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共同谱写“大金砖合作”新篇章</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5880" w:firstLineChars="2800"/>
        <w:jc w:val="left"/>
        <w:textAlignment w:val="auto"/>
        <w:rPr>
          <w:rFonts w:hint="eastAsia"/>
          <w:lang w:val="en-US" w:eastAsia="zh-CN"/>
        </w:rPr>
      </w:pPr>
      <w:r>
        <w:rPr>
          <w:rFonts w:hint="eastAsia"/>
          <w:lang w:val="en-US" w:eastAsia="zh-CN"/>
        </w:rPr>
        <w:t>原创 张娜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2024年是“大金砖合作”开局之年。2024年金砖国家领导人会晤将于10月22日至24日在俄罗斯喀山举行，这将是金砖扩员后的首次领导人会晤。中共中央党校（国家行政学院）习近平新时代中国特色社会主义思想研究中心研究员、科研部中心研究室副主任徐晓明在接受中国经济时报记者专访时表示，此次领导人会晤，必将持续推动引领金砖发展势头，促进“大金砖合作”行稳致远，谱写新兴市场国家和发展中国家团结合作谋发展的新篇章。</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01持续推动引领金砖发展势头，促进“大金砖合作”行稳致远</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中国经济时报：您认为，此次金砖峰会与往届将有怎样的不同？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徐晓明：此次峰会是金砖扩员后的首次峰会，峰会不仅是经济合作平台，更是发展中国家发声机会。在“全球南方”联合自强的时代潮流中，金砖合作机制的感召力不断上升，金字招牌越来越亮。从“金砖四国”到“金砖十国”，从2017年中国提出“金砖+”合作模式，到如今多国排队加入“金砖”，中国在金砖合作机制的建设、发展、扩员进程等关键节点中留下深刻的“中国印记”。单看扩员后的“大金砖”在全球GDP中的占比，按购买力平价计算，从31.6%提高到35.6%，这将明显提升在全球经济中的影响力。此次领导人会晤，必将持续推动引领金砖发展势头，促进“大金砖合作”行稳致远，谱写新兴市场国家和发展中国家团结合作谋发展的新篇章。　　成员构成与代表性。往届的金砖国家仅限于少数几个国家，而2024年扩员后，金砖国家的成员已经扩大到十个，这显著增强了该机制的代表性和全球影响力。新成员的加入将为金砖合作带来新的活力和视角，使合作更加多元化和广泛。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全球影响力的提升。随着成员国的增多和合作领域的深化，金砖峰会在全球政治、经济和国际关系中的影响力也将进一步提升。各国领导人的会晤和协商将有助于在全球事务中形成更强大的声音，为发展中国家争取更多权益。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合作领域的拓展。金砖合作不再局限于传统的经济领域，而是向更深层次、更广领域拓展。例如，新能源、科技创新、减贫等领域的合作将成为新的重点。这将有助于金砖国家在多个关键领域实现互利共赢，共同推动全球经济的发展。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对话机制的完善。此次峰会预计将进一步完善金砖国家间的对话机制，加强国与国之间的政策沟通与协调。通过更有效的沟通和协作，金砖国家将能够更好地应对全球性挑战，推动国际关系的民主化进程。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具体议题和行动计划的创新性。与往届相比，此次金砖峰会讨论的议题将更加具有广泛性和创新性。除了传统的经济合作议题外，还可能涉及气候变化、公共卫生、数字经济等新兴议题。同时，具体的行动计划也将更加注重实效性和可持续性，以推动金砖合作的深入发展。</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02此次会晤有望在经济、政治、安全、文化等多个领域形成实质性成果</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中国经济时报：您预计，此次金砖会晤有望在哪些领域形成实质性成果？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徐晓明：务实合作，是金砖合作的根基。本届金砖峰会有望全面深化政治、外交、经济、安全等诸多领域的探索，推动全球治理体系向着公平化的方向发展。金融方面，将围绕支付体系与金融合作展开更多长期探索，如跨境数字支付、跨境能源贸易、跨境基建投资等领域的事件性机会贸易，将推动国际货币体系的多极化发展。贸易方面，我国对“大金砖合作”国家的出口增速较快，结构升级明显，将进一步加强多边贸易与产业合作。安全方面，可关注推动全球治理体系变革的探讨，以及围绕全球地缘冲突和平解决方案的讨论。去年11月，金砖国家领导人巴以问题特别视频峰会召开，各方就巴以问题协调立场、采取行动，为扩员后的“大金砖合作”开了个好头。今年5月，中国和巴西共同发表关于政治解决乌克兰危机的共识，目前已得到超过110个国家的积极回应，反映了国际社会的普遍期待。金砖国家在联合国、二十国集团、世界贸易组织等全球性多边机制中，在反恐、维和、经贸、气候变化等领域推出一系列新倡议、新举措，就维护国际公平正义、反对单边主义和霸凌行径集体发声，不仅进一步扩大金砖国家立场主张的公约数，也为全球治理不断注入新动能。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考虑到金砖国家在政治、经济、文化等多领域的合作基础，以及当前全球背景下的共同诉求，此次会晤有望在多个领域形成实质性成果。首先，在经济领域，金砖国家一直被视为全球经济的重要增长极。在扩员后，金砖国家的经济总量进一步壮大，这使得他们在全球经济治理中的话语权和影响力也随之增强。因此，可以预期金砖国家在贸易便利化、投资自由化、金融稳定性等方面有望达成更多共识，推动形成更加开放、包容、普惠、平衡、共赢的经济全球化格局。其次，在政治和安全领域，金砖国家作为新兴市场和发展中国家的代表，面临着共同的挑战和机遇。此次会晤有望进一步深化金砖国家在政治安全领域的合作，包括加强在国际事务中的沟通协调，共同应对全球性挑战，维护世界和平与稳定等。此外，还可能就一些国际热点问题交换意见，协调立场，发出更加强劲有力的金砖声音。再者，人文交流也是金砖合作不可或缺的一部分。通过加强文化交流与合作，可以促进不同文明之间的互鉴与融合，增进各国人民之间的友谊与理解。因此，可以期待在文化教育、旅游等领域取得更多务实合作成果。</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03重点从三方面促进金砖产业链供应链互联互通</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中国经济时报：您对金砖国家产业链供应链互联互通有怎样的建议？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徐晓明：随着全球价值链的日益深化，在目前的全球分工体系中，同一最终产品的不同生产环节可能被不同国家所承担，这种分工模式在经济效益上可能是最优的选择。构建一条稳定成熟的产业链一般具有“三性”要求，分别是结构的完整性、上下游的匹配性和规模的适度性。而供应链管理是以利益为纽带协调各成员之间的关系，上下游企业之间需要签订具有约束力的协议，以确保其交易关系的稳定，节点企业在产权上处于独立的地位。中国应“维护以世界贸易组织为核心的多边贸易体制，积极参与全球经济治理体系改革”。积极构建包括金砖国家组织、RCEP等在内的多边合作，深化南南国家、南北国家之间的贸易与产业互补，强化人类命运共同体理念。完善多层次的全球经济治理平台，提出既满足我国发展要求又符合其他国家发展利益的“中国方案”，深化全球产业链、供应链在数字化、服务化、绿色化、安全化等方面的发展，实现多领域协调共治，从而在全球经济稳定发展环境下实现供应链稳定。因地制宜落实创新发展政策，加强知识产权保护与创新环境建设，实现从引进技术到自主创新的转变，并通过产业集聚与产学研合作实现产业升级，以避免陷入在全球价值链中的“低端锁定”困境，有效防范来自外部的供应链风险冲击以及风险传递的“滚雪球”效应。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对于金砖国家产业链供应链的互联互通，第一，加强政策沟通与协调。金砖国家应该加强政府间的政策沟通与协调，共同制定和推动有利于产业链供应链互联互通的政策和措施。通过政策对话和协商，消除贸易壁垒，降低关税和非关税壁垒，提高贸易和投资自由化便利化水平，为金砖国家产业链供应链的深度融合创造有利条件。第二，推动数字经济合作。数字经济是未来发展的趋势和潮流。金砖国家应该加强在数字经济领域的合作，推动数字技术的创新和应用，促进数字经济的蓬勃发展。通过数字经济合作，可以打破地域限制，实现产业链供应链数字化、智能化和协同化，提高整体竞争力。第三，加强金融合作与支持。金融是产业链供应链互联互通的血脉。金砖国家应该加强金融合作与支持，建立更加紧密和稳定的金融关系。通过金融合作，为产业链供应链的发展提供充足的资金支持和金融服务，降低融资成本，提高资金使用效率。第四，鼓励企业间合作与交流。企业是产业链供应链的主体和核心。金砖国家应该鼓励企业间的合作与交流，搭建合作平台，推动产业链供应链的深度融合。通过企业间的合作与交流，可以实现资源共享、优势互补和协同发展，提高整体效益和竞争力。</w:t>
      </w:r>
    </w:p>
    <w:sectPr>
      <w:pgSz w:w="11906" w:h="16838"/>
      <w:pgMar w:top="1157" w:right="1406" w:bottom="1157"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0F458CF"/>
    <w:rsid w:val="027529E2"/>
    <w:rsid w:val="0AC84292"/>
    <w:rsid w:val="0FFB4893"/>
    <w:rsid w:val="14961C3B"/>
    <w:rsid w:val="1A556258"/>
    <w:rsid w:val="1C942760"/>
    <w:rsid w:val="22C22EA6"/>
    <w:rsid w:val="25447EB8"/>
    <w:rsid w:val="29142A44"/>
    <w:rsid w:val="2D72336C"/>
    <w:rsid w:val="3C711BF1"/>
    <w:rsid w:val="437E75ED"/>
    <w:rsid w:val="56FD4EA8"/>
    <w:rsid w:val="58B46F0C"/>
    <w:rsid w:val="64411D43"/>
    <w:rsid w:val="7BC8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4020</Words>
  <Characters>4100</Characters>
  <Lines>0</Lines>
  <Paragraphs>0</Paragraphs>
  <TotalTime>22</TotalTime>
  <ScaleCrop>false</ScaleCrop>
  <LinksUpToDate>false</LinksUpToDate>
  <CharactersWithSpaces>4108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2024-10-22T07:57:26Z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661D9A1ABF0B48A483EADCEFA8BD6167</vt:lpwstr>
  </property>
</Properties>
</file>