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从一组同课异构课看历史地图在教学中的应用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——以《三国魏晋南北朝的政权更迭与民族交融》为例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2023年春夏之交在我校开展了一次</w:t>
      </w:r>
      <w:bookmarkStart w:id="0" w:name="_GoBack"/>
      <w:bookmarkEnd w:id="0"/>
      <w:r>
        <w:rPr>
          <w:rFonts w:hint="eastAsia"/>
          <w:lang w:val="en-US" w:eastAsia="zh-CN"/>
        </w:rPr>
        <w:t>全市范围内的大教研，其中有两位老师就《三国魏晋南北朝的政权更迭与民族交融》一课分别上了公开课。此次公开课非常成功，主题式教学、环节教学、沉浸式学习、合作探究等体现的非常好。这是整体印象，以至于我现在记忆犹新。最近，由于一些新的想法，我对当时的这两节课，从历史地图在教学中应用的角度看，有了新的感悟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一、关于历史地图所在位置与课件中的顺序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教师1的做法：导入：《</w:t>
      </w:r>
      <w:r>
        <w:rPr>
          <w:rFonts w:hint="eastAsia"/>
          <w:sz w:val="22"/>
          <w:szCs w:val="22"/>
        </w:rPr>
        <w:t>三国两晋南北朝政权更迭疆域图</w:t>
      </w:r>
      <w:r>
        <w:rPr>
          <w:rFonts w:hint="eastAsia"/>
          <w:lang w:val="en-US" w:eastAsia="zh-CN"/>
        </w:rPr>
        <w:t>》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lang w:val="en-US" w:eastAsia="zh-CN"/>
        </w:rPr>
        <w:t>用短视频展示历史地图的动态变化，一目了然，非常清楚地理清这一时期的政权更替和少数民族所处的位置。利用视频增强时空观念辅以问题导入，引发学生思考，吸引学生兴趣；达到开篇点题的目的。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教师2的做法：开篇运用课本上的四幅图串联起这一时期的历史。也是充分利用了历史地图，发挥了历史地图承载历史事件的功能，代替枯燥的语言，达到激发学生学习兴趣的效果。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将地图放在课前、课中，还是课后，其效果完全不同。放在课前，能激发学习兴趣；放在课中，能适时的解释某一问题；放在课后，其总结的意义更大。此次公开课教学中两位老师都把历史地图放在了课前，并且课中应用了失恋的地图解释说明重点问题。这种做法常见，但平时教学中又会有不同程度的忽略，建议老师们平时教学多注意历史地图的应用，适时替代文字，形成图文结合的训练，提升学生解题能力。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二、关于历史地图表面与背后隐含信息的挖掘 </w:t>
      </w:r>
    </w:p>
    <w:p>
      <w:pPr>
        <w:ind w:firstLine="315" w:firstLineChars="1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1的做法：用视频导入，可是视频里面变化太快，让人来不及细看。所以教师在讲授新课过程中又选取了21个切面，如《三国鼎立形势图》《西晋末年少数民族分布与北方流民南迁示意图》《东晋十六国形势图》《魏晋南北朝经济形势图》等，让我们仔细去了解。</w:t>
      </w:r>
    </w:p>
    <w:p>
      <w:pPr>
        <w:ind w:firstLine="315" w:firstLineChars="150"/>
        <w:rPr>
          <w:rFonts w:hint="eastAsia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其中又有几个重点问题，也用地图引出来。一是南方经济的开发。用到了《汉代手工业分布图》与《魏晋南北朝经济形势图》两幅图对比。后又具体分析了《魏晋南北朝经济形势图》中显示经济发展的诸多元素：手工业发达区、水稻种植区、兴修水利工程区等等，再结合《史记》《宋书》中相关的文字材料，从中提取信息，不难得出“江南经济有了明显的发展”的结论。二是将《三国鼎立形势图》、《西晋末年少数民族分布与北方流民南迁示意图》、《东晋十六国形势图》这三幅图进行比较，提出历史发展的大趋势这样更有深意的问题。这一过程中，需要教师及时引导，从第一幅图到第二幅图发生了哪些变化，从第二幅图到底三幅图又有什么增加，学生要仔细观察其中的不同，用精炼的语言把它表达出来。这样就是一个读图说史的训练，经常这样做能锻炼学生用历史知识结合历史地图挖掘信息、解决问题的能力，也就达到了之前的教学目标，</w:t>
      </w:r>
      <w:r>
        <w:rPr>
          <w:rFonts w:hint="eastAsia"/>
          <w:sz w:val="21"/>
          <w:szCs w:val="21"/>
        </w:rPr>
        <w:t>结合图文资料，认识这一时期民族交融是历史发展趋势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教师2的做法：选取了一个切面：将《汉代手工业分布图》与《魏晋南北朝经济形势图》对比，重点讲授了东晋南朝时南方经济的到开发的史实。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这里需要指出的是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，教师1选取的地图切面数量较多，导致信息量太多，学生需要更多的时间来进行消化，而课堂时间有限，建议适当删减部分地图，选取少而精的地图来说明问题就可以了。但也要满足适当地进行读图说史的训练，以达到高阶思维培养的目的。</w:t>
      </w:r>
    </w:p>
    <w:p>
      <w:pPr>
        <w:numPr>
          <w:numId w:val="0"/>
        </w:numP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三、关于历史地图的作业设计</w:t>
      </w:r>
    </w:p>
    <w:p>
      <w:pPr>
        <w:numPr>
          <w:ilvl w:val="0"/>
          <w:numId w:val="0"/>
        </w:numPr>
        <w:ind w:firstLine="420" w:firstLineChars="20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教师1的做法：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最后值得一提的是，作业：根据《西晋末年少数民族分布与北方流民南迁示意图》结合所学探究人口迁徙对社会的影响（提示：区域经济发展、民族矛盾与民族交融、社会动荡与统一等角度考虑）。这一作业设计是教师精心设计的结果，也能够反映出本课的主旨内容。如果学生能从这借个角度把这道题目答完整，那么我们这一课的内容也就基本掌握了。学生也喜欢这样的作业形式，而不是知识点背诵，画表格总结等一些机械记忆的作业，同时也锻炼了逻辑思维、语言表达等能力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教师2的做法 ：根据一段小视频写一篇小短文，开放性程度高，但是难度增大了，不如上一位老师的作业巩固了课本知识，又锻炼了思维，增强了语言表达能力，一举多得。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lang w:val="en-US" w:eastAsia="zh-CN"/>
        </w:rPr>
        <w:t>两位教师一位采用主题式教学，一位采用环节式教学，不经意间达到了用历史地图串联起这一时期历史的效果。</w:t>
      </w:r>
      <w:r>
        <w:rPr>
          <w:rFonts w:hint="eastAsia"/>
          <w:szCs w:val="21"/>
        </w:rPr>
        <w:t>运用历史地图、思维导图等方式梳理三国两晋南北朝政权更迭的历史脉络,理解政权更迭与民族交融的关系</w:t>
      </w:r>
      <w:r>
        <w:rPr>
          <w:rFonts w:hint="eastAsia"/>
          <w:szCs w:val="21"/>
          <w:lang w:eastAsia="zh-CN"/>
        </w:rPr>
        <w:t>。让学生学着从不同的角度思考问题，看待历史，不局限于某一个角落，与其他学科结合，学到新知识。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此次公开课</w:t>
      </w:r>
      <w:r>
        <w:rPr>
          <w:rFonts w:hint="eastAsia"/>
          <w:szCs w:val="21"/>
          <w:lang w:eastAsia="zh-CN"/>
        </w:rPr>
        <w:t>教学深入浅出，</w:t>
      </w:r>
      <w:r>
        <w:rPr>
          <w:rFonts w:hint="eastAsia"/>
          <w:szCs w:val="21"/>
          <w:lang w:val="en-US" w:eastAsia="zh-CN"/>
        </w:rPr>
        <w:t>适当的运用了历史地图，解决一些重点问题，同时做了相应的训练。学生更应</w:t>
      </w:r>
      <w:r>
        <w:rPr>
          <w:rFonts w:hint="eastAsia"/>
          <w:szCs w:val="21"/>
          <w:lang w:eastAsia="zh-CN"/>
        </w:rPr>
        <w:t>不断锤炼，</w:t>
      </w:r>
      <w:r>
        <w:rPr>
          <w:rFonts w:hint="eastAsia"/>
          <w:szCs w:val="21"/>
          <w:lang w:val="en-US" w:eastAsia="zh-CN"/>
        </w:rPr>
        <w:t>读图说史，据史构图，</w:t>
      </w:r>
      <w:r>
        <w:rPr>
          <w:rFonts w:hint="eastAsia"/>
          <w:szCs w:val="21"/>
          <w:lang w:eastAsia="zh-CN"/>
        </w:rPr>
        <w:t>形成高阶思维，从唯物史观出发，强化时空观念，突出史料实证，锻炼历史思维，提升解题能力，才能较好的达到教考衔接。</w:t>
      </w:r>
    </w:p>
    <w:p>
      <w:pPr>
        <w:numPr>
          <w:ilvl w:val="0"/>
          <w:numId w:val="0"/>
        </w:numPr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MDA0ZDg4YTlmNjY2Y2QzYmQzZjk3YWM5ZjAyNDcifQ=="/>
  </w:docVars>
  <w:rsids>
    <w:rsidRoot w:val="00000000"/>
    <w:rsid w:val="03A943E8"/>
    <w:rsid w:val="05931151"/>
    <w:rsid w:val="0E4944A1"/>
    <w:rsid w:val="177D273C"/>
    <w:rsid w:val="1D3F3F3C"/>
    <w:rsid w:val="21E36FF4"/>
    <w:rsid w:val="365C50DF"/>
    <w:rsid w:val="4A632C19"/>
    <w:rsid w:val="5211008F"/>
    <w:rsid w:val="541C1980"/>
    <w:rsid w:val="70C745CA"/>
    <w:rsid w:val="7A4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2024-07-09T00:14:00Z</dcterms:created>
  <dcterms:modified xsi:type="dcterms:W3CDTF">2024-08-10T01:01:23Z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A8969D6514F4488C90C3A6F6E5339163_13</vt:lpwstr>
  </property>
</Properties>
</file>