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方正小标宋简体"/>
          <w:b w:val="0"/>
          <w:bCs w:val="0"/>
          <w:sz w:val="32"/>
          <w:szCs w:val="32"/>
          <w:lang w:val="en-US" w:eastAsia="zh-CN"/>
        </w:rPr>
      </w:pPr>
      <w:bookmarkStart w:id="0" w:name="_GoBack"/>
      <w:r>
        <w:rPr>
          <w:rFonts w:hint="eastAsia" w:ascii="Times New Roman" w:hAnsi="Times New Roman" w:eastAsia="方正小标宋简体"/>
          <w:b w:val="0"/>
          <w:bCs w:val="0"/>
          <w:sz w:val="32"/>
          <w:szCs w:val="32"/>
          <w:lang w:val="en-US" w:eastAsia="zh-CN"/>
        </w:rPr>
        <w:t>新课标背景下高中历史跨学科教学</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方正小标宋简体"/>
          <w:b w:val="0"/>
          <w:bCs w:val="0"/>
          <w:sz w:val="32"/>
          <w:szCs w:val="32"/>
          <w:lang w:val="en-US" w:eastAsia="zh-CN"/>
        </w:rPr>
      </w:pPr>
      <w:r>
        <w:rPr>
          <w:rFonts w:hint="eastAsia" w:ascii="Times New Roman" w:hAnsi="Times New Roman" w:eastAsia="方正小标宋简体"/>
          <w:b w:val="0"/>
          <w:bCs w:val="0"/>
          <w:sz w:val="32"/>
          <w:szCs w:val="32"/>
          <w:lang w:val="en-US" w:eastAsia="zh-CN"/>
        </w:rPr>
        <w:t xml:space="preserve">        ——以高中历史五大核心素养为例</w:t>
      </w:r>
    </w:p>
    <w:bookmarkEnd w:id="0"/>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何为跨学科教学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所谓跨学科教学，即在教学过程中以某一学科为主体，运用其他与之相关的学科辅助教学的教学方法，有些学者也将其称为“交叉学科教学”。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而历史跨学科教学，就是在确定某一历史主题后，以历史学科分析为主体，从其他学科出发，多角度对这一历史主题进行综合分析和认知。从而实现对这一历史主题的全面认识，更好的为我们解决实际问题提供指导。</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《普通高中历史课程标准》（2017年版2020年修订）中虽然未明确提出高中历史跨学科教学的说法，但字里行间都透露着跨学科主题的思想。如：模块2 经济与社会生活的教学提示中提到“本模块的教学内容体现出多学科综合性的特点，涉及历史学与地理学、经济学、社会学、建筑学、医学等诸多学科的知识。在本模块教学过程中，教师可与其他学科的教师开展合作，了解不同学科的重要历史人物和成就……”再比如，在讲到课程结构时，提到了历史与高中其他课程的关系：“历史课程的设计，既要注意与思想政治、语文、艺术（或音乐、美术）、地理、信息技术等课程的关系，又要有助于学生对其他课程的学习，力图使其与相关课程发挥整体作用，共同促进学生人文素养的发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从课程标准的相关内容，我们不难看出跨学科教学在我们高中历史教学中也发挥着不可忽视的作用。因此，本文就从高中历史学科的核心素养出发，探究一下历史学科与其他学科的跨学科联系。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从五大核心素养出发，探究跨学科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（一）时空观念——历史和地理、数学的跨学科教学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时空观念是历史学科的本质体现，即将某一历史事件放在特定的空间和时间里进行观察和分析。空间和时间，这就和地理、数学学科有关了。要搞清楚某一事件发生的空间位置，地图是必不可少的，这就需要运用到我们的地理地知识。如分析丝绸之路的影响，我们就要知道丝绸之路所经过的沿线城市和国家；再比如分析列强侵华的趋势和特点，我们就要考虑到割地、开放口岸所在的位置；另一方面，以时间为线索进行历史事件的梳理和总结，在我们历史上是比较常见的，如：“梳理新民主主义革命的过程”、“中国传统主流思想的发展演变”，这就需要运用到我们数学上的坐标的相关知识。其次，数学在历史中的应用还有同过柱状图、饼状图、折线图来分析相关历史现象，例如：“通过折线图来分析中国民族资本主义经济在不同的时间段的发展趋势”、通过饼状图分析民国初年民族资本主义经济发展比较薄弱的原因。因此，图表分析既是数学学科学习应用的主要方法，同时也是历史学习的主要方法。</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唯物史观——历史学和政治学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唯物史观主要观点有：生产力和生产关系的辩证关系、经济基础和上层建筑之间的相互作用、人民群众在社会发展中的重要作用等。而这些观点在政治学科《生活与哲学》中均有体现。如：铁犁牛耕的推广，促进井田制瓦解，土地私有制确立，分封制赖以生存的经济基础也随之瓦解，这一现象的实质就是生产力的进步促进生产关系的改变，经济基础的改变促进了上层建筑的改变；其次，政治学和历史学的联系还有政治制度、经济制度、国家政策、大政方针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（三）家国情怀——历史学和美术、音乐、语文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所谓家国情怀，即通过历史学习培养学生对国家和社会的高度认同感、归属感、责任感、使命感。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美术是学生能够在视觉上最直观感受到冲击，培养学生家国情怀的主要方式之一。如：中国现代漫画的鼻祖——丰子恺先生，《弹壳做大炮》、《一轮红日东方曜》等作品，通过美术中的漫画，将浓浓的爱国情表现了出来，给人以视觉上的冲击。其次，通过美术图片对比来总结历史规律，如：从云冈石窟到龙门石窟，造像艺术的变化，体现的是佛教的本土化、文艺复兴前后圣母画像的对比，体现的是文艺复兴对人性的解放。再次，美术学科里的书法作品在历史中也有所体现，如：颜筋柳骨、书法宋四家、瘦金体等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音乐是让人们能够在听觉上传达爱国情感的学科，在我们历史教学也必不可少。如：《黄河大合唱》让人们能够感受到民族危亡，人民奋起保家卫国的英雄气概、《义勇军进行曲》让人们牢记历史，借鉴历史，鼓舞我们一代又一代的中国人民、《五星红旗迎风飘扬》这首歌曲，每次听起来总是让人不觉热泪盈眶。因此，通过音乐学科也可以培养我们学生的爱国热忱。</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语文学科中的古诗词，如：“人生自古谁无死，留取丹心照汗青”、“生当作人杰，死亦为鬼雄”“愿得此生常报国，何须生入玉门关”等等，无论何时，这些爱国诗词都能够激发学生的爱国情感，达到家国情怀培养的目的。</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sz w:val="28"/>
          <w:szCs w:val="28"/>
          <w:lang w:val="en-US" w:eastAsia="zh-CN"/>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6BF4E1"/>
    <w:multiLevelType w:val="singleLevel"/>
    <w:tmpl w:val="706BF4E1"/>
    <w:lvl w:ilvl="0" w:tentative="0">
      <w:start w:val="2"/>
      <w:numFmt w:val="chineseCounting"/>
      <w:suff w:val="nothing"/>
      <w:lvlText w:val="（%1）"/>
      <w:lvlJc w:val="left"/>
      <w:rPr>
        <w:rFonts w:hint="eastAsia"/>
      </w:rPr>
    </w:lvl>
  </w:abstractNum>
  <w:abstractNum w:abstractNumId="1">
    <w:nsid w:val="755B5792"/>
    <w:multiLevelType w:val="singleLevel"/>
    <w:tmpl w:val="755B579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ZTVmZGNhZGNjYjAxNDFjZjdmMTYyNWJlNDZiMzUifQ=="/>
  </w:docVars>
  <w:rsids>
    <w:rsidRoot w:val="62E80EC0"/>
    <w:rsid w:val="62E80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2023-12-14T05:14:00Z</dcterms:created>
  <dcterms:modified xsi:type="dcterms:W3CDTF">2023-12-14T05:21:50Z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81F4922DB0AF47F2A0BA825C4AA35950_11</vt:lpwstr>
  </property>
</Properties>
</file>