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b/>
          <w:bCs/>
          <w:sz w:val="28"/>
          <w:szCs w:val="28"/>
        </w:rPr>
      </w:pPr>
      <w:r>
        <w:rPr>
          <w:rFonts w:hint="eastAsia"/>
          <w:b/>
          <w:bCs/>
          <w:sz w:val="28"/>
          <w:szCs w:val="28"/>
          <w:lang w:eastAsia="zh-CN"/>
        </w:rPr>
        <w:t>运</w:t>
      </w:r>
      <w:r>
        <w:rPr>
          <w:rFonts w:hint="eastAsia"/>
          <w:b/>
          <w:bCs/>
          <w:sz w:val="28"/>
          <w:szCs w:val="28"/>
        </w:rPr>
        <w:t>用KUD</w:t>
      </w:r>
      <w:r>
        <w:rPr>
          <w:rFonts w:hint="eastAsia"/>
          <w:b/>
          <w:bCs/>
          <w:sz w:val="28"/>
          <w:szCs w:val="28"/>
          <w:lang w:eastAsia="zh-CN"/>
        </w:rPr>
        <w:t>教学</w:t>
      </w:r>
      <w:r>
        <w:rPr>
          <w:rFonts w:hint="eastAsia"/>
          <w:b/>
          <w:bCs/>
          <w:sz w:val="28"/>
          <w:szCs w:val="28"/>
        </w:rPr>
        <w:t>模式落实高中历史学科核心素养</w:t>
      </w:r>
    </w:p>
    <w:p>
      <w:pPr>
        <w:widowControl w:val="0"/>
        <w:numPr>
          <w:ilvl w:val="0"/>
          <w:numId w:val="0"/>
        </w:numPr>
        <w:jc w:val="center"/>
        <w:rPr>
          <w:rFonts w:hint="eastAsia"/>
          <w:b/>
          <w:bCs/>
          <w:sz w:val="28"/>
          <w:szCs w:val="28"/>
          <w:lang w:eastAsia="zh-CN"/>
        </w:rPr>
      </w:pPr>
      <w:r>
        <w:rPr>
          <w:rFonts w:hint="eastAsia"/>
          <w:b/>
          <w:bCs/>
          <w:sz w:val="28"/>
          <w:szCs w:val="28"/>
          <w:lang w:eastAsia="zh-CN"/>
        </w:rPr>
        <w:t>——以人教版《</w:t>
      </w:r>
      <w:r>
        <w:rPr>
          <w:rFonts w:hint="eastAsia"/>
          <w:b/>
          <w:bCs/>
          <w:sz w:val="28"/>
          <w:szCs w:val="28"/>
        </w:rPr>
        <w:t>中国特色社会主义道路的开辟与发展</w:t>
      </w:r>
      <w:r>
        <w:rPr>
          <w:rFonts w:hint="eastAsia"/>
          <w:b/>
          <w:bCs/>
          <w:sz w:val="28"/>
          <w:szCs w:val="28"/>
          <w:lang w:eastAsia="zh-CN"/>
        </w:rPr>
        <w:t>》为例</w:t>
      </w:r>
    </w:p>
    <w:p>
      <w:pPr>
        <w:widowControl w:val="0"/>
        <w:numPr>
          <w:ilvl w:val="0"/>
          <w:numId w:val="0"/>
        </w:numPr>
        <w:jc w:val="center"/>
        <w:rPr>
          <w:rFonts w:hint="eastAsia"/>
          <w:b w:val="0"/>
          <w:bCs w:val="0"/>
          <w:sz w:val="24"/>
          <w:szCs w:val="24"/>
          <w:lang w:eastAsia="zh-CN"/>
        </w:rPr>
      </w:pPr>
      <w:bookmarkStart w:id="0" w:name="_GoBack"/>
      <w:bookmarkEnd w:id="0"/>
      <w:r>
        <w:rPr>
          <w:rFonts w:hint="eastAsia"/>
          <w:b w:val="0"/>
          <w:bCs w:val="0"/>
          <w:sz w:val="24"/>
          <w:szCs w:val="24"/>
          <w:lang w:eastAsia="zh-CN"/>
        </w:rPr>
        <w:t>浙江省平湖市当湖高级中学 卢晓华  </w:t>
      </w:r>
    </w:p>
    <w:p>
      <w:pPr>
        <w:widowControl w:val="0"/>
        <w:numPr>
          <w:ilvl w:val="0"/>
          <w:numId w:val="0"/>
        </w:numPr>
        <w:jc w:val="center"/>
        <w:rPr>
          <w:rFonts w:hint="eastAsia"/>
          <w:b/>
          <w:bCs/>
          <w:color w:val="FF0000"/>
          <w:sz w:val="24"/>
          <w:szCs w:val="24"/>
          <w:lang w:val="en-US" w:eastAsia="zh-CN"/>
        </w:rPr>
      </w:pPr>
      <w:r>
        <w:rPr>
          <w:rFonts w:hint="eastAsia"/>
          <w:b/>
          <w:bCs/>
          <w:color w:val="FF0000"/>
          <w:sz w:val="24"/>
          <w:szCs w:val="24"/>
          <w:lang w:eastAsia="zh-CN"/>
        </w:rPr>
        <w:t>《浙江教育科学》</w:t>
      </w:r>
      <w:r>
        <w:rPr>
          <w:rFonts w:hint="eastAsia"/>
          <w:b/>
          <w:bCs/>
          <w:color w:val="FF0000"/>
          <w:sz w:val="24"/>
          <w:szCs w:val="24"/>
          <w:lang w:val="en-US" w:eastAsia="zh-CN"/>
        </w:rPr>
        <w:t>2023年（1）发表</w:t>
      </w:r>
    </w:p>
    <w:p>
      <w:pPr>
        <w:widowControl w:val="0"/>
        <w:numPr>
          <w:ilvl w:val="0"/>
          <w:numId w:val="0"/>
        </w:numPr>
        <w:jc w:val="center"/>
        <w:rPr>
          <w:rFonts w:hint="eastAsia"/>
          <w:b w:val="0"/>
          <w:bCs w:val="0"/>
          <w:sz w:val="24"/>
          <w:szCs w:val="24"/>
          <w:lang w:val="en-US" w:eastAsia="zh-CN"/>
        </w:rPr>
      </w:pPr>
    </w:p>
    <w:p>
      <w:pPr>
        <w:widowControl w:val="0"/>
        <w:numPr>
          <w:ilvl w:val="0"/>
          <w:numId w:val="0"/>
        </w:numPr>
        <w:jc w:val="center"/>
        <w:rPr>
          <w:rFonts w:hint="eastAsia"/>
          <w:b w:val="0"/>
          <w:bCs w:val="0"/>
          <w:sz w:val="24"/>
          <w:szCs w:val="24"/>
          <w:lang w:eastAsia="zh-CN"/>
        </w:rPr>
      </w:pPr>
    </w:p>
    <w:p>
      <w:pPr>
        <w:widowControl w:val="0"/>
        <w:numPr>
          <w:ilvl w:val="0"/>
          <w:numId w:val="0"/>
        </w:numPr>
        <w:spacing w:line="360" w:lineRule="auto"/>
        <w:jc w:val="both"/>
        <w:rPr>
          <w:rFonts w:hint="eastAsia"/>
          <w:b w:val="0"/>
          <w:bCs w:val="0"/>
          <w:sz w:val="24"/>
          <w:szCs w:val="24"/>
          <w:lang w:eastAsia="zh-CN"/>
        </w:rPr>
      </w:pPr>
      <w:r>
        <w:rPr>
          <w:rFonts w:hint="eastAsia"/>
          <w:b/>
          <w:bCs/>
          <w:sz w:val="24"/>
          <w:szCs w:val="24"/>
          <w:lang w:eastAsia="zh-CN"/>
        </w:rPr>
        <w:t>摘要：</w:t>
      </w:r>
      <w:r>
        <w:rPr>
          <w:rFonts w:hint="eastAsia"/>
          <w:b w:val="0"/>
          <w:bCs w:val="0"/>
          <w:sz w:val="24"/>
          <w:szCs w:val="24"/>
          <w:lang w:eastAsia="zh-CN"/>
        </w:rPr>
        <w:t>概念为本的教学（简称KUD）是探究驱动的，它超出了对事实与技能的记忆，将概念和深刻的概念性理解作为第三个维度添加进来。这些概念性理解可以跨时间、跨文化、跨情境迁移，培养和发展学生在相似的观点、事件或问题上发现规律与联系的能力。本文结合相关理论与课例，尝试在高中历史课堂运用概念为本的教学模式创新设计，以更好地落实学科核心素养。</w:t>
      </w:r>
    </w:p>
    <w:p>
      <w:pPr>
        <w:widowControl w:val="0"/>
        <w:numPr>
          <w:ilvl w:val="0"/>
          <w:numId w:val="0"/>
        </w:numPr>
        <w:spacing w:line="360" w:lineRule="auto"/>
        <w:jc w:val="both"/>
        <w:rPr>
          <w:rFonts w:hint="default"/>
          <w:b w:val="0"/>
          <w:bCs w:val="0"/>
          <w:sz w:val="24"/>
          <w:szCs w:val="24"/>
          <w:lang w:val="en-US" w:eastAsia="zh-CN"/>
        </w:rPr>
      </w:pPr>
      <w:r>
        <w:rPr>
          <w:rFonts w:hint="eastAsia"/>
          <w:b/>
          <w:bCs/>
          <w:sz w:val="24"/>
          <w:szCs w:val="24"/>
          <w:lang w:eastAsia="zh-CN"/>
        </w:rPr>
        <w:t>关键词：</w:t>
      </w:r>
      <w:r>
        <w:rPr>
          <w:rFonts w:hint="eastAsia"/>
          <w:b w:val="0"/>
          <w:bCs w:val="0"/>
          <w:sz w:val="24"/>
          <w:szCs w:val="24"/>
          <w:lang w:eastAsia="zh-CN"/>
        </w:rPr>
        <w:t>大概念</w:t>
      </w:r>
      <w:r>
        <w:rPr>
          <w:rFonts w:hint="eastAsia"/>
          <w:b w:val="0"/>
          <w:bCs w:val="0"/>
          <w:sz w:val="24"/>
          <w:szCs w:val="24"/>
          <w:lang w:val="en-US" w:eastAsia="zh-CN"/>
        </w:rPr>
        <w:t xml:space="preserve">  核心素养  KUD教学模式   </w:t>
      </w:r>
    </w:p>
    <w:p>
      <w:pPr>
        <w:widowControl w:val="0"/>
        <w:numPr>
          <w:ilvl w:val="0"/>
          <w:numId w:val="0"/>
        </w:numPr>
        <w:jc w:val="both"/>
        <w:rPr>
          <w:rFonts w:hint="eastAsia"/>
          <w:lang w:eastAsia="zh-CN"/>
        </w:rPr>
      </w:pPr>
    </w:p>
    <w:p>
      <w:pPr>
        <w:widowControl w:val="0"/>
        <w:numPr>
          <w:ilvl w:val="0"/>
          <w:numId w:val="0"/>
        </w:numPr>
        <w:jc w:val="both"/>
        <w:rPr>
          <w:rFonts w:hint="eastAsia"/>
          <w:lang w:eastAsia="zh-CN"/>
        </w:rPr>
      </w:pPr>
    </w:p>
    <w:p>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“概念为本的学习模式”紧紧围绕“知道”“理解”和“能做”三部分，简称KUD（Know、Understand、Do）。该教学模式具有不凡的价值：对教师而言，</w:t>
      </w:r>
      <w:r>
        <w:rPr>
          <w:rFonts w:hint="eastAsia" w:ascii="宋体" w:hAnsi="宋体" w:eastAsia="宋体" w:cs="宋体"/>
          <w:sz w:val="24"/>
          <w:szCs w:val="24"/>
          <w:lang w:val="en-US" w:eastAsia="zh-CN"/>
        </w:rPr>
        <w:t>KUD模式不仅给教师的教学提供了清晰的指标，而且通过将焦点从覆盖知识和技能到使用知识和技能以理解概念，以及概念性理解的迁移促进了教学标准的提高。对学生而言，通过概念性视角“证据/观点”来思考历史问题，学会在脑海中将事实性知识和技能与已有的相关概念进行交互的、迭代（指重复反馈过程的活动）的处理加工能够开发智力并激发学习兴趣，并为他们的终身学习提供大脑图式。</w:t>
      </w:r>
      <w:r>
        <w:rPr>
          <w:rStyle w:val="8"/>
          <w:rFonts w:hint="eastAsia" w:ascii="宋体" w:hAnsi="宋体" w:eastAsia="宋体" w:cs="宋体"/>
          <w:sz w:val="24"/>
          <w:szCs w:val="24"/>
          <w:lang w:val="en-US" w:eastAsia="zh-CN"/>
        </w:rPr>
        <w:endnoteReference w:id="0"/>
      </w:r>
      <w:r>
        <w:rPr>
          <w:rFonts w:hint="eastAsia" w:ascii="宋体" w:hAnsi="宋体" w:eastAsia="宋体" w:cs="宋体"/>
          <w:sz w:val="24"/>
          <w:szCs w:val="24"/>
          <w:lang w:eastAsia="zh-CN"/>
        </w:rPr>
        <w:t>“概念为本的学习模式”</w:t>
      </w:r>
      <w:r>
        <w:rPr>
          <w:rFonts w:hint="eastAsia" w:ascii="宋体" w:hAnsi="宋体" w:eastAsia="宋体" w:cs="宋体"/>
          <w:sz w:val="24"/>
          <w:szCs w:val="24"/>
          <w:lang w:val="en-US" w:eastAsia="zh-CN"/>
        </w:rPr>
        <w:t>为核心素养培养提供了抓手。核心素养的精髓在于真实性，即能将学校所学迁移到现实世界中去，这就要求从教专家结论转向教专家思维，变“宽而浅”的学习为“少而深”的学习。形成专家思维的标志就是理解了大概念。大概念教学就像滚雪球，通过不同的案例和内容帮助学生建构大概念。</w:t>
      </w:r>
      <w:r>
        <w:rPr>
          <w:rStyle w:val="8"/>
          <w:rFonts w:hint="eastAsia" w:ascii="宋体" w:hAnsi="宋体" w:eastAsia="宋体" w:cs="宋体"/>
          <w:sz w:val="24"/>
          <w:szCs w:val="24"/>
          <w:lang w:val="en-US" w:eastAsia="zh-CN"/>
        </w:rPr>
        <w:endnoteReference w:id="1"/>
      </w:r>
      <w:r>
        <w:rPr>
          <w:rFonts w:hint="eastAsia" w:ascii="宋体" w:hAnsi="宋体" w:eastAsia="宋体" w:cs="宋体"/>
          <w:sz w:val="24"/>
          <w:szCs w:val="24"/>
          <w:lang w:val="en-US" w:eastAsia="zh-CN"/>
        </w:rPr>
        <w:t>KUD教学模式能引导学生像专家一样思考，形成大概念并在解决真实问题中创造和运用新知识，成为未来社会实践的主人。</w:t>
      </w:r>
    </w:p>
    <w:p>
      <w:pPr>
        <w:widowControl w:val="0"/>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bCs/>
          <w:sz w:val="24"/>
          <w:szCs w:val="24"/>
          <w:lang w:val="en-US" w:eastAsia="zh-CN"/>
        </w:rPr>
        <w:t>构建从目标为本到概念为本的教学模式</w:t>
      </w:r>
    </w:p>
    <w:p>
      <w:pPr>
        <w:widowControl w:val="0"/>
        <w:numPr>
          <w:ilvl w:val="0"/>
          <w:numId w:val="0"/>
        </w:num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长期以来，布鲁姆的教育目标分类学统治着课程设计。这个分类学通过区分从知识到评价的认知层次为学校教育的思维维度设定了结构，主张使用代表六种不同认知层次的动词来撰写内容目标。传统的目标设计聚焦于要学习的内容，而且在内容驱动的学科上（如历史），技能也不过是附着在内容目标上的技能动词（如识记、分析……）。事实上，技能动词与学习内容的组合并不能保证产生概念性理解。概念为本的模式则是列出学习内容，但是在设计教学体验的过程中，动词的选择权在历史教师的手中，因为内容不再是教学的最终目的，而是追求这样的目标：在事实性层面上能“知道”，在概念性层面上能“理解”，在技能和过程层面上能“做”。</w:t>
      </w:r>
      <w:r>
        <w:rPr>
          <w:rStyle w:val="8"/>
          <w:rFonts w:hint="eastAsia" w:ascii="宋体" w:hAnsi="宋体" w:eastAsia="宋体" w:cs="宋体"/>
          <w:sz w:val="24"/>
          <w:szCs w:val="24"/>
          <w:lang w:eastAsia="zh-CN"/>
        </w:rPr>
        <w:endnoteReference w:id="2"/>
      </w:r>
      <w:r>
        <w:rPr>
          <w:rFonts w:hint="eastAsia" w:ascii="宋体" w:hAnsi="宋体" w:eastAsia="宋体" w:cs="宋体"/>
          <w:sz w:val="24"/>
          <w:szCs w:val="24"/>
          <w:lang w:eastAsia="zh-CN"/>
        </w:rPr>
        <w:t>下面以人教版《中国特色社会主义道路的开辟与发展》的设计加以阐释。</w:t>
      </w:r>
    </w:p>
    <w:p>
      <w:pPr>
        <w:widowControl w:val="0"/>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表</w:t>
      </w:r>
      <w:r>
        <w:rPr>
          <w:rFonts w:hint="eastAsia" w:ascii="宋体" w:hAnsi="宋体" w:eastAsia="宋体" w:cs="宋体"/>
          <w:b/>
          <w:bCs/>
          <w:sz w:val="24"/>
          <w:szCs w:val="24"/>
          <w:lang w:val="en-US" w:eastAsia="zh-CN"/>
        </w:rPr>
        <w:t>1 传统目标模式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题目：第28课 </w:t>
            </w:r>
            <w:r>
              <w:rPr>
                <w:rFonts w:hint="eastAsia" w:ascii="宋体" w:hAnsi="宋体" w:eastAsia="宋体" w:cs="宋体"/>
                <w:b/>
                <w:bCs/>
                <w:sz w:val="24"/>
                <w:szCs w:val="24"/>
              </w:rPr>
              <w:t>中国特色社会主义道路的开辟与发展</w:t>
            </w:r>
            <w:r>
              <w:rPr>
                <w:rFonts w:hint="eastAsia" w:ascii="宋体" w:hAnsi="宋体" w:eastAsia="宋体" w:cs="宋体"/>
                <w:b/>
                <w:bCs/>
                <w:sz w:val="24"/>
                <w:szCs w:val="24"/>
                <w:vertAlign w:val="baseline"/>
                <w:lang w:val="en-US" w:eastAsia="zh-CN"/>
              </w:rPr>
              <w:t>（人教版）</w:t>
            </w:r>
          </w:p>
          <w:p>
            <w:pPr>
              <w:widowControl w:val="0"/>
              <w:numPr>
                <w:ilvl w:val="0"/>
                <w:numId w:val="0"/>
              </w:num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学生将：</w:t>
            </w:r>
          </w:p>
          <w:p>
            <w:pPr>
              <w:widowControl w:val="0"/>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认识</w:t>
            </w:r>
            <w:r>
              <w:rPr>
                <w:rFonts w:hint="eastAsia" w:ascii="宋体" w:hAnsi="宋体" w:eastAsia="宋体" w:cs="宋体"/>
                <w:sz w:val="24"/>
                <w:szCs w:val="24"/>
                <w:vertAlign w:val="baseline"/>
                <w:lang w:val="en-US" w:eastAsia="zh-CN"/>
              </w:rPr>
              <w:t>真理标准问题讨论和十一届三中全会的历史意义。</w:t>
            </w:r>
          </w:p>
          <w:p>
            <w:pPr>
              <w:widowControl w:val="0"/>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概述</w:t>
            </w:r>
            <w:r>
              <w:rPr>
                <w:rFonts w:hint="eastAsia" w:ascii="宋体" w:hAnsi="宋体" w:eastAsia="宋体" w:cs="宋体"/>
                <w:sz w:val="24"/>
                <w:szCs w:val="24"/>
                <w:vertAlign w:val="baseline"/>
                <w:lang w:val="en-US" w:eastAsia="zh-CN"/>
              </w:rPr>
              <w:t>改革开放以来中国在各个领域取得的成就、综合国力及国际影响力的变化。</w:t>
            </w:r>
          </w:p>
          <w:p>
            <w:pPr>
              <w:widowControl w:val="0"/>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分析</w:t>
            </w:r>
            <w:r>
              <w:rPr>
                <w:rFonts w:hint="eastAsia" w:ascii="宋体" w:hAnsi="宋体" w:eastAsia="宋体" w:cs="宋体"/>
                <w:sz w:val="24"/>
                <w:szCs w:val="24"/>
                <w:vertAlign w:val="baseline"/>
                <w:lang w:val="en-US" w:eastAsia="zh-CN"/>
              </w:rPr>
              <w:t>“一国两制”对实现祖国完全统一的重大意义。</w:t>
            </w:r>
          </w:p>
          <w:p>
            <w:pPr>
              <w:widowControl w:val="0"/>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评价</w:t>
            </w:r>
            <w:r>
              <w:rPr>
                <w:rFonts w:hint="eastAsia" w:ascii="宋体" w:hAnsi="宋体" w:eastAsia="宋体" w:cs="宋体"/>
                <w:sz w:val="24"/>
                <w:szCs w:val="24"/>
                <w:vertAlign w:val="baseline"/>
                <w:lang w:val="en-US" w:eastAsia="zh-CN"/>
              </w:rPr>
              <w:t>邓小平理论对建设中国特色社会主义的重要指导意义。</w:t>
            </w:r>
          </w:p>
        </w:tc>
      </w:tr>
    </w:tbl>
    <w:p>
      <w:pPr>
        <w:widowControl w:val="0"/>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 带有KUD的概念为本模式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0"/>
              </w:num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学生将知道（K）：</w:t>
            </w:r>
          </w:p>
          <w:p>
            <w:pPr>
              <w:widowControl w:val="0"/>
              <w:numPr>
                <w:ilvl w:val="0"/>
                <w:numId w:val="0"/>
              </w:numPr>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真理标准问题讨论的原因；十一届三中全会的内容；改革开放的进程与成果；“一国两制”的内涵及实践。</w:t>
            </w:r>
          </w:p>
          <w:p>
            <w:pPr>
              <w:widowControl w:val="0"/>
              <w:numPr>
                <w:ilvl w:val="0"/>
                <w:numId w:val="0"/>
              </w:num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学生将理解（U）：</w:t>
            </w:r>
          </w:p>
          <w:p>
            <w:pPr>
              <w:widowControl w:val="0"/>
              <w:numPr>
                <w:ilvl w:val="0"/>
                <w:numId w:val="0"/>
              </w:numPr>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思想解放是社会变革的先导；农业是人类的衣食之源，是国民经济的基础；国家的统一是经济发展的最基本保障，能更好地实现各区域间经济文化交流；任何国家都要走适合自己国情的发展道路；市场经济的模式可以多样化。</w:t>
            </w:r>
          </w:p>
          <w:p>
            <w:pPr>
              <w:widowControl w:val="0"/>
              <w:numPr>
                <w:ilvl w:val="0"/>
                <w:numId w:val="0"/>
              </w:numPr>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决定改革成败的几个要素：①是否顺应历史发展的趋势，因时改革是改革成功的根本原因。②看力量对比是否有利于改革，要从改革的阻力和支持改革的力量两方面去分析。③改革要求改革者要有远见卓识和坚定的政治魄力。④改革的措施是否符合当时的实际，是否行之有效。</w:t>
            </w:r>
          </w:p>
          <w:p>
            <w:pPr>
              <w:widowControl w:val="0"/>
              <w:numPr>
                <w:ilvl w:val="0"/>
                <w:numId w:val="0"/>
              </w:num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学生将能做（D）：</w:t>
            </w:r>
          </w:p>
          <w:p>
            <w:pPr>
              <w:widowControl w:val="0"/>
              <w:numPr>
                <w:ilvl w:val="0"/>
                <w:numId w:val="0"/>
              </w:numPr>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通过不同类型的史料对中国特色社会主义道路的形成与发展做出全面的解释；</w:t>
            </w:r>
          </w:p>
          <w:p>
            <w:pPr>
              <w:widowControl w:val="0"/>
              <w:numPr>
                <w:ilvl w:val="0"/>
                <w:numId w:val="0"/>
              </w:numPr>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以“改革开放以来我身边的变化”为主题，分小组合作学习，收集整理资料出一期黑板报，体会个人、地区发展与国家命运的联系，涵养家国情怀；</w:t>
            </w:r>
          </w:p>
          <w:p>
            <w:pPr>
              <w:widowControl w:val="0"/>
              <w:numPr>
                <w:ilvl w:val="0"/>
                <w:numId w:val="0"/>
              </w:numPr>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根据当前中国社会主要矛盾，对于如何深化体制改革、扩大开放提出建言或方案进行课堂交流，培养运用唯物史观辩证分析的能力。</w:t>
            </w:r>
          </w:p>
        </w:tc>
      </w:tr>
    </w:tbl>
    <w:p>
      <w:pPr>
        <w:widowControl w:val="0"/>
        <w:numPr>
          <w:ilvl w:val="0"/>
          <w:numId w:val="0"/>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表1中，传统目标模式聚焦学生知道什么。知识条目清晰便于逐条落实。单个的动词代表了学生需要学会的技能，简洁有层次感。但“条目+动词”的教学真能让学生发展出概念性理解，在新的情境中激活与迁移吗？能让学生感受到我为什么要学习它的责任吗？现在的历史教师们不是一直在抱怨学生知识记不住、答非所问、词不达意，阐释无条理吗？归根结底还是我们的目标设置将知识体系碎片化了、将学习能力要求束缚了。即便有行为动词，教师在实际教学中还是侧重在易操作的机械记忆上，而没有引导学生向更高层次的抽象度（概念）迈进。知识只有转化成结构化的概念，才能被完整地和有效地存取和利用。表2展示了概念为本的模式，它并不忽视事实性知识内容，但只是作为发展高阶思维的基础，学生需要从事实性知识学习中归纳出一系列规律性认识，这些大概念将成为学生跨时间、跨文化、跨情境理解其他类似事例的框架。</w:t>
      </w:r>
    </w:p>
    <w:p>
      <w:pPr>
        <w:widowControl w:val="0"/>
        <w:numPr>
          <w:ilvl w:val="0"/>
          <w:numId w:val="2"/>
        </w:numPr>
        <w:spacing w:line="360" w:lineRule="auto"/>
        <w:ind w:left="0" w:leftChars="0" w:firstLine="482" w:firstLineChars="200"/>
        <w:jc w:val="center"/>
        <w:rPr>
          <w:rFonts w:hint="eastAsia"/>
          <w:b/>
          <w:bCs/>
          <w:sz w:val="24"/>
          <w:szCs w:val="24"/>
          <w:lang w:val="en-US" w:eastAsia="zh-CN"/>
        </w:rPr>
      </w:pPr>
      <w:r>
        <w:rPr>
          <w:rFonts w:hint="eastAsia"/>
          <w:b/>
          <w:bCs/>
          <w:sz w:val="24"/>
          <w:szCs w:val="24"/>
        </w:rPr>
        <w:t>KUD</w:t>
      </w:r>
      <w:r>
        <w:rPr>
          <w:rFonts w:hint="eastAsia"/>
          <w:b/>
          <w:bCs/>
          <w:sz w:val="24"/>
          <w:szCs w:val="24"/>
          <w:lang w:eastAsia="zh-CN"/>
        </w:rPr>
        <w:t>教学</w:t>
      </w:r>
      <w:r>
        <w:rPr>
          <w:rFonts w:hint="eastAsia"/>
          <w:b/>
          <w:bCs/>
          <w:sz w:val="24"/>
          <w:szCs w:val="24"/>
        </w:rPr>
        <w:t>模式</w:t>
      </w:r>
      <w:r>
        <w:rPr>
          <w:rFonts w:hint="eastAsia"/>
          <w:b/>
          <w:bCs/>
          <w:sz w:val="24"/>
          <w:szCs w:val="24"/>
          <w:lang w:eastAsia="zh-CN"/>
        </w:rPr>
        <w:t>的评价设计</w:t>
      </w:r>
    </w:p>
    <w:p>
      <w:pPr>
        <w:widowControl w:val="0"/>
        <w:numPr>
          <w:ilvl w:val="0"/>
          <w:numId w:val="0"/>
        </w:numPr>
        <w:spacing w:line="360" w:lineRule="auto"/>
        <w:ind w:left="0" w:leftChars="0" w:firstLine="480" w:firstLineChars="200"/>
        <w:jc w:val="both"/>
        <w:rPr>
          <w:rFonts w:hint="eastAsia"/>
          <w:b w:val="0"/>
          <w:bCs w:val="0"/>
          <w:sz w:val="24"/>
          <w:szCs w:val="24"/>
          <w:lang w:eastAsia="zh-CN"/>
        </w:rPr>
      </w:pPr>
      <w:r>
        <w:rPr>
          <w:rFonts w:hint="eastAsia"/>
          <w:b w:val="0"/>
          <w:bCs w:val="0"/>
          <w:sz w:val="24"/>
          <w:szCs w:val="24"/>
          <w:lang w:eastAsia="zh-CN"/>
        </w:rPr>
        <w:t>评价设计紧接目标设计，这和我们以往习惯的目标</w:t>
      </w:r>
      <w:r>
        <w:rPr>
          <w:rFonts w:hint="default" w:ascii="Arial" w:hAnsi="Arial" w:cs="Arial"/>
          <w:b w:val="0"/>
          <w:bCs w:val="0"/>
          <w:sz w:val="24"/>
          <w:szCs w:val="24"/>
          <w:lang w:eastAsia="zh-CN"/>
        </w:rPr>
        <w:t>→</w:t>
      </w:r>
      <w:r>
        <w:rPr>
          <w:rFonts w:hint="eastAsia"/>
          <w:b w:val="0"/>
          <w:bCs w:val="0"/>
          <w:sz w:val="24"/>
          <w:szCs w:val="24"/>
          <w:lang w:eastAsia="zh-CN"/>
        </w:rPr>
        <w:t>过程</w:t>
      </w:r>
      <w:r>
        <w:rPr>
          <w:rFonts w:hint="default" w:ascii="Arial" w:hAnsi="Arial" w:cs="Arial"/>
          <w:b w:val="0"/>
          <w:bCs w:val="0"/>
          <w:sz w:val="24"/>
          <w:szCs w:val="24"/>
          <w:lang w:eastAsia="zh-CN"/>
        </w:rPr>
        <w:t>→</w:t>
      </w:r>
      <w:r>
        <w:rPr>
          <w:rFonts w:hint="eastAsia"/>
          <w:b w:val="0"/>
          <w:bCs w:val="0"/>
          <w:sz w:val="24"/>
          <w:szCs w:val="24"/>
          <w:lang w:eastAsia="zh-CN"/>
        </w:rPr>
        <w:t>评价的序列不太一样。这其实是混淆了“评价”和“评价设计”。评价设计不是具体的评价行为，而是要思考如何设计与目标相配套的评价，只有这样才能保证目标的落实。</w:t>
      </w:r>
      <w:r>
        <w:rPr>
          <w:rStyle w:val="8"/>
          <w:rFonts w:hint="eastAsia"/>
          <w:b w:val="0"/>
          <w:bCs w:val="0"/>
          <w:sz w:val="24"/>
          <w:szCs w:val="24"/>
          <w:lang w:eastAsia="zh-CN"/>
        </w:rPr>
        <w:endnoteReference w:id="3"/>
      </w:r>
    </w:p>
    <w:p>
      <w:pPr>
        <w:widowControl w:val="0"/>
        <w:numPr>
          <w:ilvl w:val="0"/>
          <w:numId w:val="0"/>
        </w:numPr>
        <w:spacing w:line="360" w:lineRule="auto"/>
        <w:ind w:left="0" w:leftChars="0" w:firstLine="480" w:firstLineChars="200"/>
        <w:jc w:val="both"/>
        <w:rPr>
          <w:rFonts w:hint="eastAsia"/>
          <w:b w:val="0"/>
          <w:bCs w:val="0"/>
          <w:sz w:val="24"/>
          <w:szCs w:val="24"/>
          <w:lang w:eastAsia="zh-CN"/>
        </w:rPr>
      </w:pPr>
      <w:r>
        <w:rPr>
          <w:rFonts w:hint="eastAsia"/>
          <w:b w:val="0"/>
          <w:bCs w:val="0"/>
          <w:sz w:val="24"/>
          <w:szCs w:val="24"/>
          <w:lang w:eastAsia="zh-CN"/>
        </w:rPr>
        <w:t>评价设计包括评价类型、评价方法、评价标准和评价对象。评价类型关注“为什么要评价？”，也就是评价的意义；而评价方法、标准是指“怎样评价？”，也就是评价的操作路径。因评价对象不同，评价标准和侧重点也不同。KUD教学模式是以落实素养为导向的，而素养的核心是真实性，而真实性的最根本属性就是“情境性”，然而当前的学习是去境脉化的，去境脉化的学习往往让学生获得一种只适用于学校情境的“惰性知识”。</w:t>
      </w:r>
      <w:r>
        <w:rPr>
          <w:rStyle w:val="8"/>
          <w:rFonts w:hint="eastAsia"/>
          <w:b w:val="0"/>
          <w:bCs w:val="0"/>
          <w:sz w:val="24"/>
          <w:szCs w:val="24"/>
          <w:lang w:eastAsia="zh-CN"/>
        </w:rPr>
        <w:endnoteReference w:id="4"/>
      </w:r>
      <w:r>
        <w:rPr>
          <w:rFonts w:hint="eastAsia"/>
          <w:b w:val="0"/>
          <w:bCs w:val="0"/>
          <w:sz w:val="24"/>
          <w:szCs w:val="24"/>
          <w:lang w:eastAsia="zh-CN"/>
        </w:rPr>
        <w:t>“惰性知识”就是一出校门就遗忘殆尽的，无法被激活用于解决现实问题的“死知识”。因此，KUD教学模式的评价设计要凸显整合性、真实性、过程性、开放性、探究性等原则，具体如下：</w:t>
      </w:r>
    </w:p>
    <w:p>
      <w:pPr>
        <w:widowControl w:val="0"/>
        <w:numPr>
          <w:ilvl w:val="0"/>
          <w:numId w:val="0"/>
        </w:numPr>
        <w:spacing w:line="360" w:lineRule="auto"/>
        <w:ind w:left="0" w:leftChars="0" w:firstLine="482" w:firstLineChars="200"/>
        <w:jc w:val="center"/>
        <w:rPr>
          <w:rFonts w:hint="eastAsia"/>
          <w:b/>
          <w:bCs/>
          <w:sz w:val="24"/>
          <w:szCs w:val="24"/>
          <w:lang w:val="en-US" w:eastAsia="zh-CN"/>
        </w:rPr>
      </w:pPr>
      <w:r>
        <w:rPr>
          <w:rFonts w:hint="eastAsia"/>
          <w:b/>
          <w:bCs/>
          <w:sz w:val="24"/>
          <w:szCs w:val="24"/>
          <w:lang w:eastAsia="zh-CN"/>
        </w:rPr>
        <w:t>表</w:t>
      </w:r>
      <w:r>
        <w:rPr>
          <w:rFonts w:hint="eastAsia"/>
          <w:b/>
          <w:bCs/>
          <w:sz w:val="24"/>
          <w:szCs w:val="24"/>
          <w:lang w:val="en-US" w:eastAsia="zh-CN"/>
        </w:rPr>
        <w:t>3 三种类型的评价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700"/>
        <w:gridCol w:w="428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评价类型</w:t>
            </w:r>
          </w:p>
        </w:tc>
        <w:tc>
          <w:tcPr>
            <w:tcW w:w="1700"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内涵</w:t>
            </w:r>
          </w:p>
        </w:tc>
        <w:tc>
          <w:tcPr>
            <w:tcW w:w="4280"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样例</w:t>
            </w:r>
          </w:p>
        </w:tc>
        <w:tc>
          <w:tcPr>
            <w:tcW w:w="1276"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6"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学习性</w:t>
            </w:r>
          </w:p>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评价</w:t>
            </w:r>
          </w:p>
        </w:tc>
        <w:tc>
          <w:tcPr>
            <w:tcW w:w="170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为了推进学习而进行的评价</w:t>
            </w:r>
          </w:p>
        </w:tc>
        <w:tc>
          <w:tcPr>
            <w:tcW w:w="428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邓小平为何被誉为“</w:t>
            </w:r>
            <w:r>
              <w:rPr>
                <w:rFonts w:hint="default"/>
                <w:b w:val="0"/>
                <w:bCs w:val="0"/>
                <w:sz w:val="24"/>
                <w:szCs w:val="24"/>
                <w:vertAlign w:val="baseline"/>
                <w:lang w:val="en-US" w:eastAsia="zh-CN"/>
              </w:rPr>
              <w:t>改革开放的总设计师</w:t>
            </w:r>
            <w:r>
              <w:rPr>
                <w:rFonts w:hint="eastAsia"/>
                <w:b w:val="0"/>
                <w:bCs w:val="0"/>
                <w:sz w:val="24"/>
                <w:szCs w:val="24"/>
                <w:vertAlign w:val="baseline"/>
                <w:lang w:val="en-US" w:eastAsia="zh-CN"/>
              </w:rPr>
              <w:t>”？教师请学生回答并给予反馈</w:t>
            </w:r>
          </w:p>
        </w:tc>
        <w:tc>
          <w:tcPr>
            <w:tcW w:w="127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学习的评价</w:t>
            </w:r>
          </w:p>
        </w:tc>
        <w:tc>
          <w:tcPr>
            <w:tcW w:w="170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为了评定学习水平而进行的评价</w:t>
            </w:r>
          </w:p>
        </w:tc>
        <w:tc>
          <w:tcPr>
            <w:tcW w:w="4280"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水平1：知道家国情怀素养的基本观念与价值取向，对小岗村18个红手印的故事做出是非判断</w:t>
            </w:r>
          </w:p>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水平2：解析是非判断的理由，包括史实论据充分（至少2个）与逻辑一致</w:t>
            </w:r>
          </w:p>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水平3：对农民、农村、农业在改革开放中的作用提出新结论，观点要政治正确、积极正面</w:t>
            </w:r>
          </w:p>
        </w:tc>
        <w:tc>
          <w:tcPr>
            <w:tcW w:w="127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学习式评价</w:t>
            </w:r>
          </w:p>
        </w:tc>
        <w:tc>
          <w:tcPr>
            <w:tcW w:w="170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为了让学生在学习中学会评价而进行的评价</w:t>
            </w:r>
          </w:p>
        </w:tc>
        <w:tc>
          <w:tcPr>
            <w:tcW w:w="428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全班讨论“改革开放以来我身边的变化”主题板报的评价标准；学生对他人的汇报和自己的汇报做出点评；修改完善板报的设计方案</w:t>
            </w:r>
          </w:p>
        </w:tc>
        <w:tc>
          <w:tcPr>
            <w:tcW w:w="127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自省</w:t>
            </w:r>
          </w:p>
        </w:tc>
      </w:tr>
    </w:tbl>
    <w:p>
      <w:pPr>
        <w:widowControl w:val="0"/>
        <w:numPr>
          <w:ilvl w:val="0"/>
          <w:numId w:val="0"/>
        </w:numPr>
        <w:spacing w:line="360" w:lineRule="auto"/>
        <w:ind w:left="0" w:leftChars="0" w:firstLine="482" w:firstLineChars="200"/>
        <w:jc w:val="center"/>
        <w:rPr>
          <w:rFonts w:hint="eastAsia"/>
          <w:b/>
          <w:bCs/>
          <w:sz w:val="24"/>
          <w:szCs w:val="24"/>
          <w:lang w:val="en-US" w:eastAsia="zh-CN"/>
        </w:rPr>
      </w:pPr>
      <w:r>
        <w:rPr>
          <w:rFonts w:hint="eastAsia"/>
          <w:b/>
          <w:bCs/>
          <w:sz w:val="24"/>
          <w:szCs w:val="24"/>
          <w:lang w:val="en-US" w:eastAsia="zh-CN"/>
        </w:rPr>
        <w:t>表4 对学生表现的评价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589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widowControl w:val="0"/>
              <w:numPr>
                <w:ilvl w:val="0"/>
                <w:numId w:val="0"/>
              </w:num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评价方法</w:t>
            </w:r>
          </w:p>
        </w:tc>
        <w:tc>
          <w:tcPr>
            <w:tcW w:w="5890" w:type="dxa"/>
          </w:tcPr>
          <w:p>
            <w:pPr>
              <w:widowControl w:val="0"/>
              <w:numPr>
                <w:ilvl w:val="0"/>
                <w:numId w:val="0"/>
              </w:num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评价标准</w:t>
            </w:r>
          </w:p>
        </w:tc>
        <w:tc>
          <w:tcPr>
            <w:tcW w:w="1296" w:type="dxa"/>
          </w:tcPr>
          <w:p>
            <w:pPr>
              <w:widowControl w:val="0"/>
              <w:numPr>
                <w:ilvl w:val="0"/>
                <w:numId w:val="0"/>
              </w:num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评价目标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课堂问答</w:t>
            </w:r>
          </w:p>
        </w:tc>
        <w:tc>
          <w:tcPr>
            <w:tcW w:w="5890"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态度积极；表达准确、条理化；思路宽、视角独特</w:t>
            </w:r>
          </w:p>
        </w:tc>
        <w:tc>
          <w:tcPr>
            <w:tcW w:w="1296" w:type="dxa"/>
            <w:vMerge w:val="restart"/>
          </w:tcPr>
          <w:p>
            <w:pPr>
              <w:widowControl w:val="0"/>
              <w:numPr>
                <w:ilvl w:val="0"/>
                <w:numId w:val="0"/>
              </w:numPr>
              <w:spacing w:line="360" w:lineRule="auto"/>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学科素养、大概念、高阶认知、元认知、技能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课堂测验</w:t>
            </w:r>
          </w:p>
        </w:tc>
        <w:tc>
          <w:tcPr>
            <w:tcW w:w="5890"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知识的熟练度；概念的清晰度；思维的灵活度</w:t>
            </w:r>
          </w:p>
        </w:tc>
        <w:tc>
          <w:tcPr>
            <w:tcW w:w="1296" w:type="dxa"/>
            <w:vMerge w:val="continue"/>
          </w:tcPr>
          <w:p>
            <w:pPr>
              <w:widowControl w:val="0"/>
              <w:numPr>
                <w:ilvl w:val="0"/>
                <w:numId w:val="0"/>
              </w:numPr>
              <w:spacing w:line="360" w:lineRule="auto"/>
              <w:jc w:val="both"/>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思维导图</w:t>
            </w:r>
          </w:p>
        </w:tc>
        <w:tc>
          <w:tcPr>
            <w:tcW w:w="5890"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核心主题明确；概念间关系正确、层次分明；布局美观</w:t>
            </w:r>
          </w:p>
        </w:tc>
        <w:tc>
          <w:tcPr>
            <w:tcW w:w="1296" w:type="dxa"/>
            <w:vMerge w:val="continue"/>
          </w:tcPr>
          <w:p>
            <w:pPr>
              <w:widowControl w:val="0"/>
              <w:numPr>
                <w:ilvl w:val="0"/>
                <w:numId w:val="0"/>
              </w:numPr>
              <w:spacing w:line="360" w:lineRule="auto"/>
              <w:jc w:val="both"/>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自我反思</w:t>
            </w:r>
          </w:p>
        </w:tc>
        <w:tc>
          <w:tcPr>
            <w:tcW w:w="5890" w:type="dxa"/>
          </w:tcPr>
          <w:p>
            <w:pPr>
              <w:widowControl w:val="0"/>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知道学到了什么；知道所学怎么用；能提出学习困惑；表达还想学什么</w:t>
            </w:r>
          </w:p>
        </w:tc>
        <w:tc>
          <w:tcPr>
            <w:tcW w:w="1296" w:type="dxa"/>
            <w:vMerge w:val="continue"/>
          </w:tcPr>
          <w:p>
            <w:pPr>
              <w:widowControl w:val="0"/>
              <w:numPr>
                <w:ilvl w:val="0"/>
                <w:numId w:val="0"/>
              </w:numPr>
              <w:spacing w:line="360" w:lineRule="auto"/>
              <w:jc w:val="both"/>
              <w:rPr>
                <w:rFonts w:hint="eastAsia"/>
                <w:b w:val="0"/>
                <w:bCs w:val="0"/>
                <w:sz w:val="24"/>
                <w:szCs w:val="24"/>
                <w:vertAlign w:val="baseline"/>
                <w:lang w:val="en-US" w:eastAsia="zh-CN"/>
              </w:rPr>
            </w:pPr>
          </w:p>
        </w:tc>
      </w:tr>
    </w:tbl>
    <w:p>
      <w:pPr>
        <w:widowControl w:val="0"/>
        <w:numPr>
          <w:ilvl w:val="0"/>
          <w:numId w:val="0"/>
        </w:numPr>
        <w:spacing w:line="360" w:lineRule="auto"/>
        <w:ind w:left="0" w:leftChars="0" w:firstLine="482" w:firstLineChars="200"/>
        <w:jc w:val="center"/>
        <w:rPr>
          <w:rFonts w:hint="eastAsia"/>
          <w:b/>
          <w:bCs/>
          <w:sz w:val="24"/>
          <w:szCs w:val="24"/>
          <w:lang w:val="en-US" w:eastAsia="zh-CN"/>
        </w:rPr>
      </w:pPr>
      <w:r>
        <w:rPr>
          <w:rFonts w:hint="eastAsia"/>
          <w:b/>
          <w:bCs/>
          <w:sz w:val="24"/>
          <w:szCs w:val="24"/>
          <w:lang w:val="en-US" w:eastAsia="zh-CN"/>
        </w:rPr>
        <w:t>表5 对教师问题情境设计的评价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910"/>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问题情境的特征</w:t>
            </w:r>
          </w:p>
        </w:tc>
        <w:tc>
          <w:tcPr>
            <w:tcW w:w="1910"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涵义</w:t>
            </w:r>
          </w:p>
        </w:tc>
        <w:tc>
          <w:tcPr>
            <w:tcW w:w="4676" w:type="dxa"/>
          </w:tcPr>
          <w:p>
            <w:pPr>
              <w:widowControl w:val="0"/>
              <w:numPr>
                <w:ilvl w:val="0"/>
                <w:numId w:val="0"/>
              </w:num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真实性</w:t>
            </w:r>
          </w:p>
        </w:tc>
        <w:tc>
          <w:tcPr>
            <w:tcW w:w="191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有利于解决现实世界中的问题</w:t>
            </w:r>
          </w:p>
        </w:tc>
        <w:tc>
          <w:tcPr>
            <w:tcW w:w="467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default"/>
                <w:b w:val="0"/>
                <w:bCs w:val="0"/>
                <w:sz w:val="24"/>
                <w:szCs w:val="24"/>
                <w:vertAlign w:val="baseline"/>
                <w:lang w:val="en-US" w:eastAsia="zh-CN"/>
              </w:rPr>
              <w:t>1982年，英国首相撒切尔夫人</w:t>
            </w:r>
            <w:r>
              <w:rPr>
                <w:rFonts w:hint="eastAsia"/>
                <w:b w:val="0"/>
                <w:bCs w:val="0"/>
                <w:sz w:val="24"/>
                <w:szCs w:val="24"/>
                <w:vertAlign w:val="baseline"/>
                <w:lang w:val="en-US" w:eastAsia="zh-CN"/>
              </w:rPr>
              <w:t>访华，提出要让香港保持繁荣，必须由英国来统治。邓小平做了有理有节的回应。请展开合理推想，说说邓小平是怎么回应的？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开放性</w:t>
            </w:r>
          </w:p>
        </w:tc>
        <w:tc>
          <w:tcPr>
            <w:tcW w:w="191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条件开放、资源开放、反馈开放</w:t>
            </w:r>
          </w:p>
        </w:tc>
        <w:tc>
          <w:tcPr>
            <w:tcW w:w="467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default"/>
                <w:b w:val="0"/>
                <w:bCs w:val="0"/>
                <w:sz w:val="24"/>
                <w:szCs w:val="24"/>
                <w:vertAlign w:val="baseline"/>
                <w:lang w:val="en-US" w:eastAsia="zh-CN"/>
              </w:rPr>
              <w:t>中国</w:t>
            </w:r>
            <w:r>
              <w:rPr>
                <w:rFonts w:hint="eastAsia"/>
                <w:b w:val="0"/>
                <w:bCs w:val="0"/>
                <w:sz w:val="24"/>
                <w:szCs w:val="24"/>
                <w:vertAlign w:val="baseline"/>
                <w:lang w:val="en-US" w:eastAsia="zh-CN"/>
              </w:rPr>
              <w:t>四</w:t>
            </w:r>
            <w:r>
              <w:rPr>
                <w:rFonts w:hint="default"/>
                <w:b w:val="0"/>
                <w:bCs w:val="0"/>
                <w:sz w:val="24"/>
                <w:szCs w:val="24"/>
                <w:vertAlign w:val="baseline"/>
                <w:lang w:val="en-US" w:eastAsia="zh-CN"/>
              </w:rPr>
              <w:t>十多年来的改革和经济</w:t>
            </w:r>
            <w:r>
              <w:rPr>
                <w:rFonts w:hint="eastAsia"/>
                <w:b w:val="0"/>
                <w:bCs w:val="0"/>
                <w:sz w:val="24"/>
                <w:szCs w:val="24"/>
                <w:vertAlign w:val="baseline"/>
                <w:lang w:val="en-US" w:eastAsia="zh-CN"/>
              </w:rPr>
              <w:t>高速增长</w:t>
            </w:r>
            <w:r>
              <w:rPr>
                <w:rFonts w:hint="default"/>
                <w:b w:val="0"/>
                <w:bCs w:val="0"/>
                <w:sz w:val="24"/>
                <w:szCs w:val="24"/>
                <w:vertAlign w:val="baseline"/>
                <w:lang w:val="en-US" w:eastAsia="zh-CN"/>
              </w:rPr>
              <w:t>，</w:t>
            </w:r>
            <w:r>
              <w:rPr>
                <w:rFonts w:hint="eastAsia"/>
                <w:b w:val="0"/>
                <w:bCs w:val="0"/>
                <w:sz w:val="24"/>
                <w:szCs w:val="24"/>
                <w:vertAlign w:val="baseline"/>
                <w:lang w:val="en-US" w:eastAsia="zh-CN"/>
              </w:rPr>
              <w:t>令世界瞩目。中国究竟“做对了什么”？请利用网络、随机采访、图书报刊等多种途径收集资料，以小组为单位制作PPT交流。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复杂性</w:t>
            </w:r>
          </w:p>
        </w:tc>
        <w:tc>
          <w:tcPr>
            <w:tcW w:w="191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所需背景知识复杂、解决过程复杂</w:t>
            </w:r>
          </w:p>
        </w:tc>
        <w:tc>
          <w:tcPr>
            <w:tcW w:w="467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20世纪90年代初，东欧、苏联的社会主义改革都失败了，为什么中国的市场化改革能存活下来并且枝繁叶茂？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多元性</w:t>
            </w:r>
          </w:p>
        </w:tc>
        <w:tc>
          <w:tcPr>
            <w:tcW w:w="191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适合不同程度学生发挥</w:t>
            </w:r>
          </w:p>
        </w:tc>
        <w:tc>
          <w:tcPr>
            <w:tcW w:w="467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海报是一种宣传方式。请为一部介绍改革开放40多年成就的纪录片设计海报。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widowControl w:val="0"/>
              <w:numPr>
                <w:ilvl w:val="0"/>
                <w:numId w:val="0"/>
              </w:num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限制性</w:t>
            </w:r>
          </w:p>
        </w:tc>
        <w:tc>
          <w:tcPr>
            <w:tcW w:w="1910"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时间、空间、主题等条件限制</w:t>
            </w:r>
          </w:p>
        </w:tc>
        <w:tc>
          <w:tcPr>
            <w:tcW w:w="4676" w:type="dxa"/>
          </w:tcPr>
          <w:p>
            <w:pPr>
              <w:widowControl w:val="0"/>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结合地图归纳中国对外开放格局形成的特点。</w:t>
            </w:r>
          </w:p>
        </w:tc>
      </w:tr>
    </w:tbl>
    <w:p>
      <w:pPr>
        <w:widowControl w:val="0"/>
        <w:numPr>
          <w:ilvl w:val="0"/>
          <w:numId w:val="0"/>
        </w:numPr>
        <w:spacing w:line="360" w:lineRule="auto"/>
        <w:ind w:left="0" w:leftChars="0" w:firstLine="480" w:firstLineChars="200"/>
        <w:jc w:val="both"/>
        <w:rPr>
          <w:rFonts w:hint="default"/>
          <w:b w:val="0"/>
          <w:bCs w:val="0"/>
          <w:sz w:val="24"/>
          <w:szCs w:val="24"/>
          <w:lang w:val="en-US" w:eastAsia="zh-CN"/>
        </w:rPr>
      </w:pPr>
      <w:r>
        <w:rPr>
          <w:rFonts w:hint="eastAsia"/>
          <w:b w:val="0"/>
          <w:bCs w:val="0"/>
          <w:sz w:val="24"/>
          <w:szCs w:val="24"/>
          <w:lang w:val="en-US" w:eastAsia="zh-CN"/>
        </w:rPr>
        <w:t>教学评价是为了实现教学目标而制定的。落实素养的教学评价重心是考查学生能否在情境中应用知识与技能。比利时教育专家罗日叶认为，比起象征着知识与技能的一块块小瓦片，石板瓦喻示着用情境整合知识、技能以及情感等所形成的素养，这对于学生未来解决问题来说是更重要的意义单位。</w:t>
      </w:r>
      <w:r>
        <w:rPr>
          <w:rStyle w:val="8"/>
          <w:rFonts w:hint="eastAsia"/>
          <w:b w:val="0"/>
          <w:bCs w:val="0"/>
          <w:sz w:val="24"/>
          <w:szCs w:val="24"/>
          <w:lang w:val="en-US" w:eastAsia="zh-CN"/>
        </w:rPr>
        <w:endnoteReference w:id="5"/>
      </w:r>
      <w:r>
        <w:rPr>
          <w:rFonts w:hint="eastAsia"/>
          <w:b w:val="0"/>
          <w:bCs w:val="0"/>
          <w:sz w:val="24"/>
          <w:szCs w:val="24"/>
          <w:lang w:val="en-US" w:eastAsia="zh-CN"/>
        </w:rPr>
        <w:t>概念为本的教学是以观点为中心的，而非知识覆盖为中心的。因此，评价设计重在促进学生对概念性问题与事实支持之间的联系以及把习得的概念运用到真实世界上。</w:t>
      </w:r>
    </w:p>
    <w:p>
      <w:pPr>
        <w:widowControl w:val="0"/>
        <w:numPr>
          <w:ilvl w:val="0"/>
          <w:numId w:val="0"/>
        </w:numPr>
        <w:spacing w:line="360" w:lineRule="auto"/>
        <w:ind w:leftChars="200"/>
        <w:jc w:val="center"/>
        <w:rPr>
          <w:rFonts w:hint="eastAsia"/>
          <w:b/>
          <w:bCs/>
          <w:sz w:val="24"/>
          <w:szCs w:val="24"/>
          <w:lang w:eastAsia="zh-CN"/>
        </w:rPr>
      </w:pPr>
      <w:r>
        <w:rPr>
          <w:rFonts w:hint="eastAsia"/>
          <w:b/>
          <w:bCs/>
          <w:sz w:val="24"/>
          <w:szCs w:val="24"/>
          <w:lang w:eastAsia="zh-CN"/>
        </w:rPr>
        <w:t>三．</w:t>
      </w:r>
      <w:r>
        <w:rPr>
          <w:rFonts w:hint="eastAsia"/>
          <w:b/>
          <w:bCs/>
          <w:sz w:val="24"/>
          <w:szCs w:val="24"/>
        </w:rPr>
        <w:t>KUD</w:t>
      </w:r>
      <w:r>
        <w:rPr>
          <w:rFonts w:hint="eastAsia"/>
          <w:b/>
          <w:bCs/>
          <w:sz w:val="24"/>
          <w:szCs w:val="24"/>
          <w:lang w:eastAsia="zh-CN"/>
        </w:rPr>
        <w:t>教学</w:t>
      </w:r>
      <w:r>
        <w:rPr>
          <w:rFonts w:hint="eastAsia"/>
          <w:b/>
          <w:bCs/>
          <w:sz w:val="24"/>
          <w:szCs w:val="24"/>
        </w:rPr>
        <w:t>模式</w:t>
      </w:r>
      <w:r>
        <w:rPr>
          <w:rFonts w:hint="eastAsia"/>
          <w:b/>
          <w:bCs/>
          <w:sz w:val="24"/>
          <w:szCs w:val="24"/>
          <w:lang w:eastAsia="zh-CN"/>
        </w:rPr>
        <w:t>的过程设计</w:t>
      </w:r>
    </w:p>
    <w:p>
      <w:pPr>
        <w:widowControl w:val="0"/>
        <w:numPr>
          <w:ilvl w:val="0"/>
          <w:numId w:val="0"/>
        </w:numPr>
        <w:spacing w:line="360" w:lineRule="auto"/>
        <w:ind w:left="0" w:leftChars="0" w:firstLine="480" w:firstLineChars="200"/>
        <w:jc w:val="both"/>
        <w:rPr>
          <w:rFonts w:hint="eastAsia"/>
          <w:b w:val="0"/>
          <w:bCs w:val="0"/>
          <w:sz w:val="24"/>
          <w:szCs w:val="24"/>
          <w:lang w:eastAsia="zh-CN"/>
        </w:rPr>
      </w:pPr>
      <w:r>
        <w:rPr>
          <w:rFonts w:hint="eastAsia"/>
          <w:b w:val="0"/>
          <w:bCs w:val="0"/>
          <w:sz w:val="24"/>
          <w:szCs w:val="24"/>
          <w:lang w:eastAsia="zh-CN"/>
        </w:rPr>
        <w:t>过程设计要与目标设计和评价设计一致，才能保证素养目标在课堂上得以落实。过程设计有四个元素，即准备、建构、应用和反思。准备阶段主要任务是激发参与动机和明确学习方向，为后续的学习作好准备。建构的主要任务是通过具体的案例来建构大概念。应用是指学生初步建构了大概念后，在不同的情境中运用大概念解决问题。反思不仅发生在学习结束后这一具体环节，而且贯穿学习的整个过程。反思既能够帮助学生更有效地掌握大概念，同时也能增强他们的元认知策略。</w:t>
      </w:r>
      <w:r>
        <w:rPr>
          <w:rStyle w:val="8"/>
          <w:rFonts w:hint="eastAsia"/>
          <w:b w:val="0"/>
          <w:bCs w:val="0"/>
          <w:sz w:val="24"/>
          <w:szCs w:val="24"/>
          <w:lang w:eastAsia="zh-CN"/>
        </w:rPr>
        <w:endnoteReference w:id="6"/>
      </w:r>
      <w:r>
        <w:rPr>
          <w:rFonts w:hint="eastAsia"/>
          <w:b w:val="0"/>
          <w:bCs w:val="0"/>
          <w:sz w:val="24"/>
          <w:szCs w:val="24"/>
          <w:lang w:eastAsia="zh-CN"/>
        </w:rPr>
        <w:t>操作如下：</w:t>
      </w:r>
    </w:p>
    <w:p>
      <w:pPr>
        <w:widowControl w:val="0"/>
        <w:numPr>
          <w:ilvl w:val="0"/>
          <w:numId w:val="0"/>
        </w:numPr>
        <w:spacing w:line="360" w:lineRule="auto"/>
        <w:ind w:left="0" w:leftChars="0" w:firstLine="482" w:firstLineChars="200"/>
        <w:jc w:val="center"/>
        <w:rPr>
          <w:rFonts w:hint="default"/>
          <w:b/>
          <w:bCs/>
          <w:sz w:val="24"/>
          <w:szCs w:val="24"/>
          <w:lang w:val="en-US" w:eastAsia="zh-CN"/>
        </w:rPr>
      </w:pPr>
      <w:r>
        <w:rPr>
          <w:rFonts w:hint="eastAsia"/>
          <w:b/>
          <w:bCs/>
          <w:sz w:val="24"/>
          <w:szCs w:val="24"/>
          <w:lang w:val="en-US" w:eastAsia="zh-CN"/>
        </w:rPr>
        <w:t>1.准备环节：</w:t>
      </w:r>
      <w:r>
        <w:rPr>
          <w:rFonts w:hint="eastAsia"/>
          <w:b/>
          <w:bCs/>
          <w:sz w:val="24"/>
          <w:szCs w:val="24"/>
          <w:lang w:eastAsia="zh-CN"/>
        </w:rPr>
        <w:t>激发动机，直奔主题</w:t>
      </w:r>
    </w:p>
    <w:p>
      <w:pPr>
        <w:widowControl w:val="0"/>
        <w:numPr>
          <w:ilvl w:val="0"/>
          <w:numId w:val="0"/>
        </w:numPr>
        <w:spacing w:line="360" w:lineRule="auto"/>
        <w:ind w:firstLine="482" w:firstLineChars="200"/>
        <w:jc w:val="both"/>
        <w:rPr>
          <w:rFonts w:hint="eastAsia"/>
          <w:b w:val="0"/>
          <w:bCs w:val="0"/>
          <w:sz w:val="24"/>
          <w:szCs w:val="24"/>
          <w:lang w:eastAsia="zh-CN"/>
        </w:rPr>
      </w:pPr>
      <w:r>
        <w:rPr>
          <w:rFonts w:hint="eastAsia"/>
          <w:b/>
          <w:bCs/>
          <w:sz w:val="24"/>
          <w:szCs w:val="24"/>
          <w:lang w:eastAsia="zh-CN"/>
        </w:rPr>
        <w:t>导入：</w:t>
      </w:r>
      <w:r>
        <w:rPr>
          <w:rFonts w:hint="eastAsia"/>
          <w:b w:val="0"/>
          <w:bCs w:val="0"/>
          <w:sz w:val="24"/>
          <w:szCs w:val="24"/>
          <w:lang w:eastAsia="zh-CN"/>
        </w:rPr>
        <w:t>呈现胡福明在中国人民大学哲学研究班读书的照片和《实践是检验真理的标准》手稿照片。</w:t>
      </w:r>
    </w:p>
    <w:p>
      <w:pPr>
        <w:widowControl w:val="0"/>
        <w:numPr>
          <w:ilvl w:val="0"/>
          <w:numId w:val="0"/>
        </w:numPr>
        <w:spacing w:line="360" w:lineRule="auto"/>
        <w:ind w:left="0" w:leftChars="0" w:firstLine="482" w:firstLineChars="200"/>
        <w:jc w:val="both"/>
        <w:rPr>
          <w:rFonts w:hint="default"/>
          <w:b w:val="0"/>
          <w:bCs w:val="0"/>
          <w:sz w:val="24"/>
          <w:szCs w:val="24"/>
          <w:lang w:val="en-US" w:eastAsia="zh-CN"/>
        </w:rPr>
      </w:pPr>
      <w:r>
        <w:rPr>
          <w:rFonts w:hint="eastAsia"/>
          <w:b/>
          <w:bCs/>
          <w:sz w:val="24"/>
          <w:szCs w:val="24"/>
          <w:lang w:eastAsia="zh-CN"/>
        </w:rPr>
        <w:t>设问：</w:t>
      </w:r>
      <w:r>
        <w:rPr>
          <w:rFonts w:hint="eastAsia"/>
          <w:b w:val="0"/>
          <w:bCs w:val="0"/>
          <w:sz w:val="24"/>
          <w:szCs w:val="24"/>
          <w:lang w:eastAsia="zh-CN"/>
        </w:rPr>
        <w:t>胡福明为什么要写《实践是检验真理的标准》这篇文章？该文章为何能载入史册？2018年，党中央、国务院决定授予胡福明同志荣誉称号，你觉得应是什么称号呢？</w:t>
      </w:r>
    </w:p>
    <w:p>
      <w:pPr>
        <w:widowControl w:val="0"/>
        <w:numPr>
          <w:ilvl w:val="0"/>
          <w:numId w:val="0"/>
        </w:numPr>
        <w:spacing w:line="360" w:lineRule="auto"/>
        <w:ind w:left="0" w:leftChars="0" w:firstLine="482" w:firstLineChars="200"/>
        <w:jc w:val="both"/>
        <w:rPr>
          <w:rFonts w:hint="eastAsia" w:ascii="宋体" w:hAnsi="宋体" w:eastAsia="宋体" w:cs="宋体"/>
          <w:b w:val="0"/>
          <w:bCs w:val="0"/>
          <w:sz w:val="24"/>
          <w:szCs w:val="24"/>
          <w:lang w:eastAsia="zh-CN"/>
        </w:rPr>
      </w:pPr>
      <w:r>
        <w:rPr>
          <w:rFonts w:hint="eastAsia"/>
          <w:b/>
          <w:bCs/>
          <w:sz w:val="24"/>
          <w:szCs w:val="24"/>
          <w:lang w:eastAsia="zh-CN"/>
        </w:rPr>
        <w:t>说明：</w:t>
      </w:r>
      <w:r>
        <w:rPr>
          <w:rFonts w:hint="eastAsia"/>
          <w:b w:val="0"/>
          <w:bCs w:val="0"/>
          <w:sz w:val="24"/>
          <w:szCs w:val="24"/>
          <w:lang w:eastAsia="zh-CN"/>
        </w:rPr>
        <w:t>位卑未敢忘忧国是至深的家国情怀。历史由人民书写，未来由人民创造。普通人，小人物也是历史的参与者，也能影响与改变历史的走向。胡福明的事迹很好诠释了一个没有失去理性，勇敢追求真理思索者的形象。该材料有助于学生理解“思想解放是社会变革的先导”这一大概念，激发学生参与历史的责任感。</w:t>
      </w:r>
    </w:p>
    <w:p>
      <w:pPr>
        <w:widowControl w:val="0"/>
        <w:numPr>
          <w:ilvl w:val="0"/>
          <w:numId w:val="0"/>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2.建构环节：依托材料，提取概念</w:t>
      </w:r>
    </w:p>
    <w:p>
      <w:pPr>
        <w:widowControl w:val="0"/>
        <w:numPr>
          <w:ilvl w:val="0"/>
          <w:numId w:val="0"/>
        </w:numPr>
        <w:spacing w:line="360" w:lineRule="auto"/>
        <w:ind w:left="0" w:leftChars="0" w:firstLine="482" w:firstLineChars="200"/>
        <w:jc w:val="left"/>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样例：解读“家庭联产承包责任制”</w:t>
      </w:r>
    </w:p>
    <w:p>
      <w:pPr>
        <w:widowControl w:val="0"/>
        <w:numPr>
          <w:ilvl w:val="0"/>
          <w:numId w:val="0"/>
        </w:numPr>
        <w:spacing w:line="360" w:lineRule="auto"/>
        <w:ind w:left="0" w:leftChars="0" w:firstLine="482" w:firstLineChars="200"/>
        <w:jc w:val="both"/>
        <w:rPr>
          <w:rFonts w:hint="eastAsia" w:ascii="楷体" w:hAnsi="楷体" w:eastAsia="楷体" w:cs="楷体"/>
          <w:b w:val="0"/>
          <w:bCs w:val="0"/>
          <w:sz w:val="24"/>
          <w:szCs w:val="24"/>
          <w:lang w:val="en-US" w:eastAsia="zh-CN"/>
        </w:rPr>
      </w:pPr>
      <w:r>
        <w:rPr>
          <w:rFonts w:hint="eastAsia"/>
          <w:b/>
          <w:bCs/>
          <w:sz w:val="24"/>
          <w:szCs w:val="24"/>
          <w:lang w:val="en-US" w:eastAsia="zh-CN"/>
        </w:rPr>
        <w:t xml:space="preserve">材料1 </w:t>
      </w:r>
      <w:r>
        <w:rPr>
          <w:rFonts w:hint="eastAsia" w:ascii="楷体" w:hAnsi="楷体" w:eastAsia="楷体" w:cs="楷体"/>
          <w:b w:val="0"/>
          <w:bCs w:val="0"/>
          <w:sz w:val="24"/>
          <w:szCs w:val="24"/>
          <w:lang w:val="en-US" w:eastAsia="zh-CN"/>
        </w:rPr>
        <w:t>按手印的土地承包责任书：我们分田到户，每户户主签字盖章，如以后能干，每户保证完成每户的全年上交和公粮，不再向国家伸手要钱要粮。如不成，我们干部坐牢杀头也甘心，大家社员也保证把我们的小孩养活到18岁。</w:t>
      </w:r>
    </w:p>
    <w:p>
      <w:pPr>
        <w:widowControl w:val="0"/>
        <w:numPr>
          <w:ilvl w:val="0"/>
          <w:numId w:val="0"/>
        </w:numPr>
        <w:spacing w:line="360" w:lineRule="auto"/>
        <w:ind w:left="0" w:leftChars="0" w:firstLine="480" w:firstLineChars="200"/>
        <w:jc w:val="righ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——安徽省凤阳县小岗村18名农民“生死契约”（1978年12月）</w:t>
      </w:r>
    </w:p>
    <w:p>
      <w:pPr>
        <w:widowControl w:val="0"/>
        <w:numPr>
          <w:ilvl w:val="0"/>
          <w:numId w:val="0"/>
        </w:numPr>
        <w:spacing w:line="360" w:lineRule="auto"/>
        <w:ind w:left="0" w:leftChars="0" w:firstLine="482" w:firstLineChars="200"/>
        <w:jc w:val="both"/>
        <w:rPr>
          <w:rFonts w:hint="eastAsia" w:ascii="楷体" w:hAnsi="楷体" w:eastAsia="楷体" w:cs="楷体"/>
          <w:b w:val="0"/>
          <w:bCs w:val="0"/>
          <w:sz w:val="24"/>
          <w:szCs w:val="24"/>
          <w:lang w:val="en-US" w:eastAsia="zh-CN"/>
        </w:rPr>
      </w:pPr>
      <w:r>
        <w:rPr>
          <w:rFonts w:hint="eastAsia"/>
          <w:b/>
          <w:bCs/>
          <w:sz w:val="24"/>
          <w:szCs w:val="24"/>
          <w:lang w:val="en-US" w:eastAsia="zh-CN"/>
        </w:rPr>
        <w:t>材料2</w:t>
      </w:r>
      <w:r>
        <w:rPr>
          <w:rFonts w:hint="eastAsia"/>
          <w:b w:val="0"/>
          <w:bCs w:val="0"/>
          <w:sz w:val="24"/>
          <w:szCs w:val="24"/>
          <w:lang w:val="en-US" w:eastAsia="zh-CN"/>
        </w:rPr>
        <w:t xml:space="preserve"> </w:t>
      </w:r>
      <w:r>
        <w:rPr>
          <w:rFonts w:hint="eastAsia" w:ascii="楷体" w:hAnsi="楷体" w:eastAsia="楷体" w:cs="楷体"/>
          <w:b w:val="0"/>
          <w:bCs w:val="0"/>
          <w:sz w:val="24"/>
          <w:szCs w:val="24"/>
          <w:lang w:val="en-US" w:eastAsia="zh-CN"/>
        </w:rPr>
        <w:t>到1978年，有三分之二的农民收入低于50年代的水平，有三分之一甚至还不及30年代的水平，比日本侵华之前还低。</w:t>
      </w:r>
    </w:p>
    <w:p>
      <w:pPr>
        <w:widowControl w:val="0"/>
        <w:numPr>
          <w:ilvl w:val="0"/>
          <w:numId w:val="0"/>
        </w:numPr>
        <w:spacing w:line="360" w:lineRule="auto"/>
        <w:ind w:left="0" w:leftChars="0" w:firstLine="480" w:firstLineChars="200"/>
        <w:jc w:val="righ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——杨继绳：《中国改革年代的政治斗争》</w:t>
      </w:r>
    </w:p>
    <w:p>
      <w:pPr>
        <w:widowControl w:val="0"/>
        <w:numPr>
          <w:ilvl w:val="0"/>
          <w:numId w:val="0"/>
        </w:numPr>
        <w:spacing w:line="360" w:lineRule="auto"/>
        <w:ind w:left="0" w:leftChars="0" w:firstLine="482" w:firstLineChars="200"/>
        <w:jc w:val="both"/>
        <w:rPr>
          <w:rFonts w:hint="eastAsia"/>
          <w:b w:val="0"/>
          <w:bCs w:val="0"/>
          <w:sz w:val="24"/>
          <w:szCs w:val="24"/>
          <w:lang w:val="en-US" w:eastAsia="zh-CN"/>
        </w:rPr>
      </w:pPr>
      <w:r>
        <w:rPr>
          <w:rFonts w:hint="eastAsia"/>
          <w:b/>
          <w:bCs/>
          <w:sz w:val="24"/>
          <w:szCs w:val="24"/>
          <w:lang w:val="en-US" w:eastAsia="zh-CN"/>
        </w:rPr>
        <w:t>设问：</w:t>
      </w:r>
      <w:r>
        <w:rPr>
          <w:rFonts w:hint="eastAsia"/>
          <w:b w:val="0"/>
          <w:bCs w:val="0"/>
          <w:sz w:val="24"/>
          <w:szCs w:val="24"/>
          <w:lang w:val="en-US" w:eastAsia="zh-CN"/>
        </w:rPr>
        <w:t>结合材料1-2指出小岗村人的诉求是什么？为什么提出这样的诉求？从这份土地承包责任书中你还能读出什么？</w:t>
      </w:r>
    </w:p>
    <w:p>
      <w:pPr>
        <w:widowControl w:val="0"/>
        <w:numPr>
          <w:ilvl w:val="0"/>
          <w:numId w:val="0"/>
        </w:numPr>
        <w:spacing w:line="360" w:lineRule="auto"/>
        <w:ind w:left="0" w:leftChars="0" w:firstLine="482" w:firstLineChars="200"/>
        <w:jc w:val="left"/>
        <w:rPr>
          <w:rFonts w:hint="eastAsia" w:ascii="楷体" w:hAnsi="楷体" w:eastAsia="楷体" w:cs="楷体"/>
          <w:b w:val="0"/>
          <w:bCs w:val="0"/>
          <w:sz w:val="24"/>
          <w:szCs w:val="24"/>
          <w:lang w:val="en-US" w:eastAsia="zh-CN"/>
        </w:rPr>
      </w:pPr>
      <w:r>
        <w:rPr>
          <w:rFonts w:hint="eastAsia" w:asciiTheme="minorHAnsi" w:eastAsiaTheme="minorEastAsia"/>
          <w:b/>
          <w:bCs/>
          <w:sz w:val="24"/>
          <w:szCs w:val="24"/>
          <w:lang w:val="en-US" w:eastAsia="zh-CN"/>
        </w:rPr>
        <w:t>材料</w:t>
      </w:r>
      <w:r>
        <w:rPr>
          <w:rFonts w:hint="eastAsia"/>
          <w:b/>
          <w:bCs/>
          <w:sz w:val="24"/>
          <w:szCs w:val="24"/>
          <w:lang w:val="en-US" w:eastAsia="zh-CN"/>
        </w:rPr>
        <w:t>3</w:t>
      </w:r>
      <w:r>
        <w:rPr>
          <w:rFonts w:hint="eastAsia" w:asciiTheme="minorHAnsi" w:eastAsiaTheme="minorEastAsia"/>
          <w:b/>
          <w:bCs/>
          <w:sz w:val="24"/>
          <w:szCs w:val="24"/>
          <w:lang w:val="en-US" w:eastAsia="zh-CN"/>
        </w:rPr>
        <w:t xml:space="preserve"> </w:t>
      </w:r>
      <w:r>
        <w:rPr>
          <w:rFonts w:hint="eastAsia" w:ascii="楷体" w:hAnsi="楷体" w:eastAsia="楷体" w:cs="楷体"/>
          <w:b w:val="0"/>
          <w:bCs w:val="0"/>
          <w:sz w:val="24"/>
          <w:szCs w:val="24"/>
          <w:lang w:val="en-US" w:eastAsia="zh-CN"/>
        </w:rPr>
        <w:t>农村改革见效鼓舞了我们，说明我们的路子走对了，使我们对进行全面改革增加了信心，也给我们进行全面改革创造了条件，提出了新的要求。</w:t>
      </w:r>
    </w:p>
    <w:p>
      <w:pPr>
        <w:widowControl w:val="0"/>
        <w:numPr>
          <w:ilvl w:val="0"/>
          <w:numId w:val="0"/>
        </w:numPr>
        <w:spacing w:line="360" w:lineRule="auto"/>
        <w:ind w:left="0" w:leftChars="0" w:firstLine="480" w:firstLineChars="200"/>
        <w:jc w:val="right"/>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——中共中央文献研究室编：《邓小平年谱（1975-1997）》</w:t>
      </w:r>
    </w:p>
    <w:p>
      <w:pPr>
        <w:widowControl w:val="0"/>
        <w:numPr>
          <w:ilvl w:val="0"/>
          <w:numId w:val="0"/>
        </w:numPr>
        <w:spacing w:line="360" w:lineRule="auto"/>
        <w:ind w:left="0" w:leftChars="0" w:firstLine="482" w:firstLineChars="200"/>
        <w:jc w:val="both"/>
        <w:rPr>
          <w:rFonts w:hint="eastAsia"/>
          <w:b w:val="0"/>
          <w:bCs w:val="0"/>
          <w:sz w:val="24"/>
          <w:szCs w:val="24"/>
          <w:lang w:val="en-US" w:eastAsia="zh-CN"/>
        </w:rPr>
      </w:pPr>
      <w:r>
        <w:rPr>
          <w:rFonts w:hint="eastAsia"/>
          <w:b/>
          <w:bCs/>
          <w:sz w:val="24"/>
          <w:szCs w:val="24"/>
          <w:lang w:val="en-US" w:eastAsia="zh-CN"/>
        </w:rPr>
        <w:t>设问：</w:t>
      </w:r>
      <w:r>
        <w:rPr>
          <w:rFonts w:hint="eastAsia"/>
          <w:b w:val="0"/>
          <w:bCs w:val="0"/>
          <w:sz w:val="24"/>
          <w:szCs w:val="24"/>
          <w:lang w:val="en-US" w:eastAsia="zh-CN"/>
        </w:rPr>
        <w:t>依据材料3和所学知识，指出中国农村改革的重要贡献。</w:t>
      </w:r>
    </w:p>
    <w:p>
      <w:pPr>
        <w:widowControl w:val="0"/>
        <w:numPr>
          <w:ilvl w:val="0"/>
          <w:numId w:val="0"/>
        </w:numPr>
        <w:spacing w:line="360" w:lineRule="auto"/>
        <w:ind w:left="0" w:leftChars="0" w:firstLine="482" w:firstLineChars="200"/>
        <w:jc w:val="both"/>
        <w:rPr>
          <w:rFonts w:hint="eastAsia" w:asciiTheme="majorEastAsia" w:hAnsiTheme="majorEastAsia" w:eastAsiaTheme="majorEastAsia" w:cstheme="majorEastAsia"/>
          <w:b w:val="0"/>
          <w:bCs w:val="0"/>
          <w:sz w:val="24"/>
          <w:szCs w:val="24"/>
          <w:lang w:val="en-US" w:eastAsia="zh-CN"/>
        </w:rPr>
      </w:pPr>
      <w:r>
        <w:rPr>
          <w:rFonts w:hint="eastAsia"/>
          <w:b/>
          <w:bCs/>
          <w:sz w:val="24"/>
          <w:szCs w:val="24"/>
          <w:lang w:val="en-US" w:eastAsia="zh-CN"/>
        </w:rPr>
        <w:t>说明：</w:t>
      </w:r>
      <w:r>
        <w:rPr>
          <w:rFonts w:hint="eastAsia" w:asciiTheme="majorEastAsia" w:hAnsiTheme="majorEastAsia" w:eastAsiaTheme="majorEastAsia" w:cstheme="majorEastAsia"/>
          <w:b w:val="0"/>
          <w:bCs w:val="0"/>
          <w:sz w:val="24"/>
          <w:szCs w:val="24"/>
          <w:lang w:val="en-US" w:eastAsia="zh-CN"/>
        </w:rPr>
        <w:t>农村改革所作出的贡献，既有物质方面的，更有思想观念、理论和制度方面的。改革既给农民带来了好处，又丰富了城市居民的餐桌，同时满足了政府足额收购的要求，大大提高了改革声誉，说服了许多对改革持怀疑态度的人，使决策者得以从容地推进城市改革。</w:t>
      </w:r>
    </w:p>
    <w:p>
      <w:pPr>
        <w:widowControl w:val="0"/>
        <w:numPr>
          <w:ilvl w:val="0"/>
          <w:numId w:val="0"/>
        </w:numPr>
        <w:spacing w:line="360" w:lineRule="auto"/>
        <w:ind w:left="0" w:leftChars="0" w:firstLine="480" w:firstLineChars="200"/>
        <w:jc w:val="both"/>
        <w:rPr>
          <w:rFonts w:hint="default"/>
          <w:b w:val="0"/>
          <w:bCs w:val="0"/>
          <w:sz w:val="24"/>
          <w:szCs w:val="24"/>
          <w:lang w:val="en-US" w:eastAsia="zh-CN"/>
        </w:rPr>
      </w:pPr>
      <w:r>
        <w:rPr>
          <w:rFonts w:hint="eastAsia"/>
          <w:b w:val="0"/>
          <w:bCs w:val="0"/>
          <w:sz w:val="24"/>
          <w:szCs w:val="24"/>
          <w:lang w:val="en-US" w:eastAsia="zh-CN"/>
        </w:rPr>
        <w:t>整合性逻辑认为素养的形成不是单一情境就可以完成的，需要情境族——指围绕一个或几个大概念的一组情境，这些情境要配上驱动性问题，使问题情境具有开放性、复杂性等表现特征才有助于学生体会问题解决的挑战性、过程性与学习的真正价值。“包产到户”为何能成为整个经济体制改革的突破口？教师精心设计的情境族为学生的深度学习提供了“脚手架”。</w:t>
      </w:r>
    </w:p>
    <w:p>
      <w:pPr>
        <w:widowControl w:val="0"/>
        <w:numPr>
          <w:ilvl w:val="0"/>
          <w:numId w:val="0"/>
        </w:numPr>
        <w:spacing w:line="360" w:lineRule="auto"/>
        <w:ind w:left="0" w:leftChars="0" w:firstLine="482" w:firstLineChars="200"/>
        <w:jc w:val="center"/>
        <w:rPr>
          <w:rFonts w:hint="eastAsia"/>
          <w:b/>
          <w:bCs/>
          <w:sz w:val="24"/>
          <w:szCs w:val="24"/>
          <w:lang w:val="en-US" w:eastAsia="zh-CN"/>
        </w:rPr>
      </w:pPr>
      <w:r>
        <w:rPr>
          <w:rFonts w:hint="eastAsia"/>
          <w:b/>
          <w:bCs/>
          <w:sz w:val="24"/>
          <w:szCs w:val="24"/>
          <w:lang w:val="en-US" w:eastAsia="zh-CN"/>
        </w:rPr>
        <w:t>3.应用环节：概念迁移，促进生成</w:t>
      </w:r>
    </w:p>
    <w:p>
      <w:pPr>
        <w:widowControl w:val="0"/>
        <w:numPr>
          <w:ilvl w:val="0"/>
          <w:numId w:val="0"/>
        </w:numPr>
        <w:spacing w:line="360" w:lineRule="auto"/>
        <w:ind w:left="0" w:leftChars="0" w:firstLine="480" w:firstLineChars="200"/>
        <w:jc w:val="both"/>
        <w:rPr>
          <w:rFonts w:hint="eastAsia" w:ascii="Arial" w:hAnsi="Arial" w:cs="Arial"/>
          <w:b w:val="0"/>
          <w:bCs w:val="0"/>
          <w:sz w:val="24"/>
          <w:szCs w:val="24"/>
          <w:lang w:val="en-US" w:eastAsia="zh-CN"/>
        </w:rPr>
      </w:pPr>
      <w:r>
        <w:rPr>
          <w:rFonts w:hint="eastAsia"/>
          <w:b w:val="0"/>
          <w:bCs w:val="0"/>
          <w:sz w:val="24"/>
          <w:szCs w:val="24"/>
          <w:lang w:val="en-US" w:eastAsia="zh-CN"/>
        </w:rPr>
        <w:t>在情境族引导下形成的大概念有助于学生实现高通路迁移。高通路迁移与低通路迁移发生机制是不同的。低通路迁移的机制是“具体</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具体”，是指从具体到具体的迁移，这种迁移依靠的是旧任务与新任务之间的相似性。两种任务越相近，这种迁移就越容易完成。“刷题”就是一种低通路迁移，它通过让学生在做题时回想曾经做过的题目，找到相似的解题思路，从而成功答题。高通路迁移与低通路迁移不同，它要在不相似的任务中完成迁移，也就是跨界解决问题。</w:t>
      </w:r>
      <w:r>
        <w:rPr>
          <w:rFonts w:hint="eastAsia"/>
          <w:b w:val="0"/>
          <w:bCs w:val="0"/>
          <w:sz w:val="24"/>
          <w:szCs w:val="24"/>
          <w:lang w:val="en-US" w:eastAsia="zh-CN"/>
        </w:rPr>
        <w:t>高通路迁移的机制是“具体</w:t>
      </w:r>
      <w:r>
        <w:rPr>
          <w:rFonts w:hint="default" w:ascii="Arial" w:hAnsi="Arial" w:cs="Arial"/>
          <w:b w:val="0"/>
          <w:bCs w:val="0"/>
          <w:sz w:val="24"/>
          <w:szCs w:val="24"/>
          <w:lang w:val="en-US" w:eastAsia="zh-CN"/>
        </w:rPr>
        <w:t>→</w:t>
      </w:r>
      <w:r>
        <w:rPr>
          <w:rFonts w:hint="eastAsia"/>
          <w:b w:val="0"/>
          <w:bCs w:val="0"/>
          <w:sz w:val="24"/>
          <w:szCs w:val="24"/>
          <w:lang w:val="en-US" w:eastAsia="zh-CN"/>
        </w:rPr>
        <w:t>抽象</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具体”，也就是说要从很多具体的案例中抽象出一个原理，再用这个原理指导下一次任务的完成。</w:t>
      </w:r>
      <w:r>
        <w:rPr>
          <w:rStyle w:val="8"/>
          <w:rFonts w:hint="eastAsia" w:ascii="Arial" w:hAnsi="Arial" w:cs="Arial"/>
          <w:b w:val="0"/>
          <w:bCs w:val="0"/>
          <w:sz w:val="24"/>
          <w:szCs w:val="24"/>
          <w:lang w:val="en-US" w:eastAsia="zh-CN"/>
        </w:rPr>
        <w:endnoteReference w:id="7"/>
      </w:r>
      <w:r>
        <w:rPr>
          <w:rFonts w:hint="eastAsia" w:ascii="Arial" w:hAnsi="Arial" w:cs="Arial"/>
          <w:b w:val="0"/>
          <w:bCs w:val="0"/>
          <w:sz w:val="24"/>
          <w:szCs w:val="24"/>
          <w:lang w:val="en-US" w:eastAsia="zh-CN"/>
        </w:rPr>
        <w:t>例如：</w:t>
      </w:r>
    </w:p>
    <w:p>
      <w:pPr>
        <w:widowControl w:val="0"/>
        <w:numPr>
          <w:ilvl w:val="0"/>
          <w:numId w:val="0"/>
        </w:numPr>
        <w:spacing w:line="360" w:lineRule="auto"/>
        <w:ind w:left="0" w:leftChars="0"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阅读材料，回答问题。</w:t>
      </w:r>
    </w:p>
    <w:p>
      <w:pPr>
        <w:widowControl w:val="0"/>
        <w:numPr>
          <w:ilvl w:val="0"/>
          <w:numId w:val="0"/>
        </w:numPr>
        <w:spacing w:line="360" w:lineRule="auto"/>
        <w:ind w:left="0" w:leftChars="0"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最近，供销社突然火了。这个淡出大众视野很久的名词，再度受到社会的广泛关注。供销社是啥？供销社，只是简称，全称则是供销合作社。被省略的“合作”两个字，恰恰才是它的本质——农民的合作组织。供销社本质上是以农民为主体的合作经济组织。</w:t>
      </w:r>
    </w:p>
    <w:p>
      <w:pPr>
        <w:widowControl w:val="0"/>
        <w:numPr>
          <w:ilvl w:val="0"/>
          <w:numId w:val="0"/>
        </w:numPr>
        <w:spacing w:line="360" w:lineRule="auto"/>
        <w:ind w:left="0" w:leftChars="0"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新中国成立初期，农村农民很多联合起来，搞生产、消费、买卖或者服务等，成立各种合作社。供销社就是农民合作开展供销活动的组织，那时候很多农户都持有合作社的股份。而国家则借助这个组织，实施在乡村的产品供销计划。供销社因此成为农村商品流通的主渠道。1985年后，随着统购统销制度取消，供销合作社进入低谷，经营萎缩、亏损加大。</w:t>
      </w:r>
    </w:p>
    <w:p>
      <w:pPr>
        <w:widowControl w:val="0"/>
        <w:numPr>
          <w:ilvl w:val="0"/>
          <w:numId w:val="0"/>
        </w:numPr>
        <w:spacing w:line="360" w:lineRule="auto"/>
        <w:ind w:left="0" w:leftChars="0"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1995年开始，供销社系统改革不断深化，党中央、国务院一方面恢复成立全国总社，另一方面加强对供销合作社改革的指导。2000年供销合作社全面扭亏为盈。2016年到2020年，连续5年中央一号文件都强调，要深化供销合作社综合改革。</w:t>
      </w:r>
    </w:p>
    <w:p>
      <w:pPr>
        <w:widowControl w:val="0"/>
        <w:numPr>
          <w:ilvl w:val="0"/>
          <w:numId w:val="0"/>
        </w:numPr>
        <w:spacing w:line="360" w:lineRule="auto"/>
        <w:ind w:left="0" w:leftChars="0"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2020年，全国供销合作社实现销售5.3万亿元、利润517.9亿元，销售农产品2.2万亿元，成为服务农民生产生活的生力军和综合平台、农业社会化服务的骨干力量和农村现代流通的主导力量。</w:t>
      </w:r>
    </w:p>
    <w:p>
      <w:pPr>
        <w:widowControl w:val="0"/>
        <w:numPr>
          <w:ilvl w:val="0"/>
          <w:numId w:val="0"/>
        </w:numPr>
        <w:spacing w:line="360" w:lineRule="auto"/>
        <w:ind w:left="0" w:leftChars="0"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如今，供销社的基层社已经从传统、单一的日用品、农资经营，向着构建综合性、规模化、现代化、可持续的为农服务体系加快转变。</w:t>
      </w:r>
    </w:p>
    <w:p>
      <w:pPr>
        <w:widowControl w:val="0"/>
        <w:numPr>
          <w:ilvl w:val="0"/>
          <w:numId w:val="0"/>
        </w:numPr>
        <w:spacing w:line="360" w:lineRule="auto"/>
        <w:ind w:left="0" w:leftChars="0" w:firstLine="480" w:firstLineChars="200"/>
        <w:jc w:val="both"/>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——摘编自郭未祎：《供销社“重出江湖”？读懂这家“老字号”的新使命》，《安徽日报》（2022年11月5日）</w:t>
      </w:r>
    </w:p>
    <w:p>
      <w:pPr>
        <w:widowControl w:val="0"/>
        <w:numPr>
          <w:ilvl w:val="0"/>
          <w:numId w:val="0"/>
        </w:numPr>
        <w:spacing w:line="360" w:lineRule="auto"/>
        <w:ind w:left="0" w:leftChars="0" w:firstLine="482" w:firstLineChars="200"/>
        <w:jc w:val="both"/>
        <w:rPr>
          <w:rFonts w:hint="eastAsia"/>
          <w:b w:val="0"/>
          <w:bCs w:val="0"/>
          <w:sz w:val="24"/>
          <w:szCs w:val="24"/>
          <w:lang w:val="en-US" w:eastAsia="zh-CN"/>
        </w:rPr>
      </w:pPr>
      <w:r>
        <w:rPr>
          <w:rFonts w:hint="eastAsia"/>
          <w:b/>
          <w:bCs/>
          <w:sz w:val="24"/>
          <w:szCs w:val="24"/>
          <w:lang w:val="en-US" w:eastAsia="zh-CN"/>
        </w:rPr>
        <w:t>设问：</w:t>
      </w:r>
      <w:r>
        <w:rPr>
          <w:rFonts w:hint="eastAsia"/>
          <w:b w:val="0"/>
          <w:bCs w:val="0"/>
          <w:sz w:val="24"/>
          <w:szCs w:val="24"/>
          <w:lang w:val="en-US" w:eastAsia="zh-CN"/>
        </w:rPr>
        <w:t>指出供销社本质上是什么组织？如何发挥供销社这家“老字号”对于“乡村振兴战略”的作用？</w:t>
      </w:r>
    </w:p>
    <w:p>
      <w:pPr>
        <w:widowControl w:val="0"/>
        <w:numPr>
          <w:ilvl w:val="0"/>
          <w:numId w:val="0"/>
        </w:numPr>
        <w:spacing w:line="360" w:lineRule="auto"/>
        <w:ind w:left="0" w:leftChars="0" w:firstLine="482" w:firstLineChars="200"/>
        <w:jc w:val="both"/>
        <w:rPr>
          <w:rFonts w:hint="default"/>
          <w:b w:val="0"/>
          <w:bCs w:val="0"/>
          <w:sz w:val="24"/>
          <w:szCs w:val="24"/>
          <w:lang w:val="en-US" w:eastAsia="zh-CN"/>
        </w:rPr>
      </w:pPr>
      <w:r>
        <w:rPr>
          <w:rFonts w:hint="eastAsia"/>
          <w:b/>
          <w:bCs/>
          <w:sz w:val="24"/>
          <w:szCs w:val="24"/>
          <w:lang w:val="en-US" w:eastAsia="zh-CN"/>
        </w:rPr>
        <w:t>说明：</w:t>
      </w:r>
      <w:r>
        <w:rPr>
          <w:rFonts w:hint="eastAsia"/>
          <w:b w:val="0"/>
          <w:bCs w:val="0"/>
          <w:sz w:val="24"/>
          <w:szCs w:val="24"/>
          <w:lang w:val="en-US" w:eastAsia="zh-CN"/>
        </w:rPr>
        <w:t>“供销社”问题尽管不是教材内容，但经过建构概念阶段的样例示范和阅读训练，学生掌握了农村经济体制改革的大概念，熟悉了归纳——演绎的逻辑思维方法，那么学生就可以独立从材料中提取有效信息，把“供销社”问题与农村经济体制改革深化、中国特色社会主义道路的本质联系起来，充实原有的知识结构。另外，如何发挥供销社对于“乡村振兴战略”的作用这一问题视角不仅能考查学生学科核心素养的落实情况，而且能促使学生提升关心社会的责任感。</w:t>
      </w:r>
    </w:p>
    <w:p>
      <w:pPr>
        <w:widowControl w:val="0"/>
        <w:numPr>
          <w:ilvl w:val="0"/>
          <w:numId w:val="0"/>
        </w:numPr>
        <w:spacing w:line="360" w:lineRule="auto"/>
        <w:ind w:left="0" w:leftChars="0" w:firstLine="482" w:firstLineChars="200"/>
        <w:jc w:val="center"/>
        <w:rPr>
          <w:rFonts w:hint="eastAsia"/>
          <w:b/>
          <w:bCs/>
          <w:sz w:val="24"/>
          <w:szCs w:val="24"/>
          <w:lang w:val="en-US" w:eastAsia="zh-CN"/>
        </w:rPr>
      </w:pPr>
      <w:r>
        <w:rPr>
          <w:rFonts w:hint="eastAsia"/>
          <w:b/>
          <w:bCs/>
          <w:sz w:val="24"/>
          <w:szCs w:val="24"/>
          <w:lang w:val="en-US" w:eastAsia="zh-CN"/>
        </w:rPr>
        <w:t>4.反思环节：贯穿始终，扶放结合</w:t>
      </w:r>
    </w:p>
    <w:p>
      <w:pPr>
        <w:widowControl w:val="0"/>
        <w:numPr>
          <w:ilvl w:val="0"/>
          <w:numId w:val="0"/>
        </w:numPr>
        <w:spacing w:line="360" w:lineRule="auto"/>
        <w:ind w:left="0" w:leftChars="0" w:firstLine="480" w:firstLineChars="200"/>
        <w:jc w:val="both"/>
        <w:rPr>
          <w:rFonts w:hint="eastAsia"/>
          <w:b w:val="0"/>
          <w:bCs w:val="0"/>
          <w:sz w:val="24"/>
          <w:szCs w:val="24"/>
          <w:lang w:val="en-US" w:eastAsia="zh-CN"/>
        </w:rPr>
      </w:pPr>
      <w:r>
        <w:rPr>
          <w:rFonts w:hint="eastAsia"/>
          <w:b w:val="0"/>
          <w:bCs w:val="0"/>
          <w:sz w:val="24"/>
          <w:szCs w:val="24"/>
          <w:lang w:val="en-US" w:eastAsia="zh-CN"/>
        </w:rPr>
        <w:t>不同于准备、建构和应用，反思这一元素更具渗透性，不仅发生在学习结束后这一具体环节，而且贯穿学习的整个过程。反思对于大概念教学来说是很重要的环节。反思既能帮助学生更有效地掌握大概念，同时也能增强他们的元认知策略。从一定意义上看，大概念教学就是为了增强学生的元认知能力。</w:t>
      </w:r>
      <w:r>
        <w:rPr>
          <w:rStyle w:val="8"/>
          <w:rFonts w:hint="eastAsia"/>
          <w:b w:val="0"/>
          <w:bCs w:val="0"/>
          <w:sz w:val="24"/>
          <w:szCs w:val="24"/>
          <w:lang w:val="en-US" w:eastAsia="zh-CN"/>
        </w:rPr>
        <w:endnoteReference w:id="8"/>
      </w:r>
      <w:r>
        <w:rPr>
          <w:rFonts w:hint="eastAsia"/>
          <w:b w:val="0"/>
          <w:bCs w:val="0"/>
          <w:sz w:val="24"/>
          <w:szCs w:val="24"/>
          <w:lang w:val="en-US" w:eastAsia="zh-CN"/>
        </w:rPr>
        <w:t>由于元认知采取内部对话的形式，许多学生可能没有意识到它们的重要性，需要教师明确强调这些过程。例如，让学生思考这节课“我理解了……，不太理解的是……”；对比课堂学习前后有什么不同，并分析为什么会有这样的不同；这节课的学习对我来说有什么用处？这类反思任务开放、灵活，学生可以自由记录，反馈教师寻求帮助，有助于学生发挥主动性，保持持续性反思的习惯。</w:t>
      </w:r>
    </w:p>
    <w:p>
      <w:pPr>
        <w:widowControl w:val="0"/>
        <w:numPr>
          <w:ilvl w:val="0"/>
          <w:numId w:val="0"/>
        </w:numPr>
        <w:spacing w:line="360" w:lineRule="auto"/>
        <w:ind w:left="0" w:leftChars="0" w:firstLine="480" w:firstLineChars="200"/>
        <w:jc w:val="both"/>
        <w:rPr>
          <w:rFonts w:hint="eastAsia"/>
          <w:b w:val="0"/>
          <w:bCs w:val="0"/>
          <w:sz w:val="24"/>
          <w:szCs w:val="24"/>
          <w:lang w:val="en-US" w:eastAsia="zh-CN"/>
        </w:rPr>
      </w:pPr>
      <w:r>
        <w:rPr>
          <w:rFonts w:hint="eastAsia"/>
          <w:b w:val="0"/>
          <w:bCs w:val="0"/>
          <w:sz w:val="24"/>
          <w:szCs w:val="24"/>
          <w:lang w:val="en-US" w:eastAsia="zh-CN"/>
        </w:rPr>
        <w:t>传统教学最大的弊病恰在于我们过于快速地得到了确定的答案，而没有让问题引导我们进入那个不确定的奇妙世界，也无法建构学生的专家思维。因此，本质问题的设计至关重要。</w:t>
      </w:r>
      <w:r>
        <w:rPr>
          <w:rStyle w:val="8"/>
          <w:rFonts w:hint="eastAsia"/>
          <w:b w:val="0"/>
          <w:bCs w:val="0"/>
          <w:sz w:val="24"/>
          <w:szCs w:val="24"/>
          <w:lang w:val="en-US" w:eastAsia="zh-CN"/>
        </w:rPr>
        <w:endnoteReference w:id="9"/>
      </w:r>
      <w:r>
        <w:rPr>
          <w:rFonts w:hint="default"/>
          <w:b w:val="0"/>
          <w:bCs w:val="0"/>
          <w:sz w:val="24"/>
          <w:szCs w:val="24"/>
          <w:lang w:val="en-US" w:eastAsia="zh-CN"/>
        </w:rPr>
        <w:t>本质问题是</w:t>
      </w:r>
      <w:r>
        <w:rPr>
          <w:rFonts w:hint="eastAsia"/>
          <w:b w:val="0"/>
          <w:bCs w:val="0"/>
          <w:sz w:val="24"/>
          <w:szCs w:val="24"/>
          <w:lang w:val="en-US" w:eastAsia="zh-CN"/>
        </w:rPr>
        <w:t>和大概念目标相</w:t>
      </w:r>
      <w:r>
        <w:rPr>
          <w:rFonts w:hint="default"/>
          <w:b w:val="0"/>
          <w:bCs w:val="0"/>
          <w:sz w:val="24"/>
          <w:szCs w:val="24"/>
          <w:lang w:val="en-US" w:eastAsia="zh-CN"/>
        </w:rPr>
        <w:t>配套的</w:t>
      </w:r>
      <w:r>
        <w:rPr>
          <w:rFonts w:hint="eastAsia"/>
          <w:b w:val="0"/>
          <w:bCs w:val="0"/>
          <w:sz w:val="24"/>
          <w:szCs w:val="24"/>
          <w:lang w:val="en-US" w:eastAsia="zh-CN"/>
        </w:rPr>
        <w:t>，指向于理解专家思维方式；而非本质问题则和知识与技能目标配套，指向于记忆已有专家结论</w:t>
      </w:r>
      <w:r>
        <w:rPr>
          <w:rFonts w:hint="default"/>
          <w:b w:val="0"/>
          <w:bCs w:val="0"/>
          <w:sz w:val="24"/>
          <w:szCs w:val="24"/>
          <w:lang w:val="en-US" w:eastAsia="zh-CN"/>
        </w:rPr>
        <w:t>。</w:t>
      </w:r>
      <w:r>
        <w:rPr>
          <w:rStyle w:val="8"/>
          <w:rFonts w:hint="default"/>
          <w:b w:val="0"/>
          <w:bCs w:val="0"/>
          <w:sz w:val="24"/>
          <w:szCs w:val="24"/>
          <w:lang w:val="en-US" w:eastAsia="zh-CN"/>
        </w:rPr>
        <w:endnoteReference w:id="10"/>
      </w:r>
      <w:r>
        <w:rPr>
          <w:rFonts w:hint="eastAsia"/>
          <w:b w:val="0"/>
          <w:bCs w:val="0"/>
          <w:sz w:val="24"/>
          <w:szCs w:val="24"/>
          <w:lang w:val="en-US" w:eastAsia="zh-CN"/>
        </w:rPr>
        <w:t>同样讲“改革开放”，如果教师问“改革开放的内容是什么？具体过程怎样？”，那么学生很快能从教材找到答案，这些问题是“为记忆”而铺设的非本质问题。如果教师问“是什么造就了中国特色的市场经济？中国改革开放的路径是预先设计的吗？文化传统对于开辟中国特色社会主义道路有何影响？从近代到现当代，中国的仁人志士选择过多条救国强国道路，究竟该走什么道路？”，这些问题是“为讨论”而创设的本质问题，需要学生像专家一样思考。本质问题往往不是单个问题，而表现为问题链，以各种各样形态和变式贯穿学习过程的始终。本质问题的设计并非一蹴而就，往往经历一个修改的过程。教师可以用以下标准与设计出的本质问题进行核对。标准1：对准单元目标，体现专家思维。标准2：链接现实世界，引起持续性研讨。标准3：唤起学生的兴趣，适合学生的水平。</w:t>
      </w:r>
      <w:r>
        <w:rPr>
          <w:rStyle w:val="8"/>
          <w:rFonts w:hint="eastAsia"/>
          <w:b w:val="0"/>
          <w:bCs w:val="0"/>
          <w:sz w:val="24"/>
          <w:szCs w:val="24"/>
          <w:lang w:val="en-US" w:eastAsia="zh-CN"/>
        </w:rPr>
        <w:endnoteReference w:id="11"/>
      </w:r>
      <w:r>
        <w:rPr>
          <w:rFonts w:hint="eastAsia"/>
          <w:b w:val="0"/>
          <w:bCs w:val="0"/>
          <w:sz w:val="24"/>
          <w:szCs w:val="24"/>
          <w:lang w:val="en-US" w:eastAsia="zh-CN"/>
        </w:rPr>
        <w:t>在保证目标指向于大概念的同时，特别要从学生的角度出发打磨问题，如“对外开放对于中国改革的深化起到了什么作用？”这个问题没有链接到学生的生活，相对比较抽象，所以很难唤起学生的思考兴趣，可以修改为“各位同学，你吃过麦当劳早餐吗？麦当劳为何能进入中国市场？你感觉麦当劳的经营模式与路边的烧饼店有什么不同？为什么麦当劳能进入世界品牌500强而中国早餐店没有形成自己的世界品牌？你认为中国早餐店要想成为世界品牌的出路在哪里？请用历史证据、因果推理以及具体案例支持你的想法”。</w:t>
      </w:r>
    </w:p>
    <w:p>
      <w:pPr>
        <w:widowControl w:val="0"/>
        <w:numPr>
          <w:ilvl w:val="0"/>
          <w:numId w:val="0"/>
        </w:numPr>
        <w:spacing w:line="360" w:lineRule="auto"/>
        <w:ind w:left="0" w:leftChars="0" w:firstLine="480" w:firstLineChars="200"/>
        <w:jc w:val="both"/>
        <w:rPr>
          <w:rFonts w:hint="eastAsia"/>
          <w:b w:val="0"/>
          <w:bCs w:val="0"/>
          <w:sz w:val="24"/>
          <w:szCs w:val="24"/>
          <w:lang w:val="en-US" w:eastAsia="zh-CN"/>
        </w:rPr>
      </w:pPr>
      <w:r>
        <w:rPr>
          <w:rFonts w:hint="eastAsia"/>
          <w:b w:val="0"/>
          <w:bCs w:val="0"/>
          <w:sz w:val="24"/>
          <w:szCs w:val="24"/>
          <w:lang w:val="en-US" w:eastAsia="zh-CN"/>
        </w:rPr>
        <w:t>总之，专家的推理和解决问题能力取决于良好组织的知识，这些知识影响他们所关注的事物和问题再现的方式。</w:t>
      </w:r>
      <w:r>
        <w:rPr>
          <w:rStyle w:val="8"/>
          <w:rFonts w:hint="eastAsia"/>
          <w:b w:val="0"/>
          <w:bCs w:val="0"/>
          <w:sz w:val="24"/>
          <w:szCs w:val="24"/>
          <w:lang w:val="en-US" w:eastAsia="zh-CN"/>
        </w:rPr>
        <w:endnoteReference w:id="12"/>
      </w:r>
      <w:r>
        <w:rPr>
          <w:rFonts w:hint="eastAsia"/>
          <w:b w:val="0"/>
          <w:bCs w:val="0"/>
          <w:sz w:val="24"/>
          <w:szCs w:val="24"/>
          <w:lang w:val="en-US" w:eastAsia="zh-CN"/>
        </w:rPr>
        <w:t>“概念为本的学习模式”就是要让学生了解专家组织和解决问题的模式，为此，教师不但要设计丰富多样的问题情境为学生达成复杂理解作好准备，更重要的是促进学生发展自己教育自己的能力。</w:t>
      </w:r>
    </w:p>
    <w:p>
      <w:pPr>
        <w:widowControl w:val="0"/>
        <w:numPr>
          <w:ilvl w:val="0"/>
          <w:numId w:val="0"/>
        </w:numPr>
        <w:spacing w:line="360" w:lineRule="auto"/>
        <w:ind w:left="0" w:leftChars="0" w:firstLine="480" w:firstLineChars="200"/>
        <w:jc w:val="both"/>
        <w:rPr>
          <w:rFonts w:hint="default"/>
          <w:b w:val="0"/>
          <w:bCs w:val="0"/>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6">
    <w:p>
      <w:r>
        <w:separator/>
      </w:r>
    </w:p>
  </w:endnote>
  <w:endnote w:type="continuationSeparator" w:id="27">
    <w:p>
      <w:r>
        <w:continuationSeparator/>
      </w:r>
    </w:p>
  </w:endnote>
  <w:endnote w:id="0">
    <w:p>
      <w:pPr>
        <w:widowControl w:val="0"/>
        <w:numPr>
          <w:ilvl w:val="0"/>
          <w:numId w:val="0"/>
        </w:numPr>
        <w:spacing w:line="240" w:lineRule="auto"/>
        <w:jc w:val="both"/>
      </w:pPr>
      <w:r>
        <w:rPr>
          <w:rStyle w:val="8"/>
        </w:rPr>
        <w:endnoteRef/>
      </w:r>
      <w:r>
        <w:rPr>
          <w:rFonts w:hint="eastAsia" w:ascii="宋体" w:hAnsi="宋体" w:eastAsia="宋体" w:cs="宋体"/>
          <w:sz w:val="21"/>
          <w:szCs w:val="21"/>
          <w:lang w:val="en-US" w:eastAsia="zh-CN"/>
        </w:rPr>
        <w:t>（美）林恩·埃里克森，（美）洛伊斯·兰宁：《以概念为本的课程与教学：培养核心素养的绝佳实践》，上海：华东师范大学出版社，2018年，第6-7页。</w:t>
      </w:r>
      <w:r>
        <w:t xml:space="preserve"> </w:t>
      </w:r>
    </w:p>
  </w:endnote>
  <w:endnote w:id="1">
    <w:p>
      <w:pPr>
        <w:widowControl w:val="0"/>
        <w:numPr>
          <w:ilvl w:val="0"/>
          <w:numId w:val="0"/>
        </w:numPr>
        <w:spacing w:line="240" w:lineRule="auto"/>
        <w:jc w:val="both"/>
      </w:pPr>
      <w:r>
        <w:rPr>
          <w:rStyle w:val="8"/>
        </w:rPr>
        <w:endnoteRef/>
      </w:r>
      <w:r>
        <w:t xml:space="preserve"> </w:t>
      </w:r>
      <w:r>
        <w:rPr>
          <w:rFonts w:hint="eastAsia" w:ascii="宋体" w:hAnsi="宋体" w:eastAsia="宋体" w:cs="宋体"/>
          <w:sz w:val="21"/>
          <w:szCs w:val="21"/>
          <w:lang w:val="en-US" w:eastAsia="zh-CN"/>
        </w:rPr>
        <w:t>刘徽：《大概念教学：素养导向的单元整体设计》，北京：教育科学出版社，2022年，第10页。</w:t>
      </w:r>
    </w:p>
  </w:endnote>
  <w:endnote w:id="2">
    <w:p>
      <w:pPr>
        <w:pStyle w:val="2"/>
        <w:snapToGrid w:val="0"/>
        <w:rPr>
          <w:sz w:val="21"/>
          <w:szCs w:val="21"/>
        </w:rPr>
      </w:pPr>
      <w:r>
        <w:rPr>
          <w:rStyle w:val="8"/>
        </w:rPr>
        <w:endnoteRef/>
      </w:r>
      <w:r>
        <w:rPr>
          <w:sz w:val="21"/>
          <w:szCs w:val="21"/>
        </w:rPr>
        <w:t xml:space="preserve"> </w:t>
      </w:r>
      <w:r>
        <w:rPr>
          <w:rFonts w:hint="eastAsia" w:ascii="宋体" w:hAnsi="宋体" w:eastAsia="宋体" w:cs="宋体"/>
          <w:sz w:val="21"/>
          <w:szCs w:val="21"/>
          <w:lang w:eastAsia="zh-CN"/>
        </w:rPr>
        <w:t>（美）林恩·埃里克森，（美）洛伊斯·兰宁：《以概念为本的课程与教学：培养核心素养的绝佳实践》，第</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页。</w:t>
      </w:r>
    </w:p>
  </w:endnote>
  <w:endnote w:id="3">
    <w:p>
      <w:pPr>
        <w:pStyle w:val="2"/>
        <w:snapToGrid w:val="0"/>
      </w:pPr>
      <w:r>
        <w:rPr>
          <w:rStyle w:val="8"/>
        </w:rPr>
        <w:endnoteRef/>
      </w:r>
      <w:r>
        <w:t xml:space="preserve"> </w:t>
      </w:r>
      <w:r>
        <w:rPr>
          <w:rFonts w:hint="eastAsia" w:ascii="宋体" w:hAnsi="宋体" w:eastAsia="宋体" w:cs="宋体"/>
          <w:sz w:val="21"/>
          <w:szCs w:val="21"/>
          <w:lang w:val="en-US" w:eastAsia="zh-CN"/>
        </w:rPr>
        <w:t>刘徽：《大概念教学：素养导向的单元整体设计》，第176页。</w:t>
      </w:r>
    </w:p>
  </w:endnote>
  <w:endnote w:id="4">
    <w:p>
      <w:pPr>
        <w:pStyle w:val="2"/>
        <w:snapToGrid w:val="0"/>
      </w:pPr>
      <w:r>
        <w:rPr>
          <w:rStyle w:val="8"/>
        </w:rPr>
        <w:endnoteRef/>
      </w:r>
      <w:r>
        <w:t xml:space="preserve"> </w:t>
      </w:r>
      <w:r>
        <w:rPr>
          <w:rFonts w:hint="eastAsia"/>
          <w:lang w:eastAsia="zh-CN"/>
        </w:rPr>
        <w:t>同上</w:t>
      </w:r>
      <w:r>
        <w:rPr>
          <w:rFonts w:hint="eastAsia"/>
        </w:rPr>
        <w:t>，第17</w:t>
      </w:r>
      <w:r>
        <w:rPr>
          <w:rFonts w:hint="eastAsia"/>
          <w:lang w:val="en-US" w:eastAsia="zh-CN"/>
        </w:rPr>
        <w:t>8</w:t>
      </w:r>
      <w:r>
        <w:rPr>
          <w:rFonts w:hint="eastAsia"/>
        </w:rPr>
        <w:t>页。</w:t>
      </w:r>
    </w:p>
  </w:endnote>
  <w:endnote w:id="5">
    <w:p>
      <w:pPr>
        <w:pStyle w:val="2"/>
        <w:snapToGrid w:val="0"/>
      </w:pPr>
      <w:r>
        <w:rPr>
          <w:rStyle w:val="8"/>
        </w:rPr>
        <w:endnoteRef/>
      </w:r>
      <w:r>
        <w:t xml:space="preserve"> </w:t>
      </w:r>
      <w:r>
        <w:rPr>
          <w:rFonts w:hint="eastAsia"/>
          <w:lang w:eastAsia="zh-CN"/>
        </w:rPr>
        <w:t>同上</w:t>
      </w:r>
      <w:r>
        <w:rPr>
          <w:rFonts w:hint="eastAsia"/>
        </w:rPr>
        <w:t>，第17</w:t>
      </w:r>
      <w:r>
        <w:rPr>
          <w:rFonts w:hint="eastAsia"/>
          <w:lang w:val="en-US" w:eastAsia="zh-CN"/>
        </w:rPr>
        <w:t>7</w:t>
      </w:r>
      <w:r>
        <w:rPr>
          <w:rFonts w:hint="eastAsia"/>
        </w:rPr>
        <w:t>页。</w:t>
      </w:r>
    </w:p>
  </w:endnote>
  <w:endnote w:id="6">
    <w:p>
      <w:pPr>
        <w:pStyle w:val="2"/>
        <w:snapToGrid w:val="0"/>
      </w:pPr>
      <w:r>
        <w:rPr>
          <w:rStyle w:val="8"/>
        </w:rPr>
        <w:endnoteRef/>
      </w:r>
      <w:r>
        <w:t xml:space="preserve"> </w:t>
      </w:r>
      <w:r>
        <w:rPr>
          <w:rFonts w:hint="eastAsia"/>
          <w:lang w:eastAsia="zh-CN"/>
        </w:rPr>
        <w:t>同上</w:t>
      </w:r>
      <w:r>
        <w:rPr>
          <w:rFonts w:hint="eastAsia" w:ascii="宋体" w:hAnsi="宋体" w:eastAsia="宋体" w:cs="宋体"/>
          <w:sz w:val="21"/>
          <w:szCs w:val="21"/>
          <w:lang w:val="en-US" w:eastAsia="zh-CN"/>
        </w:rPr>
        <w:t>，第232-261页。</w:t>
      </w:r>
    </w:p>
  </w:endnote>
  <w:endnote w:id="7">
    <w:p>
      <w:pPr>
        <w:pStyle w:val="2"/>
        <w:snapToGrid w:val="0"/>
      </w:pPr>
      <w:r>
        <w:rPr>
          <w:rStyle w:val="8"/>
        </w:rPr>
        <w:endnoteRef/>
      </w:r>
      <w:r>
        <w:t xml:space="preserve"> </w:t>
      </w:r>
      <w:r>
        <w:rPr>
          <w:rFonts w:hint="eastAsia"/>
          <w:lang w:eastAsia="zh-CN"/>
        </w:rPr>
        <w:t>同上</w:t>
      </w:r>
      <w:r>
        <w:rPr>
          <w:rFonts w:hint="eastAsia"/>
        </w:rPr>
        <w:t>，第1</w:t>
      </w:r>
      <w:r>
        <w:rPr>
          <w:rFonts w:hint="eastAsia"/>
          <w:lang w:val="en-US" w:eastAsia="zh-CN"/>
        </w:rPr>
        <w:t>8</w:t>
      </w:r>
      <w:r>
        <w:rPr>
          <w:rFonts w:hint="eastAsia"/>
        </w:rPr>
        <w:t>页。</w:t>
      </w:r>
    </w:p>
  </w:endnote>
  <w:endnote w:id="8">
    <w:p>
      <w:pPr>
        <w:pStyle w:val="2"/>
        <w:snapToGrid w:val="0"/>
      </w:pPr>
      <w:r>
        <w:rPr>
          <w:rStyle w:val="8"/>
        </w:rPr>
        <w:endnoteRef/>
      </w:r>
      <w:r>
        <w:t xml:space="preserve"> </w:t>
      </w:r>
      <w:r>
        <w:rPr>
          <w:rFonts w:hint="eastAsia"/>
          <w:lang w:eastAsia="zh-CN"/>
        </w:rPr>
        <w:t>同上</w:t>
      </w:r>
      <w:r>
        <w:rPr>
          <w:rFonts w:hint="eastAsia"/>
        </w:rPr>
        <w:t>，第</w:t>
      </w:r>
      <w:r>
        <w:rPr>
          <w:rFonts w:hint="eastAsia"/>
          <w:lang w:val="en-US" w:eastAsia="zh-CN"/>
        </w:rPr>
        <w:t>261</w:t>
      </w:r>
      <w:r>
        <w:rPr>
          <w:rFonts w:hint="eastAsia"/>
        </w:rPr>
        <w:t>页。</w:t>
      </w:r>
    </w:p>
  </w:endnote>
  <w:endnote w:id="9">
    <w:p>
      <w:pPr>
        <w:pStyle w:val="2"/>
        <w:snapToGrid w:val="0"/>
      </w:pPr>
      <w:r>
        <w:rPr>
          <w:rStyle w:val="8"/>
        </w:rPr>
        <w:endnoteRef/>
      </w:r>
      <w:r>
        <w:t xml:space="preserve"> </w:t>
      </w:r>
      <w:r>
        <w:rPr>
          <w:rFonts w:hint="eastAsia"/>
          <w:lang w:eastAsia="zh-CN"/>
        </w:rPr>
        <w:t>同上</w:t>
      </w:r>
      <w:r>
        <w:rPr>
          <w:rFonts w:hint="eastAsia"/>
        </w:rPr>
        <w:t>，第26</w:t>
      </w:r>
      <w:r>
        <w:rPr>
          <w:rFonts w:hint="eastAsia"/>
          <w:lang w:val="en-US" w:eastAsia="zh-CN"/>
        </w:rPr>
        <w:t>4</w:t>
      </w:r>
      <w:r>
        <w:rPr>
          <w:rFonts w:hint="eastAsia"/>
        </w:rPr>
        <w:t>页。</w:t>
      </w:r>
    </w:p>
  </w:endnote>
  <w:endnote w:id="10">
    <w:p>
      <w:pPr>
        <w:pStyle w:val="2"/>
        <w:snapToGrid w:val="0"/>
      </w:pPr>
      <w:r>
        <w:rPr>
          <w:rStyle w:val="8"/>
        </w:rPr>
        <w:endnoteRef/>
      </w:r>
      <w:r>
        <w:t xml:space="preserve"> </w:t>
      </w:r>
      <w:r>
        <w:rPr>
          <w:rFonts w:hint="eastAsia"/>
          <w:lang w:eastAsia="zh-CN"/>
        </w:rPr>
        <w:t>同上</w:t>
      </w:r>
      <w:r>
        <w:rPr>
          <w:rFonts w:hint="eastAsia"/>
        </w:rPr>
        <w:t>，第26</w:t>
      </w:r>
      <w:r>
        <w:rPr>
          <w:rFonts w:hint="eastAsia"/>
          <w:lang w:val="en-US" w:eastAsia="zh-CN"/>
        </w:rPr>
        <w:t>5</w:t>
      </w:r>
      <w:r>
        <w:rPr>
          <w:rFonts w:hint="eastAsia"/>
        </w:rPr>
        <w:t>页。</w:t>
      </w:r>
    </w:p>
  </w:endnote>
  <w:endnote w:id="11">
    <w:p>
      <w:pPr>
        <w:pStyle w:val="2"/>
        <w:snapToGrid w:val="0"/>
      </w:pPr>
      <w:r>
        <w:rPr>
          <w:rStyle w:val="8"/>
        </w:rPr>
        <w:endnoteRef/>
      </w:r>
      <w:r>
        <w:t xml:space="preserve"> </w:t>
      </w:r>
      <w:r>
        <w:rPr>
          <w:rFonts w:hint="eastAsia"/>
          <w:lang w:eastAsia="zh-CN"/>
        </w:rPr>
        <w:t>同上</w:t>
      </w:r>
      <w:r>
        <w:rPr>
          <w:rFonts w:hint="eastAsia"/>
        </w:rPr>
        <w:t>，第2</w:t>
      </w:r>
      <w:r>
        <w:rPr>
          <w:rFonts w:hint="eastAsia"/>
          <w:lang w:val="en-US" w:eastAsia="zh-CN"/>
        </w:rPr>
        <w:t>74</w:t>
      </w:r>
      <w:r>
        <w:rPr>
          <w:rFonts w:hint="eastAsia"/>
        </w:rPr>
        <w:t>页。</w:t>
      </w:r>
    </w:p>
  </w:endnote>
  <w:endnote w:id="12">
    <w:p>
      <w:pPr>
        <w:pStyle w:val="2"/>
        <w:snapToGrid w:val="0"/>
        <w:rPr>
          <w:rFonts w:hint="default" w:eastAsiaTheme="minorEastAsia"/>
          <w:lang w:val="en-US" w:eastAsia="zh-CN"/>
        </w:rPr>
      </w:pPr>
      <w:r>
        <w:rPr>
          <w:rStyle w:val="8"/>
        </w:rPr>
        <w:endnoteRef/>
      </w:r>
      <w:r>
        <w:rPr>
          <w:rFonts w:hint="eastAsia"/>
          <w:lang w:eastAsia="zh-CN"/>
        </w:rPr>
        <w:t>（美）布兰思福特等编：《人是如何学习的：扩展版》，上海：华东师范大学出版社，</w:t>
      </w:r>
      <w:r>
        <w:rPr>
          <w:rFonts w:hint="eastAsia"/>
          <w:lang w:val="en-US" w:eastAsia="zh-CN"/>
        </w:rPr>
        <w:t>2012年，</w:t>
      </w:r>
      <w:r>
        <w:rPr>
          <w:rFonts w:hint="eastAsia"/>
          <w:lang w:eastAsia="zh-CN"/>
        </w:rPr>
        <w:t>第</w:t>
      </w:r>
      <w:r>
        <w:rPr>
          <w:rFonts w:hint="eastAsia"/>
          <w:lang w:val="en-US" w:eastAsia="zh-CN"/>
        </w:rPr>
        <w:t>43页。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0E233"/>
    <w:multiLevelType w:val="singleLevel"/>
    <w:tmpl w:val="E310E233"/>
    <w:lvl w:ilvl="0" w:tentative="0">
      <w:start w:val="1"/>
      <w:numFmt w:val="decimal"/>
      <w:lvlText w:val="%1."/>
      <w:lvlJc w:val="left"/>
      <w:pPr>
        <w:tabs>
          <w:tab w:val="left" w:pos="312"/>
        </w:tabs>
      </w:pPr>
    </w:lvl>
  </w:abstractNum>
  <w:abstractNum w:abstractNumId="1">
    <w:nsid w:val="34473ED7"/>
    <w:multiLevelType w:val="singleLevel"/>
    <w:tmpl w:val="34473ED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endnote w:id="26"/>
    <w:endnote w:id="27"/>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WE1NjY0NDQ1NzY1ZGVlMmNkOThlNWVhMzYzZTEifQ=="/>
  </w:docVars>
  <w:rsids>
    <w:rsidRoot w:val="083833FB"/>
    <w:rsid w:val="020449DB"/>
    <w:rsid w:val="02B876FD"/>
    <w:rsid w:val="02F93FEC"/>
    <w:rsid w:val="05071308"/>
    <w:rsid w:val="05203B3A"/>
    <w:rsid w:val="052C6469"/>
    <w:rsid w:val="0566328C"/>
    <w:rsid w:val="05B51815"/>
    <w:rsid w:val="05E32322"/>
    <w:rsid w:val="06036BD4"/>
    <w:rsid w:val="06E36073"/>
    <w:rsid w:val="083833FB"/>
    <w:rsid w:val="0868097A"/>
    <w:rsid w:val="0A51349C"/>
    <w:rsid w:val="0A63147A"/>
    <w:rsid w:val="0A6C6218"/>
    <w:rsid w:val="0ABD1B41"/>
    <w:rsid w:val="0CCC48E0"/>
    <w:rsid w:val="0CF225E9"/>
    <w:rsid w:val="0CFE42D7"/>
    <w:rsid w:val="0FC63535"/>
    <w:rsid w:val="100E549C"/>
    <w:rsid w:val="116926E9"/>
    <w:rsid w:val="12E059F2"/>
    <w:rsid w:val="12EB4650"/>
    <w:rsid w:val="133B3709"/>
    <w:rsid w:val="146518C2"/>
    <w:rsid w:val="14954EC0"/>
    <w:rsid w:val="15036175"/>
    <w:rsid w:val="15E20352"/>
    <w:rsid w:val="15F14642"/>
    <w:rsid w:val="166F4287"/>
    <w:rsid w:val="190A4304"/>
    <w:rsid w:val="197E5B74"/>
    <w:rsid w:val="199844DA"/>
    <w:rsid w:val="19CE0BFB"/>
    <w:rsid w:val="1BE15DB1"/>
    <w:rsid w:val="1BEF2B0D"/>
    <w:rsid w:val="1C3809BB"/>
    <w:rsid w:val="1C5F4842"/>
    <w:rsid w:val="1D5438FB"/>
    <w:rsid w:val="1DDD4575"/>
    <w:rsid w:val="1E9E7F01"/>
    <w:rsid w:val="1FDE3FFE"/>
    <w:rsid w:val="203A07CC"/>
    <w:rsid w:val="20702C31"/>
    <w:rsid w:val="221E77C8"/>
    <w:rsid w:val="244E58C2"/>
    <w:rsid w:val="24D246DB"/>
    <w:rsid w:val="25175A6F"/>
    <w:rsid w:val="257E35F2"/>
    <w:rsid w:val="25960BBC"/>
    <w:rsid w:val="26577514"/>
    <w:rsid w:val="27686494"/>
    <w:rsid w:val="27920E7C"/>
    <w:rsid w:val="27D57165"/>
    <w:rsid w:val="28144929"/>
    <w:rsid w:val="298D44CC"/>
    <w:rsid w:val="2A1D63D1"/>
    <w:rsid w:val="2ADB5B0A"/>
    <w:rsid w:val="2B062C43"/>
    <w:rsid w:val="2B962E23"/>
    <w:rsid w:val="2BB86F0C"/>
    <w:rsid w:val="2C2F4A1F"/>
    <w:rsid w:val="2CD74D58"/>
    <w:rsid w:val="2D5355B6"/>
    <w:rsid w:val="2E187A42"/>
    <w:rsid w:val="2E476710"/>
    <w:rsid w:val="2EC10C5E"/>
    <w:rsid w:val="2ECF1CF8"/>
    <w:rsid w:val="2F9E1F91"/>
    <w:rsid w:val="30156AF1"/>
    <w:rsid w:val="315840B2"/>
    <w:rsid w:val="32C65DF9"/>
    <w:rsid w:val="336F70E4"/>
    <w:rsid w:val="33880BEF"/>
    <w:rsid w:val="34AD39FE"/>
    <w:rsid w:val="35F00E8A"/>
    <w:rsid w:val="36112F42"/>
    <w:rsid w:val="366D78CC"/>
    <w:rsid w:val="36754038"/>
    <w:rsid w:val="369629AF"/>
    <w:rsid w:val="36AE2F55"/>
    <w:rsid w:val="36D55BA7"/>
    <w:rsid w:val="37413F74"/>
    <w:rsid w:val="377679C9"/>
    <w:rsid w:val="37910926"/>
    <w:rsid w:val="37F64CD8"/>
    <w:rsid w:val="38DA00FA"/>
    <w:rsid w:val="38DC0AAC"/>
    <w:rsid w:val="39783610"/>
    <w:rsid w:val="39FA633F"/>
    <w:rsid w:val="3B48408B"/>
    <w:rsid w:val="3C871D87"/>
    <w:rsid w:val="3DE42B51"/>
    <w:rsid w:val="3ECD472B"/>
    <w:rsid w:val="3EE10DD4"/>
    <w:rsid w:val="40404077"/>
    <w:rsid w:val="41CD40DC"/>
    <w:rsid w:val="41E75F65"/>
    <w:rsid w:val="41EF6856"/>
    <w:rsid w:val="42382450"/>
    <w:rsid w:val="42F93D74"/>
    <w:rsid w:val="43195BF1"/>
    <w:rsid w:val="43B0163C"/>
    <w:rsid w:val="44982C24"/>
    <w:rsid w:val="45AE2982"/>
    <w:rsid w:val="46292AD7"/>
    <w:rsid w:val="46DA7E0E"/>
    <w:rsid w:val="47645085"/>
    <w:rsid w:val="47E52D6E"/>
    <w:rsid w:val="48284073"/>
    <w:rsid w:val="484F3E99"/>
    <w:rsid w:val="4B924100"/>
    <w:rsid w:val="4C3507CB"/>
    <w:rsid w:val="4C4803C5"/>
    <w:rsid w:val="4CC61F74"/>
    <w:rsid w:val="4F7108CF"/>
    <w:rsid w:val="508230AB"/>
    <w:rsid w:val="5082671D"/>
    <w:rsid w:val="508A7A43"/>
    <w:rsid w:val="50E935CC"/>
    <w:rsid w:val="50F43A83"/>
    <w:rsid w:val="50FC4D2B"/>
    <w:rsid w:val="519F0247"/>
    <w:rsid w:val="51AC20E8"/>
    <w:rsid w:val="525A4128"/>
    <w:rsid w:val="52937DB3"/>
    <w:rsid w:val="53214030"/>
    <w:rsid w:val="552D3F4B"/>
    <w:rsid w:val="56A56228"/>
    <w:rsid w:val="570B4FA8"/>
    <w:rsid w:val="58B800B2"/>
    <w:rsid w:val="59CF4EE3"/>
    <w:rsid w:val="5ABF6EB9"/>
    <w:rsid w:val="5AFE1C82"/>
    <w:rsid w:val="5B070103"/>
    <w:rsid w:val="5B0E5935"/>
    <w:rsid w:val="5B91586F"/>
    <w:rsid w:val="5BE14149"/>
    <w:rsid w:val="5CB43052"/>
    <w:rsid w:val="5CCC59EE"/>
    <w:rsid w:val="5D375DCC"/>
    <w:rsid w:val="5DE770DE"/>
    <w:rsid w:val="5EE352AB"/>
    <w:rsid w:val="5F61380F"/>
    <w:rsid w:val="5F713BA2"/>
    <w:rsid w:val="5F74227E"/>
    <w:rsid w:val="5FFF5537"/>
    <w:rsid w:val="60CD7F37"/>
    <w:rsid w:val="62A41BB4"/>
    <w:rsid w:val="62D86C11"/>
    <w:rsid w:val="63DD1E87"/>
    <w:rsid w:val="64F82ECF"/>
    <w:rsid w:val="66317049"/>
    <w:rsid w:val="677E6077"/>
    <w:rsid w:val="67FD1E64"/>
    <w:rsid w:val="684A23F5"/>
    <w:rsid w:val="68A660EC"/>
    <w:rsid w:val="68F2471A"/>
    <w:rsid w:val="691640C2"/>
    <w:rsid w:val="697C772A"/>
    <w:rsid w:val="6A427A88"/>
    <w:rsid w:val="6BED1CF0"/>
    <w:rsid w:val="6C9B12DA"/>
    <w:rsid w:val="6F221945"/>
    <w:rsid w:val="6F3A5410"/>
    <w:rsid w:val="712169D1"/>
    <w:rsid w:val="720A18BA"/>
    <w:rsid w:val="722C50A9"/>
    <w:rsid w:val="73E44241"/>
    <w:rsid w:val="744F3813"/>
    <w:rsid w:val="74DA4575"/>
    <w:rsid w:val="75472597"/>
    <w:rsid w:val="758A5BA3"/>
    <w:rsid w:val="762D45B4"/>
    <w:rsid w:val="7788095C"/>
    <w:rsid w:val="78044076"/>
    <w:rsid w:val="795E3890"/>
    <w:rsid w:val="7A1E4631"/>
    <w:rsid w:val="7A31054A"/>
    <w:rsid w:val="7A631CBC"/>
    <w:rsid w:val="7AEB48CF"/>
    <w:rsid w:val="7B3B463C"/>
    <w:rsid w:val="7C306DEC"/>
    <w:rsid w:val="7D0E289C"/>
    <w:rsid w:val="7E485CC6"/>
    <w:rsid w:val="7E70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nd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8636</Words>
  <Characters>8807</Characters>
  <DocSecurity>0</DocSecurity>
  <Lines>0</Lines>
  <Paragraphs>0</Paragraphs>
  <ScaleCrop>false</ScaleCrop>
  <LinksUpToDate>false</LinksUpToDate>
  <CharactersWithSpaces>8832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2022-10-19T07:02:00Z</dcterms:created>
  <dcterms:modified xsi:type="dcterms:W3CDTF">2023-10-09T05:36:47Z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FE5CB66A089642688DCF392EC47A4CC1_13</vt:lpwstr>
  </property>
</Properties>
</file>