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28"/>
          <w:szCs w:val="36"/>
          <w:lang w:val="en-US" w:eastAsia="zh-CN"/>
        </w:rPr>
      </w:pPr>
      <w:r>
        <w:rPr>
          <w:rFonts w:hint="eastAsia"/>
          <w:b/>
          <w:bCs/>
          <w:sz w:val="28"/>
          <w:szCs w:val="36"/>
          <w:lang w:val="en-US" w:eastAsia="zh-CN"/>
        </w:rPr>
        <w:t>高考晨读补充资料</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编者：高新艳  时间：2024年4月04日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【课本衔接】选择性必修下册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至情至性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“心生而言立，言立而文明。”（《文心雕龙·原道》）古人将自己的人生感悟、事理思考、情感体验等诉诸笔墨，留下许多佳作名篇。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作文素材运用之《归去来兮辞》</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素材提取：1.坚守精神家园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从官场退隐后的陶渊明找到了自己心灵的归宿——田园，出于自然、回归自然、纤尘不染的至真性情是诗人陶渊明真正的精神家园！</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竹篱密密，杨柳依依，烟云舒展，菊丛宁静。您就居于这里。每日耕田、饮酒、吟诗、享乐，无时无刻不在表露真性情，真言语。但生活中要想做到这样一个“真”字还真需要勇气与智慧。您在随波逐流与矢志不移之间终是选择了理想：宁静、和谐。在政治压力沉重，官场无比黑暗的时候，您放弃了得来不易的彭泽县令之职位，归隐田园。您带着与众不同的清新与旷达，寻回一方心灵净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这是您的生活，您的追求。滚滚红尘的阵阵厮杀，只不过是您窗前的一阵风、一串雨罢了。在最昏暗的日子里，您的灵魂深处充满阳光。您选择的归隐之路，走得潇洒、清明！</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2.放弃和回归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受儒道思想的熏陶，又受家族环境的影响，陶渊明有着“猛志逸四海”和“性本爱丘山”两种截然不同的志趣。在魏晋南北朝的大分裂时代，陶渊明始终没能找到施展才华的机会。当社会现实容不下他的理想时，刚直坦率的性情使他“不能为五斗米折腰，拳拳事乡里小人”，于是辞官而去，回归自然，回归真性情。</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幸甚，幸甚！归去来！魏晋文人洒脱飘逸的风骨对他影响颇大，陶渊明这年为自己更名为“潜”，并开始与佛道隐士来往，思索感悟，在自然天地中体会自然化生、天人合一的快乐，最终得出结论，要“聊乘化以归尽，乐夫天命复奚疑”。这时候的陶渊明终于不再是一个半吊子政客和侠客，而成为我们心目中那个“采菊东篱下，悠然见南山”的陶渊明了。</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3.崇尚自然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陶渊明是一个热爱自然的人，他长期隐居乡村，领悟到大自然的安宁祥和是自己生命的最佳安归之所。自然万物生生不息，自乐自得地存在，一切都是那么和谐美好。在自然中，陶渊明摆脱了人间世俗的种种羁绊烦扰，在精神上真正达到了与自然合一的境界。</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掬一捧月色，凝成暗夜的菊香/引两怀清风，拂醒南山的曙光/穿过东篱的栏栅，你认清斗米中的浑浊/背负月下的草锄，你遗忘沾露后的衣裳/踏着落英缤纷，你寻寻觅觅桃源梦境/追着尧舜足迹，你隐隐匿匿南山菊影/没了罗绮华服，你披起晚霞织就的布衣更显高贵/没了轻车香马，你踩着泪光延伸的路途更觉舒畅/勇于放弃/敢于清高/于是你笑了，笑声中你双眸闪亮，眼神滑过一丝哀伤/隐者，不就是一个隐匿疼痛，愿意被遗忘的勇者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4.出世与入世，抉择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陶渊明的归隐不仅创造了精彩的田园诗世界，而且诗人的生命也因此超越了时代，得到了永恒。从这个意义上说，陶渊明的归隐是极具价值的。但他在做出归隐的决定时，他内心可否有过纠结？他真的心甘情愿地逃避世事么？</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运用示范：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历史长河中，有一位历来为人推崇的出世者——陶渊明。他带着不为五斗米折腰的一身刚正，飘然而去，去寻找那一方净土。于是，在那南山脚下，草庐之中，又多了一位不染尘埃的隐者。然而我的心是有些不平的。想象在那样</w:t>
      </w:r>
      <w:bookmarkStart w:id="0" w:name="_GoBack"/>
      <w:bookmarkEnd w:id="0"/>
      <w:r>
        <w:rPr>
          <w:rFonts w:hint="eastAsia" w:ascii="宋体" w:hAnsi="宋体" w:eastAsia="宋体" w:cs="宋体"/>
          <w:b w:val="0"/>
          <w:bCs w:val="0"/>
          <w:lang w:val="en-US" w:eastAsia="zh-CN"/>
        </w:rPr>
        <w:t>的混沌浊世，该是少有他这样一身正气的官员吧，可是他却选择了出世，甘对清风明月，忍弃天下苍生。世间多了一位道遥的隐者，却少了一位正直的好官。他对污浊的官场是眼不见心不烦了，只是苍生何辜，又少了一丝隐隐的希望。然而眼不见就真的心不烦了吗？他能完全脱离污浊的社会吗？他躬耕之地难道没有受到黑暗社会的一点影响吗？答案他应该是知道的。在我看来，一位真正崇高的人，当既有着以天下为己任的胸怀，又有着视名利为粪土的旷达酒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rPr>
      </w:pPr>
      <w:r>
        <w:rPr>
          <w:rFonts w:hint="eastAsia"/>
          <w:b/>
          <w:bCs/>
        </w:rPr>
        <w:t>灵性从生命之壳中破壳而出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——作家刘亮程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“江格尔的本巴地方，是幸福的人间天堂。那里人都二十五岁，没有衰老没有死亡……”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2023年8月11日，刘亮程用一部天真史诗，摘得茅盾文学奖的桂冠。不同于《一个人的村庄》的拙朴，也迥异于《寒风吹彻》的冷寂，《本巴》的旋律梦幻而轻盈，如同一幅描摹永恒与瞬间的流动的绘卷。然而，我们仍能看到，那个站在村落与废墟、田野与荒地、寂静与嘈杂之间的身影，在亘古的时间长河里体悟生命，如若有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1962年，刘亮程出生在新疆古尔班通古特沙漠边缘的一个僻远的村庄里。最初十七年的风吹日晒、冰天雪地，给予刘亮程最原始、直接的自然体验与苦难经历。在这里，面对严酷的环境，人与人、人与土地自发结成唇齿相依式的紧密联系。在柴火烧光的雪夜里哆嗦着挨到日出，在跋涉了七千米长的路途后打着寒战踏入学校……贯穿童年的物质匮乏与精神荒芜，使得刘亮程对生命每一处动人的细节，都有着超乎寻常的敏锐感知。在他的记忆中，有着种种不可磨灭的事物——村庄、牲畜、阳光、风声……这些与现代城市生活越发隔绝的乡村意象，构筑起刘亮程安放灵魂之所，承载着他对精神家园的强烈渴求，它们构成黄沙梁村的记忆线索，被赋予哲学意义。那个整天扛着铁锨徘徊于田埂、“像个无事的人在村外的野地上闲转”的青年，看似“胡乱地生活着”，却一步步走向真实的自然深处。在这里，时间不再以机械的方式一直向前走，而是交错重叠、绵延回环，与生命相互作用，产生奇妙的化学反应。一如其小说《本巴》在过去、现在、未来之间灵活游弋，最终指向某种自然的玄妙、永恒，某种接近老庄思想的灵性感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二十世纪八十年代，中国知识分子掀起了诗歌创作的热潮。二十出头、正怀着满腔热情的刘亮程，加入了这支火热的队伍，开始创作诗歌。于是，来自黄沙梁的灵性体验得以冲破载体和形式的束缚，从一个村庄儿童的本能感受，变为一个强壮青年涌动不息的热烈思想，再凝聚为诗人笔下挑战时空束缚的文字。而当时间之轮流转，数年光景后，诗歌热潮退去，在大多数人都落入前路茫茫的彷徨之际，刘亮程坚定地选择了散文。灵性改换了载体，在时间的沉淀下积蓄力量，像多年前那个风雪夜一样，他等待着破茧而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这一时刻在1998年到来——《一个人的村庄》出版，一经问世，反响巨大。作为刘亮程经久不衰的成名作，它叙写作家对乡村、农民、自然深切的爱，反映个体面对苦难的悲恸与接受，重塑时间的存在形式。常言“万物有灵”，刘亮程实现的，便是对灵性的精准捕捉与直白展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刘亮程的语言贴地行走，沿着汉语的天然脉络灵动流淌。在众多中国作家受到西方文化的影响时，他开辟了一条新径，让读者在纯净的汉语文化中领受自然感发的力量。评论家、作家李陀说：“他好像能把文字放到一条清亮透明的小河里淘洗一番，洗得每个字都干干净净，但洗净铅华的文字里又有一种厚重。捧在手里掂一掂，每个字都重得好像要脱手。”彼时，工业文明势不可挡，记忆中的自然和乡村迷失于历史，而刘亮程纯洁的文字，在新旧矛盾冲突不断的背景下，显得弥足珍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林贤治曾言：“刘亮程是中国二十世纪九十年代的最后一位散文家……他的作品，阳光充沛，令人想起高更笔下的塔希提岛，但是又没有那种原始的浪漫情调，在那里，夹杂地生长着的，是一种困苦，一种危机，一种天命中的孤独无助、快乐和幸福。”纵观刘亮程的每部作品，或多或少都有这样的痕迹留存。回到《本巴》的世界，天真的、富有童趣的笔调令人耳目一新，但逐页品读，便会发现那种独属于刘亮程的灵性分毫未减。这种灵性，绝非海市蜃楼、黄粱一梦，它诞生自梦与真相交织的黄沙梁，源于作家拥抱大地的谦卑的生命态度，具有不朽的潜质，终从有限的生命之壳中破壳而出，成为一种永恒的文化滋养。</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b/>
          <w:bCs/>
          <w:lang w:val="en-US" w:eastAsia="zh-CN"/>
        </w:rPr>
      </w:pPr>
      <w:r>
        <w:rPr>
          <w:rFonts w:hint="eastAsia"/>
          <w:b/>
          <w:bCs/>
          <w:lang w:val="en-US" w:eastAsia="zh-CN"/>
        </w:rPr>
        <w:t>适用话题：传统与现代、文化自信、虚假与真实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【思辨精彩语段】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准备与行动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有人说，人生不像做菜，不能等所有材料都准备好才下锅；也有人说，应该做足准备再开始。两种观点的对立，启示我们应用何种姿态面对人生。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诚然，不似烹饪有其规划好的时间、既定的材料与明确的步骤，人生充满了不可预知性， 变数、危机、机遇往往不经预告突然降临。在不可知的命运中秉烛夜行的我们难以跳出视角的局限准备好所需一切，又难免在人生的冲波逆折中面对突如其来的挑战。即使我们有慎始之心，人生本身也未必允许我们准备好所有材料再下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然而，若是因此向命运的起伏屈服，抛却一切准备，又将陷入另一种圈套，即是机会主义的虚无，亦可能是冒进的鲁莽。机会总是留给有准备的人，而危机往往偷袭毫无防备的人， 面对变数的消极躺平，面对“天降陷饼”的盲目乐观，都将使人在人生中丧失命运主宰权与主观能动性。若一个民族面对内忧外患毫无防备，若全人类面对未来挑战毫无建设，那在汹汹而来的时空巨变中，终将措手不及地沉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——《未必慎始，犹可慎终》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不论是直面机遇的果敢，还是充分准备的谨慎，都彰显了面对人生应有的态度——果断而不游移，前进而不退缩，进取而不被动，以一种昂扬向上的态度征服人生的旅程。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更进一步而言，人生本就是一场莫测而又精彩的体验，生活不会为我们的准备而停下脚步，正如芥川龙之介所言：“生活就像演员进入初排”，在生活绝对的不确定性之 下，我们只能听从史铁生的名谏，“生活不在于向外的求索，而在于向内的建立”，反求诸己地做好自己所尽可能做的准备，以“体验派”的乐天态度勇敢迈入任何一个精彩的关口，扬弃对于不切实际的完美的执着，如此才能在有限的生命中不断丰富人生体验， 扩展人生厚度，淬炼人生精度，如夏花般绚烂地盛开在人生的花园中。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反观当下，不少人囿于过度“完美主义”的怪圈，在机遇前选择退缩或是无动于衷，白白错失机遇；亦有人浑浑噩噩，将可贵的人生视作儿戏，拱手交出了掌握人生的主动权。如此种种，皆不免令人哀叹，惋惜。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应时刻以积极昂扬的生命态度迎接人生的挑战，重视准备却不桎梏于对完美的追寻，做自我人生的主宰者。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default" w:ascii="宋体" w:hAnsi="宋体" w:eastAsia="宋体" w:cs="宋体"/>
          <w:b w:val="0"/>
          <w:bCs w:val="0"/>
          <w:lang w:val="en-US" w:eastAsia="zh-CN"/>
        </w:rPr>
        <w:t>——《莫被“准备”遮望眼》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当前，博物馆“热”持续升温，线下打卡、线上“云逛”已成为年轻人的一种社交新方式。以中国国家博物馆为例，2022年度累计接待服务观众160余万人次，其中19—35周岁年龄段的青年观众占比近40%。有数据显示，今年国庆假期，国内博物馆旅游热度环比上涨超过4 倍，而Z世代正成为博物馆游的中坚力量。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相关时评</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文化的力量还是打卡的热潮？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人民论坛网</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一场年轻人和博物馆的双向奔赴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任何一种社会文化潮流的兴起与发展，既不是单一因素独立作用而成，也不是无中生有突然而成。探其成因，需要以宏阔的视野、多维的角度予以整体性审视。整体而言，青年博物馆“热”是新时代青年文化认同、文化自信与文化自觉内在情感的行为外化，是文化强国、教育强国建设实践的时代产物。具体而言，可概括为“三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精神生活的新追求。当前，青年对美好生活的追求不仅仅局限于物质生活领域，而是对精神生活有了更高的追求。青年的文化素养获得普遍性提升，本身就对博物馆这所充满“文化营养餐”的“大学校”充满向往。正如习近平总书记指出：“一个博物馆就是一所大学校”，“博物馆是保护和传承人类文明的重要殿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当代青年拥有更加丰富的教育资源，受教育程度明显提升，普遍拥有一定的历史知识、文化修养和审美情趣。加之青年群体对互联网的长期学习性使用，普遍具有更为宽广的眼界和见识，更倾向于追寻丰富性的精神支撑。在快节奏的生活中，青年群体更加渴望欣赏“文化之美”，感悟被遗忘或被忽略的“历史之美”。他们已不限于翻阅书籍上的照片和观看影像资料，更想实际走进人类文明的殿堂——博物馆。另外，青年群体追求美好生活的实践并不只停留于自身层面，还会拓展至身边的家人朋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社交活动的新场景。伴随经济社会的发展，青年一代的社交理念发生新变化，呈现出鲜明的代际特征：不热衷吃吃喝喝的所谓“酒桌文化”，而是基于思想文化领域的共同爱好在力所能及的范围内迈向更高层次的交往。博物馆为其提供了一种高雅别致的社交场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社交成本看，大多数博物馆是免费开放的，这在一定程度上降低了青年群体的经济成本。根据国家文物局公布的数据，2022年我国新增备案博物馆382家，全国博物馆总数达6565家，排名全球前列。通过持续完善博物馆免费开放政策，我国90%以上的博物馆实现免费开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社交环境看，我国人文历史类博物馆建设日趋成熟，其硬件设施、服务水平持续提升，环境设计充满文化韵味，且大多是室内建筑，不受天气变化影响。除了常规展览之外，博物馆还时常开展讲座、展演、青春工作坊等活动。同时，我国专题类、行业类、自然科技类、新兴技术类、艺术类、生态类等不同门类的博物馆建设也已按下“快进键”、步入“快车道”，进一步拓展了青年社交语境的选择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社交平台看，线上分享内容反映自身状态。近年来，青年在网络平台的分享内容悄然变化，不少青年从晒美景、晒美食等向“晒文化”转变。博物馆既具有传播知识的社会教育功能，又拥有文化熏陶的人文涵养功能，从而成为青年“晒文化”的重要选择，通过“看展式社交”寻找文化和情感共鸣，以巩固或拓展人际关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科技赋能的新体验。科技进步尤其是数字技术赋能，让文物“活”起来，为广大青年参观学习博物馆提供了全新体验。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首先，国家文化数字化战略为博物馆科技赋能创造了难得的历史契机。党的十八大以来，以习近平同志为核心的党中央高度重视发挥博物馆的公共文化服务功能，出台一系列有针对性的政策，推动博物馆高质量发展。例如，2022年中共中央办公厅、国务院办公厅印发的《关于推进实施国家文化数字化战略的意见》明确提出要实现数字技术与博物馆的深度融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其次，科技赋能使博物馆活动内容的展现形式不断创新，更好契合青年群体的体验偏好。当代青年生活于数智化环境之中，他们既是先进科技的创造者，又是数字科技的使用者，拥有强烈的科技探索兴趣，乐于追求富有科技感的体验产品。近年来博物馆不断尝试运用前沿科技，充分利用AR、VR等数字技术，综合运用红外感应、AOA定位、3D光雕、XR空间副舞台等数字化手段，开发数字IP、制作小程序与APP，提供沉浸式体验、虚拟展厅、高清直播等新型文化服务项目，努力摆脱以往的静态陈列与粗放讲解，更多青年被“圈粉”。例如，“云游敦煌”小程序推出的世界首个运用游戏科技打造的“数字藏经洞”项目受到青年人的热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最后，信息传播技术极大提升了博物馆的传播效度，增加其在青年群体中的可及性和可见度。博物馆充分挖掘与发挥社交媒体的传播优势，积极打造宣传展示的线上窗口，运用诙谐幽默的语言，设计频频出圈的“文物表情包”，增强自身“网感”，拉近与广大青年的心理距离，吸引越来越多的青年在线上线下走进博物馆。</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val="0"/>
          <w:bCs w:val="0"/>
          <w:lang w:val="en-US" w:eastAsia="zh-CN"/>
        </w:rPr>
      </w:pPr>
      <w:r>
        <w:rPr>
          <w:rFonts w:hint="default" w:ascii="宋体" w:hAnsi="宋体" w:eastAsia="宋体" w:cs="宋体"/>
          <w:b/>
          <w:bCs/>
          <w:lang w:val="en-US" w:eastAsia="zh-CN"/>
        </w:rPr>
        <w:t>博物馆“热”，在现实中还存在一些问题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实践证明，越是“热”的现象越需要“冷”的思考。博物馆成为青年群体文旅、社交、生活的“爆热”选择，这是社会进步的表现。系统梳理其中所存在的现实问题，是确保这一彰显社会进步的文化行为“长热”下去的基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供需关系的失衡。主要为博物馆的有限供给与青年群体的旺盛需求之间的关系失衡。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第一，博物馆尤其是大型博物馆“一票难求”的现状难以满足青年观众的巨大需求。博物馆预约难问题较突出，特别是在旅游旺季，“黄牛倒票”行为频现，甚至出现使用外挂软件恶意抢票的行为，损害了博物馆的公益属性。客观地讲，大部分博物馆对恶意抢票等行为暂不具备技术管控能力，其自身购票系统的防冲击能力亦需进一步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第二，博物馆的讲解服务难以满足青年观众的差异化需求。据统计，2022年全年我国博物馆举办线下展览3.4万个、教育活动近23万场，接待观众5.78亿人次。但是多数博物馆的讲解服务没有做到因人施讲，没有针对不同的青年团体制定个性化的讲解方案，讲解词也没有实现常讲常新，“千人一稿”的讲解服务不能满足不同青年观众的知识需求，专业型的讲解人才也相对缺乏。提供多样化讲解服务的创新力度不够，在维持参观秩序与开放讲解的问题上需要进一步探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第三，一些博物馆的展览活动难以满足青年观众的高品质要求。部分博物馆没有深挖自身特色，存在“千馆一面”的尴尬局面，在展览策划上相对落后，没有坚持叙事型、故事性的展陈理念；在展览结构上出现展品多而解读少、审美有余而叙事不足等问题，简单的文物堆砌难以吸引、打动青年观众；相关文字说明中时有低级错误，例如在特色主题、重点文物、背景解读等知识介绍中出现错字、漏字、病句、标点符号不规范等问题，影响了观众的文化体验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参观言行的失范。博物馆是一个庄严的文化场所，青年观众的整体素质较高，能够做到文明有序参观，但也有少数青年观众存在言行失范的问题。一是不文明行为。少数青年观众自入馆时便存在仪容不整、随意丢弃杂物等不文明行为。二是违规行为。部分青年观众在设有禁止拍照标志的区域拍照，违规使用闪关灯拍文物；未经批准私自进行商业性拍摄、讲学、表演、自媒体直播、采访、录播等非参观活动；不听劝阻，随意触碰馆内藏品，甚至存在污损、毁坏展品等违法行为。三是“戏说文物”。少数青年对具有重要历史价值和丰富文化意蕴的文物缺乏敬畏之心，发表不当言论，高谈阔论未经考证的所谓秘闻、传说、野史，编造有关文物的历史故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展览学习的失真。博物馆既是历史的保存者和记录者，也是中国共产党领导中国人民为实现中华民族伟大复兴的中国梦而不懈奋斗的见证者与参与者。一方面，处于干事创业人生阶段的青年观众走进博物馆，其本质是一个知识学习、汲取精神动力的过程。但是，部分青年观众偏离了初衷，把参观学习当成了一种“凑热闹”行为，甚至存在“放风”心理，形式主义地打卡、拍照与发朋友圈，走马观花式的参观使他们难以产生共鸣，仅留下浮光掠影的印象。部分青年观众的博物馆游学被异化成博物馆游乐，降低了感悟文化魅力、接受知识滋养的学习成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另一方面，个别博物馆过度追求展览人气、热度，忽视了对文物本身的学术研究，没有对展览文物的内在价值、历史意蕴进行深入挖掘与深度阐释，为完成办展的数量指标而匆忙办展。部分博物馆没有遵循展览形式要服务于展览内容的基本原则，过于注重刺激眼球的数字技术应用、拍照打卡的“高颜值”展区设置、沉浸式体验的“剧本游”等展览形式；未扎实推进数字化建设，把相关项目承包给科技公司后便放手不管，没有做到全过程参与，对文物历史内涵阐发的准确性把关不严，最新学术研究成果更是没有动态嵌入到数字化产品的设计与制作之中，使青年观众的学习效果难以达到预期。</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val="0"/>
          <w:bCs w:val="0"/>
          <w:lang w:val="en-US" w:eastAsia="zh-CN"/>
        </w:rPr>
      </w:pPr>
      <w:r>
        <w:rPr>
          <w:rFonts w:hint="default" w:ascii="宋体" w:hAnsi="宋体" w:eastAsia="宋体" w:cs="宋体"/>
          <w:b/>
          <w:bCs/>
          <w:lang w:val="en-US" w:eastAsia="zh-CN"/>
        </w:rPr>
        <w:t>如何让青年博物馆“热”长居“顶流”？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提供高水平的服务管理。这是使青年博物馆“热”长居“顶流”的根本之策。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一是深耕主业，用青年乐于接受的方式讲好文物故事。强化学术研究，建立完善中国特色博物馆学学术体系、话语体系和学科体系。加强人才队伍建设，营造专业技术人才、综合管理人才、新闻宣传人才、讲解服务人才、安全保障人才等各展其才各尽其能的生动局面。在吸引青年观众和坚持博物馆的特质之间作出科学平衡，把文物所蕴含的历史价值、文化价值、审美价值转化为一个个生动的故事，并揭示文物之间的关联性，形成叙事的起承转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二是细分青年观众，注重参观前、中、后三个阶段的一体化服务。青年是由具有不同特质的个体组成的群体，例如，成长性群体的青年大学生、知识性群体的高校教师等。针对不同群体在一定程度上实施专业化分工，有助于提供精准化服务。博物馆的参观学习不仅仅局限于参观中的阶段，需要从前中后三阶段进行规划，例如，参观前阶段提供便于获取的诸如背景知识、特色项目等介绍资料，参观后阶段开展拓展型的教育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三是有效推动博物馆数字化建设，增加青年群体的线上供给。坚持“内容为王”，让数字技术更好服务于展览内容，持续开发数字化体验产品，让青年观众在馆外就能在虚拟空间观赏学习，有助于化解线下预约难问题。推动智慧博物馆建设，使用人工智能、大数据等新技术记录参观过程，分析青年观众的性格特点和认知能力，以此生成智能语音讲解等分众化的服务模式。但同时要避免把青年观众过多引入虚拟世界，数字技术应用的最终目的是指向现实世界的美好生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四是强化安全管理，维护参观秩序。博物馆应不断提升技术能力水平，并联合公安、文化执法、市场监管、网信等部门，完善信息共享、线索移交等合作机制，加大对“黄牛”囤票、倒票等一系列违法违规行为的打击整治力度，建立行为不当者黑名单，增加不文明行为者、违规违法者的成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开发高质量的文创产品。这是使青年博物馆“热”持续升温的不竭动力。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一是把博物馆的文化特色与青年的接受特点有机结合起来。以博物馆的特色文化为主体，把当地的文化资源和时下流行的文化元素融入其中，考量不同青年群体的审美情趣，设计一系列主题文创产品。同时，博物馆可以通过IP授权合作，推动与餐饮、教育、展演等其他业态的融合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二是把博物馆的教育功能融入文创产品设计之中，以正确的价值理念引领青年。文创产品是博物馆履行教育功能的重要载体，产品设计要与主流价值导向相一致，增强青年价值教育的意识，在合适的场景以合适的方式嵌入教育元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三是打造高素质的青年文创人才队伍，探索建立全国性的文创合作平台。青年人才创作团队能更好把握自己群体这一“最灵敏的晴雨表”的思想动态、时尚潮流、喜好变化等，从而使产品设计不偏离青年圈层。目前，博物馆文创产业呈现出高速增长的态势，但是两极分化现象比较严重。故宫博物院等“头部”博物馆拥有先进成熟的文创团队，实现社会效益与经济效益双丰收。但部分博物馆，尤其是一些中小型博物馆的文创团队仍处于起步摸索阶段，存在人才缺少、资金缺乏、技术缺失等问题。建立全国性的文创合作平台，有利于大中小博物馆文创团队之间建立交流合作机制，挖掘出更多人才、资金、技术、信息、市场等资源。同时，要加大文创产品在网络媒体平台上的宣传推广力度，切实提升在青年群体中的可及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凝聚高效能的驱动合力。这是使青年博物馆“热”经久不衰，保持“长热”的现实根基。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政策层面看，从博物馆、纪念馆的免费开放到实施一批智慧博物馆建设示范项目等一系列政策措施，助推了青年博物馆“热”的兴起与发展，其“长热”仍然离不开相关政策的精准发力。管理部门需要进一步推进博物馆的改革发展，推动构建布局合理、特色鲜明、体制健全、资源共享、业态融合、文创发达、结构优化的文博事业发展格局；研究制定标准规范，引导与鼓励各馆针对青年观众的群体特点进行实践创新，提升公共文化服务水平不能简单停留于供给知识和信息的初级阶段，而是要培育青年观众的知识思辨、信息获取、交往能力、创新意识、数字思维、国际比较视野等综合素养，并使其真正运用于当前和今后的生活学习工作之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社会层面看，社区、学校、家庭要深刻认识博物馆的文化价值与教育功能，积极策划开展“+博物馆”的社会实践。探索建立“社区+博物馆”工作模式，把博物馆打造成为社区文化的组成部分，让博物馆走进千家万户，同时注重对文明参观的教育引导。探索建立“学校+博物馆”长效合作机制，学校主动开发应用博物馆的教育资源，把博物馆的文化资源融入青年学生的课堂教学、综合实践活动之中。家庭要把博物馆作为家庭集体活动的重要选项，开展基于文物实物的学习活动，让博物馆教育延伸至日常家庭生活之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从青年个人层面看，要把参观博物馆培养成为自己的生活学习方式，不仅关注实体文物，更关注文物背后的历史文化，开展高质量的博物馆游学；提升应用数字技术的能力，熟练使用智慧博物馆以满足自己的知识文化需求；加强自律，提升自身素质，遵守参观规定，做到文明参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宋体" w:hAnsi="宋体" w:eastAsia="宋体" w:cs="宋体"/>
          <w:b/>
          <w:bCs/>
          <w:lang w:val="en-US" w:eastAsia="zh-CN"/>
        </w:rPr>
      </w:pPr>
      <w:r>
        <w:rPr>
          <w:rFonts w:hint="eastAsia" w:ascii="宋体" w:hAnsi="宋体" w:eastAsia="宋体" w:cs="宋体"/>
          <w:b/>
          <w:bCs/>
          <w:lang w:val="en-US" w:eastAsia="zh-CN"/>
        </w:rPr>
        <w:t>博物馆是“教师”，不是网红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杨杰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大声喧哗的旅行团，打断讲解的“蹭听党”，随处可见的“拍照党”，只打卡“丑萌”“值钱”的网红文物，更有甚者，往展览品上扔钱、骑在模型上照相、为彰显学识评头论足传播错误知识、带孩子参观却放任他乱跑乱闹自己刷手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当博物馆从一个高冷的存在变成了春运现场，一些规则需要树立，行为也该被约束。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去年，中国国家博物馆出台规定，未经许可，任何单位或个人不得在馆内开展讲解活动。国外一些大博物馆也禁止私人讲解，多是提供付费讲解器，让人安安静静去听。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展览通常有一定的布展思路，跳过前言，省去结语，在展品间来回横跳，不讲顺序，不看介绍，便是将收获最小化了。须知，再好的照片也不如你当下看到的清晰。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当你凝视“妇好青铜鸮尊”，仿佛看到了“妇好”作为商代女将军如何驰骋战场，为她的男人打下江山，鸮，被商人视作威猛善战的鸟，恰好与“妇好”形象吻合。一个女性的勇毅通过一件青铜器传至后人，这是历史的作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博物馆展示了历史的宏观叙述，也提供了古人生活的微观场景。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彩绘陶打马球女俑出土于西安，5位女士骑上马背，她们穿着紧身服，所骑马匹尾巴束起，以防止在激烈拼抢中，马尾相互缠绕。唐代社会风气开放包容，女性也可骑马出游，赛场争锋。唐诗中就有“自教宫娥学打毬，玉鞍初跨柳腰柔”的诗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站在这组彩绘陶俑前，人们会发现女俑手拿的木质球仗已经随着时间而腐朽消失，但她们策马击球的身姿栩栩如生。1000多年前的中国“女子马球”技艺令人惊叹，巾帼不让须眉的气概更是流传后世的民族精神财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人们通过博物馆与历史共情，也透过橱窗得到审美的提升。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哥窑鱼耳炉，器身布满纵横交错的开片纹。开片，原本是由于胎釉的收缩率不同而造成的缺陷，没想到独具装饰艺术效果。后来，宋人在掌握开片技术后，有意识地追求瑕疵之美。端详这件文物，对美的理解又深了一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再看嵌珍珠宝石金项链，这是隋代9岁早夭的李静训墓中出土的最令人瞩目的首饰。项链两边由28个金珠组成，每个金珠均由12个小金环焊接而成，再各嵌10颗珍珠。项链上端内嵌一颗深蓝色垂珠，其上刻有一只花角鹿。下端镶嵌红宝石，最下端挂一心形金饰，上面镶嵌一块极为罕见的青金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它的精美让现代人不免驻足，“求同款”。它更独特之处在于浓郁的异域风格，金珠的造型和工艺源自地中海沿岸，上方雕刻的花角鹿具有中亚粟特艺术风格，它的原产地可能在今天的巴基斯坦、阿富汗一带。可见，历史上中外文化流频繁。审美从来不是单一的、刻板的。兼容并蓄、各取所长方能创造出具有生命力的美学价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人们说，博物馆和菜市场是快速了解一个城市的地方。菜市场填饱了胃，博物馆理应滋养心。自然，不是每一个参观者都能带有一定知识基础去感受文物，去博物馆的理由也没有标准答案，但人们从这里得到的，至少应该有两点：历史和审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人们去博物馆，不能像去一个纯粹的娱乐场所，那是对文化的消解和不尊重，也对历史失去了敬畏。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这也对博物馆提出了要求。别光想着怎样把人吸引来，那些为了打卡设置的装置、过于炫技的技术展厅，都该排在规范介绍文物之后。博物馆是公共教育的一部分，好的“教师”能将历史与今人联结。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些展览，文物下只留个名字，不提年代、出土地点，让人不知道文物珍贵在哪里。有研究者说，一件器物就像片段的文本，如果不能将其放在关联背景中来阅读，就很少有人能够读懂它的内容，更无从评价其意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展览的设置不该是一本打乱文字的书，它是比书本更真实可感的教育载体。有时候，逛博物馆是一件孤独的事，在精心设计的灯光下、安静的氛围中，通过一件件展品与历史和审美相遇，孤独却是美的。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博物馆”一词，源于希腊文，原意为“祭祀缪斯的地方”，缪斯是希腊神话中掌管科学与艺术的9位神女的通称，代表着当时希腊人文活动的全部。博物馆是人类生存及其环境的物证。当你真正与历史对视时，会自觉地减小音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像《三体》提及的：给岁月以文明，而不是给文明以岁月。</w:t>
      </w:r>
    </w:p>
    <w:p>
      <w:pPr>
        <w:keepNext w:val="0"/>
        <w:keepLines w:val="0"/>
        <w:pageBreakBefore w:val="0"/>
        <w:widowControl w:val="0"/>
        <w:kinsoku/>
        <w:wordWrap/>
        <w:overflowPunct/>
        <w:topLinePunct w:val="0"/>
        <w:autoSpaceDE/>
        <w:autoSpaceDN/>
        <w:bidi w:val="0"/>
        <w:adjustRightInd/>
        <w:snapToGrid/>
        <w:spacing w:line="240" w:lineRule="auto"/>
        <w:ind w:firstLine="472" w:firstLineChars="200"/>
        <w:jc w:val="both"/>
        <w:textAlignment w:val="auto"/>
        <w:rPr>
          <w:rFonts w:hint="default" w:ascii="Microsoft YaHei UI" w:hAnsi="Microsoft YaHei UI" w:eastAsia="Microsoft YaHei UI" w:cs="Microsoft YaHei UI"/>
          <w:i w:val="0"/>
          <w:iCs w:val="0"/>
          <w:caps w:val="0"/>
          <w:color w:val="888888"/>
          <w:spacing w:val="8"/>
          <w:sz w:val="22"/>
          <w:szCs w:val="22"/>
          <w:shd w:val="clear" w:fill="FFFFFF"/>
          <w:lang w:val="en-US" w:eastAsia="zh-CN"/>
        </w:rPr>
      </w:pPr>
    </w:p>
    <w:sectPr>
      <w:headerReference r:id="rId3" w:type="default"/>
      <w:footerReference r:id="rId4" w:type="default"/>
      <w:pgSz w:w="20636" w:h="14570" w:orient="landscape"/>
      <w:pgMar w:top="720" w:right="720" w:bottom="720" w:left="720" w:header="737" w:footer="737" w:gutter="0"/>
      <w:cols w:equalWidth="0" w:num="2">
        <w:col w:w="9386" w:space="425"/>
        <w:col w:w="938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撷辞：树意识不到它的根，树枝和树叶欢快地迎向天空，但树的生长、伸展其实来自于它的根。泥土中的力量引领我们向上。</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jg4ODU4NzM1YWJjZGEzYjJjZTZiNjM0ZGJkMmYifQ=="/>
  </w:docVars>
  <w:rsids>
    <w:rsidRoot w:val="48250D2B"/>
    <w:rsid w:val="00627E6B"/>
    <w:rsid w:val="127929E7"/>
    <w:rsid w:val="1B355E64"/>
    <w:rsid w:val="28C13433"/>
    <w:rsid w:val="2AE930F5"/>
    <w:rsid w:val="40C854ED"/>
    <w:rsid w:val="48250D2B"/>
    <w:rsid w:val="501663B8"/>
    <w:rsid w:val="52BD67C2"/>
    <w:rsid w:val="53AA28D1"/>
    <w:rsid w:val="69AB1EB2"/>
    <w:rsid w:val="72BF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2024-04-03T01:26:00Z</dcterms:created>
  <dc:creator>远裳</dc:creator>
  <cp:lastModifiedBy>Administrator</cp:lastModifiedBy>
  <dcterms:modified xsi:type="dcterms:W3CDTF">2024-04-10T07:33:02Z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AACD1FE1FE044FB3A5DDC8C9133E5D9B_11</vt:lpwstr>
  </property>
</Properties>
</file>