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《最后的叮嘱》历史精点课教案</w:t>
      </w:r>
    </w:p>
    <w:p>
      <w:pPr>
        <w:jc w:val="center"/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横县中学   梁炳艳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【教学目标】</w:t>
      </w: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进行高考考前动员，为学生加油打气；</w:t>
      </w: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指导学生做好考前几天的历史复习安排，保持稳定情绪；</w:t>
      </w: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梳理和重温解题技巧和策略，增强学生自信心。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【教学过程】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一、理论篇：高考历史题中的三纲五常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（一）三纲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1.考纲：即考试大纲领，包含着高考的思想指导和考查角度、试卷面貌和试题风格。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2.题纲：即试题的纲领，提升出来试题的规律，从而聪明做题，快速做题，实现试题的快速解题。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3.分纲：即增分的纲领，要了解考试的分值系统，做到明智得分，不做无用功。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（二）五常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1.唯物史观：是揭示人类社会历史客观基础及发展规律的科学历史观和方法论。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2.时空观念：指对事物与特定时间及空间的联系进行观察、分析的观念。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3.史料实证：指对获取的史料进行辨析，并运用可信的史料努力重现历史真实的态度与方法。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4.历史解释：指以史料为依据，以历史理解为基础，对历史事物进行理性分析和客观评判的态度、能力与方法。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5.家国情怀：是学习和探究历史应具有的社会责任与人文追求。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二、技巧篇：“三审六步”和“二符三思”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1.选择题：“三审六步”法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1.1选择题解题方法——“三审”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3886835" cy="1792605"/>
            <wp:effectExtent l="0" t="0" r="18415" b="17145"/>
            <wp:docPr id="2" name="图片 2" descr="`~W9S~CP3`V@B3PZ66DOO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`~W9S~CP3`V@B3PZ66DOOA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1.2选择题解题方法——“六步”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①化简原则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(2019年全国三卷28)1916年1月，陈独秀在《青年杂志》撰文称：“个人之人格高，斯国家之人格亦高。个人之权巩固，斯国家之权亦巩固。而吾国自古相传之道德政治胥（皆）反乎是。”陈独秀意在(　　)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A．主张国家至上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B．批判封建伦理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C．反对西方民主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D．传播马克思主义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②全面原则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(2019.全国新课标三卷35)20世纪70年代中后期，法国国内生产总值年平均增长率由2.6%下降到1.3%，物价上涨了1倍。1981年，密特朗就任总统后，推行包括国有化在内的一系列措施，其结果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加剧了经济恶化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 实现了物价下降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 推动了通货紧缩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 放弃了经济自由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③主体一致原则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(2014.全国新课标卷I高考.30) 20世纪20年代，上海成为中国电影的制作中心，当时上海放映的各种影片中，外国片与国产片比例约为2: 1:而在北京和天津，这一比例高达5: 1甚至6: 1.上海与京津放映中外电影比例不同，能够说明这一现象的应是( )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A.外国电影的制作水平较高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B.京津民众对外来事物更具热情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C.中国电影拷贝流通税费重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D.上海民众的社会心态更为开放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④最近原则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(2015年新课标卷I . 31)到1952年底，新中国已建立多所俄文专科学校，北京大学、清华大学等多所高校和一批中学开设了俄文课程，许多中小城镇也掀起了学习俄语的热潮。这是我国当时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A.外交政策转变的需要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B.计划经济体制的需要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C.文化教育改革的需要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D.国家发展战略的需要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⑤过程反映趋势原则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（2020年新课标II·27）明代官营手工业实行工匠制度，生产官府所需物资。明中叶后，官府往往直接向匠户征收银两而不征用其生产的产品，此现象持续增多。这反映了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A．白银已取代其他货币</w:t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B．雇佣劳动成为主要用工方式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C．民营手工业发展受挫</w:t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D．官营手工业的地位遭到削弱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⑥绝对化原则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(2012年新课标卷·33)据统计，1992年全国辞去公职经商者达12万人，未辞职而以各种形式投身商海者超过1000万人，这种现象被称为“下海潮”。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这反映了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A.市场经济改革成为社会共识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B.多种经济成分开始共同发展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C.城市经济体制改革全面展开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D.计划经济开始转向市场经济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2.主观题：“二符三思”法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2.1主观题解题方法——“二符”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（1）根据材料并结合所学知识，分别概括西周时期的都城和古希腊城邦的特点。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（2）根据材料二并结合所学知识，概括古希腊城邦兴起的历史条件。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（3）根据材料并结合所学知识，分析西周政治制度对中华文明发展的影响。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（4）根据材料一并结合所学知识，概括清代治理永定河的措施及其效果。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（5）根据材料并结合所学知识，分析新中国成立后治理海河的特点及其意义。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（6）根据材料一并结合所学知识，概述20世纪50~70年代中国与民主德国、联邦德国关系的变化及其原因。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（7）根据材料二并结合所学知识，简述中德建立战略伙伴关系的历史条件。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（8）根据材料并结合所学知识，简析20世纪70年代以来中德关系发展的历史启示。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结论：答案来源：材料+所学知识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【例题】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 xml:space="preserve"> 40.(2020年南宁市一模)阅读材料,完成下列要求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材料一明代白银货币化最重要的展开方式是赋役折银。贵金属货币流通、循环,使得市场前所未有地活跃起来。中国巨大的日益增长的白银需求,求远大过于供,向海外的寻求成为必然,私人海外贸易蓬勃兴起。白银货币的扩展,官可以买得,学可以进得,徭役可以代得,有了罪过也可以通过纳银顶罪。银子的价值远远超过了陈腐的本末说教,社会风尚焉得不大改?                            ——万明《明代白银货币化的再认识》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(1)根据材料一并结合所学知识,简析明代白银货币化的历史作用。(6分)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经济上: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①推动中国赋税制度的改革(或赋役折银)—第一句话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②使中国市场变得活跃,商品经济进步——第二句话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③推动了明代私人海外贸易的发展(或对外贸易发展)—第三句话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思想上:④改变了明代的社会观念和风俗习惯或推动中国社会风尚的改变——第四五句话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政治上:⑤冲击了封建君主专制,加速明朝衰退—所学知识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2.2主观题解题方法——“三思”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一思：读材料——根据问题最大限度地寻找材料中的有效信息，.一般对材料可以采取读两遍的办法。第一遍，通读材料，粗知要略;第二遍，细读材料，把握主题。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二思：联教材——根据题目要求，联系所学知识，结合阶段特征和主干知识分析。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三思：答规范——组织答案是回答问题的核心环节。答案组织要规范、简短、有序号、多层次多角度。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【例题】从分析材料出发，紧扣教材，规范答题。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 xml:space="preserve">【2018年全国1卷41题】 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材料：清末，时人认为“地方自治者，为今世界立国之基础……于救亡之事，至为切要”。1909年，清政府颁布《城镇乡地方自治章程》，地方自治大致按行政区划分城镇和乡两级，设立议事会为议决机关，议员由选民互选充任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根据材料二并结合所学知识，简述清末城镇乡地方自治的历史背景（9分）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①历史阶段特征：列强侵略加剧，民族危机严重；民族资本主义发展；西学东渐（晚清）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②当时重大历史事件的影响：清末新政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规范作答：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1.政治上：民族危机严重；清末新政的影响。2.经济上：民族资本主义的发展。3.思想上：近代西方民主思想的进一步传播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预测篇：2021年高考命题预测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5269230" cy="2927350"/>
            <wp:effectExtent l="0" t="0" r="1270" b="6350"/>
            <wp:docPr id="3" name="图片 3" descr="版权页尾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版权页尾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25C368"/>
    <w:multiLevelType w:val="singleLevel"/>
    <w:tmpl w:val="1725C36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17B72D"/>
    <w:multiLevelType w:val="singleLevel"/>
    <w:tmpl w:val="6B17B7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61181"/>
    <w:rsid w:val="16E165F7"/>
    <w:rsid w:val="17C83BC8"/>
    <w:rsid w:val="1EC354AD"/>
    <w:rsid w:val="2CB47B7D"/>
    <w:rsid w:val="3D921D71"/>
    <w:rsid w:val="64B70F7D"/>
    <w:rsid w:val="6A7D05BD"/>
    <w:rsid w:val="7B34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rxdn170824L1</dc:creator>
  <cp:lastModifiedBy>小明</cp:lastModifiedBy>
  <cp:lastPrinted>2020-07-02T01:58:00Z</cp:lastPrinted>
  <dcterms:modified xsi:type="dcterms:W3CDTF">2021-06-01T02:06:30Z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RubyTemplateID" linkTarget="0">
    <vt:lpwstr>6</vt:lpwstr>
  </property>
  <property fmtid="{D5CDD505-2E9C-101B-9397-08002B2CF9AE}" pid="4" name="ICV">
    <vt:lpwstr>A373B8B8D2EB4913B888DB4B4EBF5797</vt:lpwstr>
  </property>
</Properties>
</file>