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92" w:rsidRPr="00937E58" w:rsidRDefault="00F821DF">
      <w:pPr>
        <w:snapToGrid w:val="0"/>
        <w:jc w:val="center"/>
        <w:rPr>
          <w:b/>
          <w:bCs/>
          <w:color w:val="000000" w:themeColor="text1"/>
          <w:sz w:val="32"/>
          <w:szCs w:val="32"/>
        </w:rPr>
      </w:pPr>
      <w:r w:rsidRPr="00937E58">
        <w:rPr>
          <w:rFonts w:hint="eastAsia"/>
          <w:b/>
          <w:bCs/>
          <w:color w:val="000000" w:themeColor="text1"/>
          <w:sz w:val="32"/>
          <w:szCs w:val="32"/>
        </w:rPr>
        <w:t>高邮市第一中学高二阶段测试一（历史）</w:t>
      </w:r>
    </w:p>
    <w:p w:rsidR="00C51492" w:rsidRPr="00937E58" w:rsidRDefault="00F821DF">
      <w:pPr>
        <w:snapToGrid w:val="0"/>
        <w:rPr>
          <w:rFonts w:ascii="宋体" w:eastAsia="宋体" w:hAnsi="宋体" w:cs="Times New Roman"/>
          <w:b/>
          <w:color w:val="000000" w:themeColor="text1"/>
          <w:szCs w:val="21"/>
        </w:rPr>
      </w:pPr>
      <w:r w:rsidRPr="00937E58">
        <w:rPr>
          <w:rFonts w:ascii="宋体" w:eastAsia="宋体" w:hAnsi="宋体" w:cs="Times New Roman" w:hint="eastAsia"/>
          <w:b/>
          <w:color w:val="000000" w:themeColor="text1"/>
          <w:szCs w:val="21"/>
        </w:rPr>
        <w:t>注意事项：</w:t>
      </w:r>
      <w:bookmarkStart w:id="0" w:name="bookmark3"/>
      <w:bookmarkStart w:id="1" w:name="bookmark7"/>
      <w:bookmarkStart w:id="2" w:name="bookmark8"/>
      <w:bookmarkStart w:id="3" w:name="bookmark6"/>
      <w:bookmarkEnd w:id="0"/>
    </w:p>
    <w:p w:rsidR="00C51492" w:rsidRPr="00937E58" w:rsidRDefault="00F821DF">
      <w:pPr>
        <w:snapToGrid w:val="0"/>
        <w:ind w:firstLineChars="200" w:firstLine="420"/>
        <w:rPr>
          <w:rFonts w:ascii="楷体_GB2312" w:eastAsia="楷体_GB2312" w:hAnsi="Calibri" w:cs="Arial"/>
          <w:color w:val="000000" w:themeColor="text1"/>
          <w:szCs w:val="21"/>
        </w:rPr>
      </w:pPr>
      <w:r w:rsidRPr="00937E58">
        <w:rPr>
          <w:rFonts w:ascii="楷体_GB2312" w:eastAsia="楷体_GB2312" w:hAnsi="Calibri" w:cs="Arial" w:hint="eastAsia"/>
          <w:color w:val="000000" w:themeColor="text1"/>
          <w:szCs w:val="21"/>
        </w:rPr>
        <w:t>1.本试卷分第Ⅰ卷（选择题）和第Ⅱ卷（非选择题）两部分。满分为100分，考试时间为75分钟。</w:t>
      </w:r>
    </w:p>
    <w:p w:rsidR="00C51492" w:rsidRPr="00937E58" w:rsidRDefault="00F821DF" w:rsidP="00937E58">
      <w:pPr>
        <w:snapToGrid w:val="0"/>
        <w:ind w:leftChars="178" w:left="637" w:hangingChars="125" w:hanging="263"/>
        <w:rPr>
          <w:rFonts w:ascii="楷体_GB2312" w:eastAsia="楷体_GB2312" w:hAnsi="Calibri" w:cs="Arial"/>
          <w:color w:val="000000" w:themeColor="text1"/>
          <w:szCs w:val="21"/>
        </w:rPr>
      </w:pPr>
      <w:r w:rsidRPr="00937E58">
        <w:rPr>
          <w:rFonts w:ascii="楷体_GB2312" w:eastAsia="楷体_GB2312" w:hAnsi="Calibri" w:cs="Arial" w:hint="eastAsia"/>
          <w:color w:val="000000" w:themeColor="text1"/>
          <w:szCs w:val="21"/>
        </w:rPr>
        <w:t>2.请将第Ⅰ卷选择题的答案用2B铅笔涂在答题纸上，第Ⅱ卷答案用黑色墨水笔直接书写在答题纸上的规定位置。</w:t>
      </w:r>
    </w:p>
    <w:p w:rsidR="00C51492" w:rsidRPr="00937E58" w:rsidRDefault="00F821DF">
      <w:pPr>
        <w:pStyle w:val="Bodytext1"/>
        <w:snapToGrid w:val="0"/>
        <w:spacing w:line="240" w:lineRule="auto"/>
        <w:jc w:val="center"/>
        <w:rPr>
          <w:rFonts w:ascii="黑体" w:eastAsia="黑体" w:hAnsi="黑体"/>
          <w:b/>
          <w:color w:val="000000" w:themeColor="text1"/>
          <w:sz w:val="24"/>
          <w:szCs w:val="24"/>
        </w:rPr>
      </w:pPr>
      <w:r w:rsidRPr="00937E58">
        <w:rPr>
          <w:rFonts w:ascii="黑体" w:eastAsia="黑体" w:hAnsi="黑体"/>
          <w:b/>
          <w:color w:val="000000" w:themeColor="text1"/>
          <w:sz w:val="24"/>
          <w:szCs w:val="24"/>
        </w:rPr>
        <w:t>第</w:t>
      </w:r>
      <w:r w:rsidRPr="00937E58">
        <w:rPr>
          <w:rFonts w:ascii="黑体" w:eastAsia="黑体" w:hAnsi="黑体" w:cs="Times New Roman"/>
          <w:b/>
          <w:color w:val="000000" w:themeColor="text1"/>
          <w:sz w:val="24"/>
          <w:szCs w:val="24"/>
        </w:rPr>
        <w:t>I</w:t>
      </w:r>
      <w:r w:rsidRPr="00937E58">
        <w:rPr>
          <w:rFonts w:ascii="黑体" w:eastAsia="黑体" w:hAnsi="黑体"/>
          <w:b/>
          <w:color w:val="000000" w:themeColor="text1"/>
          <w:sz w:val="24"/>
          <w:szCs w:val="24"/>
        </w:rPr>
        <w:t>卷（选择题 共</w:t>
      </w:r>
      <w:r w:rsidR="007765DC">
        <w:rPr>
          <w:rFonts w:ascii="黑体" w:eastAsia="黑体" w:hAnsi="黑体" w:cs="Times New Roman" w:hint="eastAsia"/>
          <w:b/>
          <w:color w:val="000000" w:themeColor="text1"/>
          <w:sz w:val="24"/>
          <w:szCs w:val="24"/>
          <w:lang w:eastAsia="zh-CN"/>
        </w:rPr>
        <w:t>48</w:t>
      </w:r>
      <w:r w:rsidRPr="00937E58">
        <w:rPr>
          <w:rFonts w:ascii="黑体" w:eastAsia="黑体" w:hAnsi="黑体"/>
          <w:b/>
          <w:color w:val="000000" w:themeColor="text1"/>
          <w:sz w:val="24"/>
          <w:szCs w:val="24"/>
        </w:rPr>
        <w:t>分）</w:t>
      </w:r>
      <w:bookmarkEnd w:id="1"/>
      <w:bookmarkEnd w:id="2"/>
      <w:bookmarkEnd w:id="3"/>
    </w:p>
    <w:p w:rsidR="00C51492" w:rsidRPr="00937E58" w:rsidRDefault="00F821DF">
      <w:pPr>
        <w:pStyle w:val="Bodytext1"/>
        <w:snapToGrid w:val="0"/>
        <w:spacing w:line="240" w:lineRule="auto"/>
        <w:ind w:left="480" w:hanging="480"/>
        <w:jc w:val="both"/>
        <w:rPr>
          <w:rFonts w:ascii="楷体_GB2312" w:eastAsia="楷体_GB2312"/>
          <w:bCs/>
          <w:color w:val="000000" w:themeColor="text1"/>
          <w:sz w:val="21"/>
          <w:szCs w:val="21"/>
        </w:rPr>
      </w:pPr>
      <w:r w:rsidRPr="00937E58">
        <w:rPr>
          <w:b/>
          <w:color w:val="000000" w:themeColor="text1"/>
          <w:sz w:val="21"/>
          <w:szCs w:val="21"/>
        </w:rPr>
        <w:t>一、单项选择题：</w:t>
      </w:r>
      <w:r w:rsidRPr="00937E58">
        <w:rPr>
          <w:rFonts w:ascii="楷体_GB2312" w:eastAsia="楷体_GB2312" w:hint="eastAsia"/>
          <w:color w:val="000000" w:themeColor="text1"/>
          <w:sz w:val="21"/>
          <w:szCs w:val="21"/>
          <w:lang w:eastAsia="zh-CN"/>
        </w:rPr>
        <w:t>(</w:t>
      </w:r>
      <w:r w:rsidRPr="00937E58">
        <w:rPr>
          <w:rFonts w:ascii="楷体_GB2312" w:eastAsia="楷体_GB2312" w:hint="eastAsia"/>
          <w:color w:val="000000" w:themeColor="text1"/>
          <w:sz w:val="21"/>
          <w:szCs w:val="21"/>
        </w:rPr>
        <w:t>本大题共</w:t>
      </w:r>
      <w:r w:rsidRPr="00937E58">
        <w:rPr>
          <w:rFonts w:ascii="楷体_GB2312" w:eastAsia="楷体_GB2312" w:cs="Times New Roman" w:hint="eastAsia"/>
          <w:color w:val="000000" w:themeColor="text1"/>
          <w:sz w:val="21"/>
          <w:szCs w:val="21"/>
          <w:lang w:val="en-US" w:eastAsia="zh-CN"/>
        </w:rPr>
        <w:t>16</w:t>
      </w:r>
      <w:r w:rsidRPr="00937E58">
        <w:rPr>
          <w:rFonts w:ascii="楷体_GB2312" w:eastAsia="楷体_GB2312" w:hint="eastAsia"/>
          <w:color w:val="000000" w:themeColor="text1"/>
          <w:sz w:val="21"/>
          <w:szCs w:val="21"/>
        </w:rPr>
        <w:t>小题，每小题</w:t>
      </w:r>
      <w:r w:rsidRPr="00937E58">
        <w:rPr>
          <w:rFonts w:ascii="楷体_GB2312" w:eastAsia="楷体_GB2312" w:cs="Times New Roman" w:hint="eastAsia"/>
          <w:color w:val="000000" w:themeColor="text1"/>
          <w:sz w:val="21"/>
          <w:szCs w:val="21"/>
        </w:rPr>
        <w:t>3</w:t>
      </w:r>
      <w:r w:rsidRPr="00937E58">
        <w:rPr>
          <w:rFonts w:ascii="楷体_GB2312" w:eastAsia="楷体_GB2312" w:hint="eastAsia"/>
          <w:color w:val="000000" w:themeColor="text1"/>
          <w:sz w:val="21"/>
          <w:szCs w:val="21"/>
        </w:rPr>
        <w:t>分，共计</w:t>
      </w:r>
      <w:r w:rsidRPr="00937E58">
        <w:rPr>
          <w:rFonts w:ascii="楷体_GB2312" w:eastAsia="楷体_GB2312" w:cs="Times New Roman" w:hint="eastAsia"/>
          <w:color w:val="000000" w:themeColor="text1"/>
          <w:sz w:val="21"/>
          <w:szCs w:val="21"/>
          <w:lang w:val="en-US" w:eastAsia="zh-CN"/>
        </w:rPr>
        <w:t>48</w:t>
      </w:r>
      <w:r w:rsidRPr="00937E58">
        <w:rPr>
          <w:rFonts w:ascii="楷体_GB2312" w:eastAsia="楷体_GB2312" w:hint="eastAsia"/>
          <w:color w:val="000000" w:themeColor="text1"/>
          <w:sz w:val="21"/>
          <w:szCs w:val="21"/>
        </w:rPr>
        <w:t>分。在每小题列出的四个选项中，只有一个选项是最符合题目要求的。</w:t>
      </w:r>
      <w:r w:rsidRPr="00937E58">
        <w:rPr>
          <w:rFonts w:ascii="楷体_GB2312" w:eastAsia="楷体_GB2312" w:hint="eastAsia"/>
          <w:bCs/>
          <w:color w:val="000000" w:themeColor="text1"/>
          <w:sz w:val="21"/>
          <w:szCs w:val="21"/>
          <w:lang w:eastAsia="zh-CN"/>
        </w:rPr>
        <w:t>)</w:t>
      </w:r>
      <w:r w:rsidRPr="00937E58">
        <w:rPr>
          <w:rFonts w:ascii="楷体_GB2312" w:eastAsia="楷体_GB2312" w:hint="eastAsia"/>
          <w:bCs/>
          <w:color w:val="000000" w:themeColor="text1"/>
          <w:sz w:val="21"/>
          <w:szCs w:val="21"/>
        </w:rPr>
        <w:t xml:space="preserve">  </w:t>
      </w:r>
    </w:p>
    <w:p w:rsidR="00C51492" w:rsidRPr="009F57C3" w:rsidRDefault="00F821DF">
      <w:pPr>
        <w:snapToGrid w:val="0"/>
        <w:spacing w:line="288" w:lineRule="auto"/>
        <w:ind w:left="218" w:hangingChars="104" w:hanging="21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费正清在《剑桥中国秦汉史》中说：“它在质和量的方面大大地改变了中国的面貌，以至它可以名之为‘革命’，虽然这‘革命’是从上面推行，而不是从下面推动的。这个成就，并没有由反秦的农民起义造成的政权所转移，它才是古代中国的真正革命。”这场革命</w:t>
      </w:r>
    </w:p>
    <w:p w:rsidR="00C51492" w:rsidRPr="009F57C3" w:rsidRDefault="00F821DF" w:rsidP="00AF159E">
      <w:pPr>
        <w:tabs>
          <w:tab w:val="left" w:pos="4665"/>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A.极大增强了地方政府的自主性</w:t>
      </w:r>
      <w:r w:rsidRPr="009F57C3">
        <w:rPr>
          <w:rFonts w:ascii="宋体" w:eastAsia="宋体" w:hAnsi="宋体" w:cs="宋体" w:hint="eastAsia"/>
          <w:color w:val="000000" w:themeColor="text1"/>
          <w:szCs w:val="21"/>
        </w:rPr>
        <w:tab/>
        <w:t>B.有效解决君主专制的决策弊端</w:t>
      </w:r>
    </w:p>
    <w:p w:rsidR="00C51492" w:rsidRPr="009F57C3" w:rsidRDefault="00F821DF" w:rsidP="00AF159E">
      <w:pPr>
        <w:tabs>
          <w:tab w:val="left" w:pos="4665"/>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C.延续了贵族血缘政治的传统</w:t>
      </w:r>
      <w:r w:rsidRPr="009F57C3">
        <w:rPr>
          <w:rFonts w:ascii="宋体" w:eastAsia="宋体" w:hAnsi="宋体" w:cs="宋体" w:hint="eastAsia"/>
          <w:color w:val="000000" w:themeColor="text1"/>
          <w:szCs w:val="21"/>
        </w:rPr>
        <w:tab/>
        <w:t>D.有利于国家的统一和民族团结</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2.自景泰四年开始，明朝规定凡是出任督抚职务者，都在原有官阶的基础上增加督察院官衔。到了嘉靖年间更是为督抚加上兵部衔，通常为兵部右侍郎等等。这一变化</w:t>
      </w:r>
    </w:p>
    <w:p w:rsidR="00C51492" w:rsidRPr="009F57C3" w:rsidRDefault="00F821DF" w:rsidP="00AF159E">
      <w:pPr>
        <w:tabs>
          <w:tab w:val="left" w:pos="4665"/>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A.造成了地方官僚机构的膨胀</w:t>
      </w:r>
      <w:r w:rsidRPr="009F57C3">
        <w:rPr>
          <w:rFonts w:ascii="宋体" w:eastAsia="宋体" w:hAnsi="宋体" w:cs="宋体" w:hint="eastAsia"/>
          <w:color w:val="000000" w:themeColor="text1"/>
          <w:szCs w:val="21"/>
        </w:rPr>
        <w:tab/>
        <w:t>B.体现了地方分权制衡的思想</w:t>
      </w:r>
    </w:p>
    <w:p w:rsidR="00C51492" w:rsidRPr="009F57C3" w:rsidRDefault="00F821DF" w:rsidP="00AF159E">
      <w:pPr>
        <w:tabs>
          <w:tab w:val="left" w:pos="4665"/>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C.有利于提高地方的治理效能</w:t>
      </w:r>
      <w:r w:rsidRPr="009F57C3">
        <w:rPr>
          <w:rFonts w:ascii="宋体" w:eastAsia="宋体" w:hAnsi="宋体" w:cs="宋体" w:hint="eastAsia"/>
          <w:color w:val="000000" w:themeColor="text1"/>
          <w:szCs w:val="21"/>
        </w:rPr>
        <w:tab/>
        <w:t>D.目的是把地方权力收归中央</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3.在现代英国宪政体制中，理论上议会下院处于至高无上的地位，详细审议一切立法，但事实上它却不能违背内阁意愿修改立法。在这方面，它完全不能与美国国会的权力和独立性相媲美。材料说明英国</w:t>
      </w:r>
    </w:p>
    <w:p w:rsidR="00C51492" w:rsidRPr="009F57C3" w:rsidRDefault="00F821DF" w:rsidP="00AF159E">
      <w:pPr>
        <w:tabs>
          <w:tab w:val="left" w:pos="4665"/>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A.国王是国家统一的象征者</w:t>
      </w:r>
      <w:r w:rsidRPr="009F57C3">
        <w:rPr>
          <w:rFonts w:ascii="宋体" w:eastAsia="宋体" w:hAnsi="宋体" w:cs="宋体" w:hint="eastAsia"/>
          <w:color w:val="000000" w:themeColor="text1"/>
          <w:szCs w:val="21"/>
        </w:rPr>
        <w:tab/>
        <w:t>B.行政权一定程度上控制立法权</w:t>
      </w:r>
    </w:p>
    <w:p w:rsidR="00C51492" w:rsidRPr="009F57C3" w:rsidRDefault="00F821DF" w:rsidP="00AF159E">
      <w:pPr>
        <w:tabs>
          <w:tab w:val="left" w:pos="4665"/>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C.首相是国家大权的掌握者</w:t>
      </w:r>
      <w:r w:rsidRPr="009F57C3">
        <w:rPr>
          <w:rFonts w:ascii="宋体" w:eastAsia="宋体" w:hAnsi="宋体" w:cs="宋体" w:hint="eastAsia"/>
          <w:color w:val="000000" w:themeColor="text1"/>
          <w:szCs w:val="21"/>
        </w:rPr>
        <w:tab/>
        <w:t>D.上院制约了下院行使某些权力</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szCs w:val="21"/>
        </w:rPr>
      </w:pPr>
      <w:r w:rsidRPr="009F57C3">
        <w:rPr>
          <w:rFonts w:ascii="宋体" w:eastAsia="宋体" w:hAnsi="宋体" w:cs="宋体" w:hint="eastAsia"/>
          <w:bCs/>
          <w:color w:val="000000" w:themeColor="text1"/>
          <w:szCs w:val="21"/>
        </w:rPr>
        <w:t>4</w:t>
      </w:r>
      <w:r w:rsidRPr="009F57C3">
        <w:rPr>
          <w:rFonts w:ascii="宋体" w:eastAsia="宋体" w:hAnsi="宋体" w:cs="宋体" w:hint="eastAsia"/>
          <w:color w:val="000000" w:themeColor="text1"/>
          <w:szCs w:val="21"/>
        </w:rPr>
        <w:t>.1912年3月宋教仁被杀后，在社会舆论强大压力下,袁世凯被迫批准严查，最后却查到内阁总理赵秉钧身上。国民党没有坚持依法追究下去，不顾舆情和力量对比发动“二次革命”，结果不到两月“二次革命”失败。材料旨在说明</w:t>
      </w:r>
    </w:p>
    <w:p w:rsidR="00C51492" w:rsidRPr="009F57C3" w:rsidRDefault="00F821DF" w:rsidP="00AF159E">
      <w:pPr>
        <w:tabs>
          <w:tab w:val="left" w:pos="456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A.民主共和深入人心</w:t>
      </w:r>
      <w:r w:rsidRPr="009F57C3">
        <w:rPr>
          <w:rFonts w:ascii="宋体" w:eastAsia="宋体" w:hAnsi="宋体" w:cs="宋体" w:hint="eastAsia"/>
          <w:color w:val="000000" w:themeColor="text1"/>
          <w:szCs w:val="21"/>
        </w:rPr>
        <w:tab/>
        <w:t>B.国民党缺乏宪政意识</w:t>
      </w:r>
    </w:p>
    <w:p w:rsidR="00C51492" w:rsidRPr="009F57C3" w:rsidRDefault="00F821DF" w:rsidP="00AF159E">
      <w:pPr>
        <w:tabs>
          <w:tab w:val="left" w:pos="456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C.国民党的革命精神</w:t>
      </w:r>
      <w:r w:rsidRPr="009F57C3">
        <w:rPr>
          <w:rFonts w:ascii="宋体" w:eastAsia="宋体" w:hAnsi="宋体" w:cs="宋体" w:hint="eastAsia"/>
          <w:color w:val="000000" w:themeColor="text1"/>
          <w:szCs w:val="21"/>
        </w:rPr>
        <w:tab/>
        <w:t>D.袁世凯企图复辟帝制</w:t>
      </w:r>
    </w:p>
    <w:p w:rsidR="00C51492" w:rsidRPr="009F57C3" w:rsidRDefault="00F821DF">
      <w:pPr>
        <w:snapToGrid w:val="0"/>
        <w:spacing w:line="288" w:lineRule="auto"/>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5.下图是文物拍卖市场上展出的某时期的钞票，其作为史料可以用来研究</w:t>
      </w:r>
    </w:p>
    <w:p w:rsidR="00C51492" w:rsidRPr="009F57C3" w:rsidRDefault="00F821DF" w:rsidP="003C2EF0">
      <w:pPr>
        <w:snapToGrid w:val="0"/>
        <w:spacing w:line="288" w:lineRule="auto"/>
        <w:jc w:val="center"/>
        <w:textAlignment w:val="center"/>
        <w:rPr>
          <w:rFonts w:ascii="宋体" w:eastAsia="宋体" w:hAnsi="宋体" w:cs="宋体"/>
          <w:color w:val="000000" w:themeColor="text1"/>
          <w:szCs w:val="21"/>
        </w:rPr>
      </w:pPr>
      <w:r w:rsidRPr="009F57C3">
        <w:rPr>
          <w:rFonts w:ascii="宋体" w:eastAsia="宋体" w:hAnsi="宋体" w:cs="宋体" w:hint="eastAsia"/>
          <w:noProof/>
          <w:color w:val="000000" w:themeColor="text1"/>
          <w:szCs w:val="21"/>
        </w:rPr>
        <w:drawing>
          <wp:inline distT="0" distB="0" distL="114300" distR="114300">
            <wp:extent cx="5059662" cy="1945843"/>
            <wp:effectExtent l="19050" t="0" r="7638" b="0"/>
            <wp:docPr id="13" name="图片 13" descr="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88"/>
                    <pic:cNvPicPr>
                      <a:picLocks noChangeAspect="1"/>
                    </pic:cNvPicPr>
                  </pic:nvPicPr>
                  <pic:blipFill>
                    <a:blip r:embed="rId8" cstate="print"/>
                    <a:stretch>
                      <a:fillRect/>
                    </a:stretch>
                  </pic:blipFill>
                  <pic:spPr>
                    <a:xfrm>
                      <a:off x="0" y="0"/>
                      <a:ext cx="5064171" cy="1947577"/>
                    </a:xfrm>
                    <a:prstGeom prst="rect">
                      <a:avLst/>
                    </a:prstGeom>
                  </pic:spPr>
                </pic:pic>
              </a:graphicData>
            </a:graphic>
          </wp:inline>
        </w:drawing>
      </w:r>
    </w:p>
    <w:p w:rsidR="00C51492" w:rsidRPr="009F57C3" w:rsidRDefault="00F821DF" w:rsidP="00AF159E">
      <w:pPr>
        <w:tabs>
          <w:tab w:val="left" w:pos="456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A.中共开始建立人民军队</w:t>
      </w:r>
      <w:r w:rsidRPr="009F57C3">
        <w:rPr>
          <w:rFonts w:ascii="宋体" w:eastAsia="宋体" w:hAnsi="宋体" w:cs="宋体" w:hint="eastAsia"/>
          <w:color w:val="000000" w:themeColor="text1"/>
          <w:szCs w:val="21"/>
        </w:rPr>
        <w:tab/>
        <w:t>B.抗日根据地的政权建设</w:t>
      </w:r>
    </w:p>
    <w:p w:rsidR="00C51492" w:rsidRPr="009F57C3" w:rsidRDefault="00F821DF" w:rsidP="00AF159E">
      <w:pPr>
        <w:tabs>
          <w:tab w:val="left" w:pos="456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C.农村革命根据地的创建</w:t>
      </w:r>
      <w:r w:rsidRPr="009F57C3">
        <w:rPr>
          <w:rFonts w:ascii="宋体" w:eastAsia="宋体" w:hAnsi="宋体" w:cs="宋体" w:hint="eastAsia"/>
          <w:color w:val="000000" w:themeColor="text1"/>
          <w:szCs w:val="21"/>
        </w:rPr>
        <w:tab/>
        <w:t>D.国民政府币制改革运动</w:t>
      </w:r>
    </w:p>
    <w:p w:rsidR="00C51492" w:rsidRPr="009F57C3" w:rsidRDefault="00F821DF">
      <w:pPr>
        <w:snapToGrid w:val="0"/>
        <w:spacing w:line="288" w:lineRule="auto"/>
        <w:ind w:left="210" w:hangingChars="100" w:hanging="210"/>
        <w:jc w:val="left"/>
        <w:textAlignment w:val="center"/>
        <w:rPr>
          <w:rFonts w:ascii="宋体" w:eastAsia="宋体" w:hAnsi="宋体" w:cs="宋体"/>
          <w:bCs/>
          <w:color w:val="000000" w:themeColor="text1"/>
          <w:szCs w:val="21"/>
        </w:rPr>
      </w:pPr>
      <w:r w:rsidRPr="009F57C3">
        <w:rPr>
          <w:rFonts w:ascii="宋体" w:eastAsia="宋体" w:hAnsi="宋体" w:cs="宋体" w:hint="eastAsia"/>
          <w:bCs/>
          <w:color w:val="000000" w:themeColor="text1"/>
          <w:szCs w:val="21"/>
        </w:rPr>
        <w:t>6</w:t>
      </w:r>
      <w:r w:rsidRPr="009F57C3">
        <w:rPr>
          <w:rFonts w:ascii="宋体" w:eastAsia="宋体" w:hAnsi="宋体" w:cs="宋体" w:hint="eastAsia"/>
          <w:color w:val="000000" w:themeColor="text1"/>
          <w:szCs w:val="21"/>
        </w:rPr>
        <w:t>.</w:t>
      </w:r>
      <w:r w:rsidRPr="009F57C3">
        <w:rPr>
          <w:rFonts w:ascii="宋体" w:eastAsia="宋体" w:hAnsi="宋体" w:cs="宋体" w:hint="eastAsia"/>
          <w:bCs/>
          <w:color w:val="000000" w:themeColor="text1"/>
          <w:szCs w:val="21"/>
        </w:rPr>
        <w:t>在变法过程中,王安石创建了一系列新的任务导向型政府机构,并由那些不受公务条框限制的新晋官员负责。如王安石创建的“制置三司条例司”,里面那些支持变法的低驻官员,都王安石精心挑选。王安石这一举措</w:t>
      </w:r>
    </w:p>
    <w:p w:rsidR="00C51492" w:rsidRPr="009F57C3" w:rsidRDefault="00F821DF" w:rsidP="00AF159E">
      <w:pPr>
        <w:tabs>
          <w:tab w:val="left" w:pos="4365"/>
        </w:tabs>
        <w:snapToGrid w:val="0"/>
        <w:spacing w:line="288" w:lineRule="auto"/>
        <w:ind w:firstLineChars="304" w:firstLine="638"/>
        <w:jc w:val="left"/>
        <w:textAlignment w:val="center"/>
        <w:rPr>
          <w:rFonts w:ascii="宋体" w:eastAsia="宋体" w:hAnsi="宋体" w:cs="宋体"/>
          <w:bCs/>
          <w:color w:val="000000" w:themeColor="text1"/>
          <w:szCs w:val="21"/>
        </w:rPr>
      </w:pPr>
      <w:r w:rsidRPr="009F57C3">
        <w:rPr>
          <w:rFonts w:ascii="宋体" w:eastAsia="宋体" w:hAnsi="宋体" w:cs="宋体" w:hint="eastAsia"/>
          <w:bCs/>
          <w:color w:val="000000" w:themeColor="text1"/>
          <w:szCs w:val="21"/>
        </w:rPr>
        <w:lastRenderedPageBreak/>
        <w:t>A．减少了政府决策失误</w:t>
      </w:r>
      <w:r w:rsidRPr="009F57C3">
        <w:rPr>
          <w:rFonts w:ascii="宋体" w:eastAsia="宋体" w:hAnsi="宋体" w:cs="宋体" w:hint="eastAsia"/>
          <w:bCs/>
          <w:color w:val="000000" w:themeColor="text1"/>
          <w:szCs w:val="21"/>
        </w:rPr>
        <w:tab/>
        <w:t>B．保证了变法措施的顺利推行</w:t>
      </w:r>
    </w:p>
    <w:p w:rsidR="00C51492" w:rsidRPr="009F57C3" w:rsidRDefault="00F821DF" w:rsidP="00AF159E">
      <w:pPr>
        <w:tabs>
          <w:tab w:val="left" w:pos="4365"/>
        </w:tabs>
        <w:snapToGrid w:val="0"/>
        <w:spacing w:line="288" w:lineRule="auto"/>
        <w:ind w:firstLineChars="304" w:firstLine="638"/>
        <w:jc w:val="left"/>
        <w:textAlignment w:val="center"/>
        <w:rPr>
          <w:rFonts w:ascii="宋体" w:eastAsia="宋体" w:hAnsi="宋体" w:cs="宋体"/>
          <w:bCs/>
          <w:color w:val="000000" w:themeColor="text1"/>
          <w:szCs w:val="21"/>
        </w:rPr>
      </w:pPr>
      <w:r w:rsidRPr="009F57C3">
        <w:rPr>
          <w:rFonts w:ascii="宋体" w:eastAsia="宋体" w:hAnsi="宋体" w:cs="宋体" w:hint="eastAsia"/>
          <w:bCs/>
          <w:color w:val="000000" w:themeColor="text1"/>
          <w:szCs w:val="21"/>
        </w:rPr>
        <w:t>C．改变了中枢决策方式</w:t>
      </w:r>
      <w:r w:rsidRPr="009F57C3">
        <w:rPr>
          <w:rFonts w:ascii="宋体" w:eastAsia="宋体" w:hAnsi="宋体" w:cs="宋体" w:hint="eastAsia"/>
          <w:bCs/>
          <w:color w:val="000000" w:themeColor="text1"/>
          <w:szCs w:val="21"/>
        </w:rPr>
        <w:tab/>
        <w:t>D．客观上加重了政府财政负担</w:t>
      </w:r>
    </w:p>
    <w:p w:rsidR="00C51492" w:rsidRPr="009F57C3" w:rsidRDefault="00F821DF">
      <w:pPr>
        <w:snapToGrid w:val="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7.下面为学者编制的汉末至曹魏时期统治阶层社会成分统计表。这说明</w:t>
      </w:r>
    </w:p>
    <w:tbl>
      <w:tblPr>
        <w:tblW w:w="7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283"/>
        <w:gridCol w:w="704"/>
        <w:gridCol w:w="957"/>
        <w:gridCol w:w="704"/>
        <w:gridCol w:w="877"/>
        <w:gridCol w:w="692"/>
        <w:gridCol w:w="981"/>
        <w:gridCol w:w="692"/>
      </w:tblGrid>
      <w:tr w:rsidR="00C51492" w:rsidRPr="009F57C3">
        <w:trPr>
          <w:trHeight w:val="199"/>
          <w:jc w:val="center"/>
        </w:trPr>
        <w:tc>
          <w:tcPr>
            <w:tcW w:w="2283"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1492" w:rsidRPr="009F57C3" w:rsidRDefault="00C51492">
            <w:pPr>
              <w:snapToGrid w:val="0"/>
              <w:jc w:val="center"/>
              <w:textAlignment w:val="center"/>
              <w:rPr>
                <w:rFonts w:ascii="宋体" w:eastAsia="宋体" w:hAnsi="宋体" w:cs="宋体"/>
                <w:color w:val="000000" w:themeColor="text1"/>
                <w:szCs w:val="21"/>
              </w:rPr>
            </w:pPr>
          </w:p>
        </w:tc>
        <w:tc>
          <w:tcPr>
            <w:tcW w:w="1661" w:type="dxa"/>
            <w:gridSpan w:val="2"/>
            <w:tcBorders>
              <w:top w:val="single" w:sz="6" w:space="0" w:color="000000"/>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士族</w:t>
            </w:r>
          </w:p>
        </w:tc>
        <w:tc>
          <w:tcPr>
            <w:tcW w:w="1581" w:type="dxa"/>
            <w:gridSpan w:val="2"/>
            <w:tcBorders>
              <w:top w:val="single" w:sz="6" w:space="0" w:color="000000"/>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小姓</w:t>
            </w:r>
          </w:p>
        </w:tc>
        <w:tc>
          <w:tcPr>
            <w:tcW w:w="1673" w:type="dxa"/>
            <w:gridSpan w:val="2"/>
            <w:tcBorders>
              <w:top w:val="single" w:sz="6" w:space="0" w:color="000000"/>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平民</w:t>
            </w:r>
          </w:p>
        </w:tc>
        <w:tc>
          <w:tcPr>
            <w:tcW w:w="692" w:type="dxa"/>
            <w:tcBorders>
              <w:top w:val="single" w:sz="6" w:space="0" w:color="000000"/>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合计</w:t>
            </w:r>
          </w:p>
        </w:tc>
      </w:tr>
      <w:tr w:rsidR="00C51492" w:rsidRPr="009F57C3">
        <w:trPr>
          <w:trHeight w:val="90"/>
          <w:jc w:val="center"/>
        </w:trPr>
        <w:tc>
          <w:tcPr>
            <w:tcW w:w="2283" w:type="dxa"/>
            <w:vMerge/>
            <w:tcBorders>
              <w:top w:val="single" w:sz="6" w:space="0" w:color="000000"/>
              <w:left w:val="single" w:sz="6" w:space="0" w:color="000000"/>
              <w:bottom w:val="single" w:sz="6" w:space="0" w:color="000000"/>
              <w:right w:val="single" w:sz="6" w:space="0" w:color="000000"/>
            </w:tcBorders>
            <w:vAlign w:val="center"/>
          </w:tcPr>
          <w:p w:rsidR="00C51492" w:rsidRPr="009F57C3" w:rsidRDefault="00C51492">
            <w:pPr>
              <w:snapToGrid w:val="0"/>
              <w:jc w:val="center"/>
              <w:textAlignment w:val="center"/>
              <w:rPr>
                <w:rFonts w:ascii="宋体" w:eastAsia="宋体" w:hAnsi="宋体" w:cs="宋体"/>
                <w:color w:val="000000" w:themeColor="text1"/>
                <w:szCs w:val="21"/>
              </w:rPr>
            </w:pPr>
          </w:p>
        </w:tc>
        <w:tc>
          <w:tcPr>
            <w:tcW w:w="704"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数量</w:t>
            </w:r>
          </w:p>
        </w:tc>
        <w:tc>
          <w:tcPr>
            <w:tcW w:w="957"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百分比</w:t>
            </w:r>
          </w:p>
        </w:tc>
        <w:tc>
          <w:tcPr>
            <w:tcW w:w="704"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数量</w:t>
            </w:r>
          </w:p>
        </w:tc>
        <w:tc>
          <w:tcPr>
            <w:tcW w:w="877"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百分比</w:t>
            </w:r>
          </w:p>
        </w:tc>
        <w:tc>
          <w:tcPr>
            <w:tcW w:w="692"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数量</w:t>
            </w:r>
          </w:p>
        </w:tc>
        <w:tc>
          <w:tcPr>
            <w:tcW w:w="981"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百分比</w:t>
            </w:r>
          </w:p>
        </w:tc>
        <w:tc>
          <w:tcPr>
            <w:tcW w:w="692" w:type="dxa"/>
            <w:tcBorders>
              <w:top w:val="nil"/>
              <w:left w:val="nil"/>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数量</w:t>
            </w:r>
          </w:p>
        </w:tc>
      </w:tr>
      <w:tr w:rsidR="00C51492" w:rsidRPr="009F57C3">
        <w:trPr>
          <w:trHeight w:val="224"/>
          <w:jc w:val="center"/>
        </w:trPr>
        <w:tc>
          <w:tcPr>
            <w:tcW w:w="2283"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汉末196—219年</w:t>
            </w:r>
          </w:p>
        </w:tc>
        <w:tc>
          <w:tcPr>
            <w:tcW w:w="704"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38</w:t>
            </w:r>
          </w:p>
        </w:tc>
        <w:tc>
          <w:tcPr>
            <w:tcW w:w="957"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29</w:t>
            </w:r>
          </w:p>
        </w:tc>
        <w:tc>
          <w:tcPr>
            <w:tcW w:w="704"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19</w:t>
            </w:r>
          </w:p>
        </w:tc>
        <w:tc>
          <w:tcPr>
            <w:tcW w:w="877"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14.5</w:t>
            </w:r>
          </w:p>
        </w:tc>
        <w:tc>
          <w:tcPr>
            <w:tcW w:w="692"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74</w:t>
            </w:r>
          </w:p>
        </w:tc>
        <w:tc>
          <w:tcPr>
            <w:tcW w:w="981"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56.5</w:t>
            </w:r>
          </w:p>
        </w:tc>
        <w:tc>
          <w:tcPr>
            <w:tcW w:w="692"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131</w:t>
            </w:r>
          </w:p>
        </w:tc>
      </w:tr>
      <w:tr w:rsidR="00C51492" w:rsidRPr="009F57C3">
        <w:trPr>
          <w:trHeight w:val="268"/>
          <w:jc w:val="center"/>
        </w:trPr>
        <w:tc>
          <w:tcPr>
            <w:tcW w:w="2283"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曹魏前期220—239年</w:t>
            </w:r>
          </w:p>
        </w:tc>
        <w:tc>
          <w:tcPr>
            <w:tcW w:w="704"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60</w:t>
            </w:r>
          </w:p>
        </w:tc>
        <w:tc>
          <w:tcPr>
            <w:tcW w:w="957"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38.7</w:t>
            </w:r>
          </w:p>
        </w:tc>
        <w:tc>
          <w:tcPr>
            <w:tcW w:w="704"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38</w:t>
            </w:r>
          </w:p>
        </w:tc>
        <w:tc>
          <w:tcPr>
            <w:tcW w:w="877"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24.5</w:t>
            </w:r>
          </w:p>
        </w:tc>
        <w:tc>
          <w:tcPr>
            <w:tcW w:w="692"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57</w:t>
            </w:r>
          </w:p>
        </w:tc>
        <w:tc>
          <w:tcPr>
            <w:tcW w:w="981"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36.8</w:t>
            </w:r>
          </w:p>
        </w:tc>
        <w:tc>
          <w:tcPr>
            <w:tcW w:w="692"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155</w:t>
            </w:r>
          </w:p>
        </w:tc>
      </w:tr>
      <w:tr w:rsidR="00C51492" w:rsidRPr="009F57C3">
        <w:trPr>
          <w:trHeight w:val="258"/>
          <w:jc w:val="center"/>
        </w:trPr>
        <w:tc>
          <w:tcPr>
            <w:tcW w:w="2283"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曹魏后期240—264年</w:t>
            </w:r>
          </w:p>
        </w:tc>
        <w:tc>
          <w:tcPr>
            <w:tcW w:w="704"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74</w:t>
            </w:r>
          </w:p>
        </w:tc>
        <w:tc>
          <w:tcPr>
            <w:tcW w:w="957"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47.1</w:t>
            </w:r>
          </w:p>
        </w:tc>
        <w:tc>
          <w:tcPr>
            <w:tcW w:w="704"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59</w:t>
            </w:r>
          </w:p>
        </w:tc>
        <w:tc>
          <w:tcPr>
            <w:tcW w:w="877"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37.6</w:t>
            </w:r>
          </w:p>
        </w:tc>
        <w:tc>
          <w:tcPr>
            <w:tcW w:w="692"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24</w:t>
            </w:r>
          </w:p>
        </w:tc>
        <w:tc>
          <w:tcPr>
            <w:tcW w:w="981"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15.3</w:t>
            </w:r>
          </w:p>
        </w:tc>
        <w:tc>
          <w:tcPr>
            <w:tcW w:w="692" w:type="dxa"/>
            <w:tcBorders>
              <w:top w:val="nil"/>
              <w:left w:val="single" w:sz="6" w:space="0" w:color="000000"/>
              <w:bottom w:val="single" w:sz="6" w:space="0" w:color="000000"/>
              <w:right w:val="single" w:sz="6" w:space="0" w:color="000000"/>
            </w:tcBorders>
            <w:tcMar>
              <w:top w:w="75" w:type="dxa"/>
              <w:bottom w:w="75" w:type="dxa"/>
            </w:tcMar>
            <w:vAlign w:val="center"/>
          </w:tcPr>
          <w:p w:rsidR="00C51492" w:rsidRPr="009F57C3" w:rsidRDefault="00F821DF">
            <w:pPr>
              <w:snapToGrid w:val="0"/>
              <w:jc w:val="center"/>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157</w:t>
            </w:r>
          </w:p>
        </w:tc>
      </w:tr>
    </w:tbl>
    <w:p w:rsidR="00C51492" w:rsidRPr="009F57C3" w:rsidRDefault="00F821DF" w:rsidP="00AF159E">
      <w:pPr>
        <w:tabs>
          <w:tab w:val="left" w:pos="456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A.人才选拔缺乏公正性</w:t>
      </w:r>
      <w:r w:rsidRPr="009F57C3">
        <w:rPr>
          <w:rFonts w:ascii="宋体" w:eastAsia="宋体" w:hAnsi="宋体" w:cs="宋体" w:hint="eastAsia"/>
          <w:color w:val="000000" w:themeColor="text1"/>
          <w:szCs w:val="21"/>
        </w:rPr>
        <w:tab/>
        <w:t>B.汉代选官制度得到延续</w:t>
      </w:r>
    </w:p>
    <w:p w:rsidR="00C51492" w:rsidRPr="009F57C3" w:rsidRDefault="00F821DF" w:rsidP="00AF159E">
      <w:pPr>
        <w:tabs>
          <w:tab w:val="left" w:pos="456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C.社会阶层流动性减弱</w:t>
      </w:r>
      <w:r w:rsidRPr="009F57C3">
        <w:rPr>
          <w:rFonts w:ascii="宋体" w:eastAsia="宋体" w:hAnsi="宋体" w:cs="宋体" w:hint="eastAsia"/>
          <w:color w:val="000000" w:themeColor="text1"/>
          <w:szCs w:val="21"/>
        </w:rPr>
        <w:tab/>
        <w:t>D.土族政治势力受到抑制</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8.19世纪末20世纪初，英国逐步建立了文官退休制度，解除了文官的后顾之忧。20世纪早期，英国建立了统一的文官等级制度，不同等级的文官可以根据功绩和资历得到晋升。这些措施</w:t>
      </w:r>
    </w:p>
    <w:p w:rsidR="00C51492" w:rsidRPr="009F57C3" w:rsidRDefault="00F821DF">
      <w:pPr>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①有利于政府工作的稳定　            ②将助长官场的官僚作风</w:t>
      </w:r>
    </w:p>
    <w:p w:rsidR="00C51492" w:rsidRPr="009F57C3" w:rsidRDefault="00F821DF">
      <w:pPr>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③激励了文官工作积极性　            ④容易滋生官场僵化现象</w:t>
      </w:r>
    </w:p>
    <w:p w:rsidR="00C51492" w:rsidRPr="009F57C3" w:rsidRDefault="00F821DF">
      <w:pPr>
        <w:tabs>
          <w:tab w:val="left" w:pos="2436"/>
          <w:tab w:val="left" w:pos="4873"/>
          <w:tab w:val="left" w:pos="7309"/>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A.①②③④</w:t>
      </w:r>
      <w:r w:rsidRPr="009F57C3">
        <w:rPr>
          <w:rFonts w:ascii="宋体" w:eastAsia="宋体" w:hAnsi="宋体" w:cs="宋体" w:hint="eastAsia"/>
          <w:color w:val="000000" w:themeColor="text1"/>
          <w:szCs w:val="21"/>
        </w:rPr>
        <w:tab/>
        <w:t xml:space="preserve"> </w:t>
      </w:r>
      <w:r w:rsidR="00AF159E">
        <w:rPr>
          <w:rFonts w:ascii="宋体" w:eastAsia="宋体" w:hAnsi="宋体" w:cs="宋体" w:hint="eastAsia"/>
          <w:color w:val="000000" w:themeColor="text1"/>
          <w:szCs w:val="21"/>
        </w:rPr>
        <w:t xml:space="preserve"> </w:t>
      </w:r>
      <w:r w:rsidRPr="009F57C3">
        <w:rPr>
          <w:rFonts w:ascii="宋体" w:eastAsia="宋体" w:hAnsi="宋体" w:cs="宋体" w:hint="eastAsia"/>
          <w:color w:val="000000" w:themeColor="text1"/>
          <w:szCs w:val="21"/>
        </w:rPr>
        <w:t xml:space="preserve">B.①②③          </w:t>
      </w:r>
      <w:r w:rsidR="00AF159E">
        <w:rPr>
          <w:rFonts w:ascii="宋体" w:eastAsia="宋体" w:hAnsi="宋体" w:cs="宋体" w:hint="eastAsia"/>
          <w:color w:val="000000" w:themeColor="text1"/>
          <w:szCs w:val="21"/>
        </w:rPr>
        <w:t xml:space="preserve">  </w:t>
      </w:r>
      <w:r w:rsidRPr="009F57C3">
        <w:rPr>
          <w:rFonts w:ascii="宋体" w:eastAsia="宋体" w:hAnsi="宋体" w:cs="宋体" w:hint="eastAsia"/>
          <w:color w:val="000000" w:themeColor="text1"/>
          <w:szCs w:val="21"/>
        </w:rPr>
        <w:t>C.②③④        D.①②④</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9.随着计划经济向市场经济的过渡，我国社会经济、政治、文化等各方面都发生了深刻的变化，迫切要求改革传统的人事管理制度，为此全国人大常委会</w:t>
      </w:r>
    </w:p>
    <w:p w:rsidR="00C51492" w:rsidRPr="009F57C3" w:rsidRDefault="00F821DF" w:rsidP="00AF159E">
      <w:pPr>
        <w:tabs>
          <w:tab w:val="left" w:pos="477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A.决定废除国家领导干部的终身制</w:t>
      </w:r>
      <w:r w:rsidRPr="009F57C3">
        <w:rPr>
          <w:rFonts w:ascii="宋体" w:eastAsia="宋体" w:hAnsi="宋体" w:cs="宋体" w:hint="eastAsia"/>
          <w:color w:val="000000" w:themeColor="text1"/>
          <w:szCs w:val="21"/>
        </w:rPr>
        <w:tab/>
        <w:t>B.取代了党管理干部的人事制度</w:t>
      </w:r>
    </w:p>
    <w:p w:rsidR="00C51492" w:rsidRPr="009F57C3" w:rsidRDefault="00F821DF" w:rsidP="00AF159E">
      <w:pPr>
        <w:tabs>
          <w:tab w:val="left" w:pos="477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C.通过《中华人民共和国公务员法》</w:t>
      </w:r>
      <w:r w:rsidRPr="009F57C3">
        <w:rPr>
          <w:rFonts w:ascii="宋体" w:eastAsia="宋体" w:hAnsi="宋体" w:cs="宋体" w:hint="eastAsia"/>
          <w:color w:val="000000" w:themeColor="text1"/>
          <w:szCs w:val="21"/>
        </w:rPr>
        <w:tab/>
        <w:t>D.决定建立中国特色的人事制度</w:t>
      </w:r>
    </w:p>
    <w:p w:rsidR="00C51492" w:rsidRPr="009F57C3" w:rsidRDefault="00F821DF">
      <w:pPr>
        <w:snapToGrid w:val="0"/>
        <w:spacing w:line="288" w:lineRule="auto"/>
        <w:ind w:left="218" w:hangingChars="104" w:hanging="21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10.在汉代司法中，儒家经典占有重要地位。当时的司法官吏首先用儒家经典去分析案情，再用儒家经义去解释法律、断案量刑，被称之为“春秋决狱”。这种做法的负面影响是</w:t>
      </w:r>
    </w:p>
    <w:p w:rsidR="00C51492" w:rsidRPr="009F57C3" w:rsidRDefault="00F821DF" w:rsidP="00AF159E">
      <w:pPr>
        <w:tabs>
          <w:tab w:val="left" w:pos="477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A.压制其他学派，导致儒家独尊</w:t>
      </w:r>
      <w:r w:rsidRPr="009F57C3">
        <w:rPr>
          <w:rFonts w:ascii="宋体" w:eastAsia="宋体" w:hAnsi="宋体" w:cs="宋体" w:hint="eastAsia"/>
          <w:color w:val="000000" w:themeColor="text1"/>
          <w:szCs w:val="21"/>
        </w:rPr>
        <w:tab/>
        <w:t>B.道德凌驾法律，削弱法律权威</w:t>
      </w:r>
    </w:p>
    <w:p w:rsidR="00C51492" w:rsidRPr="009F57C3" w:rsidRDefault="00F821DF" w:rsidP="00AF159E">
      <w:pPr>
        <w:tabs>
          <w:tab w:val="left" w:pos="4770"/>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C.法律解释随意，严刑峻法虐民</w:t>
      </w:r>
      <w:r w:rsidRPr="009F57C3">
        <w:rPr>
          <w:rFonts w:ascii="宋体" w:eastAsia="宋体" w:hAnsi="宋体" w:cs="宋体" w:hint="eastAsia"/>
          <w:color w:val="000000" w:themeColor="text1"/>
          <w:szCs w:val="21"/>
        </w:rPr>
        <w:tab/>
        <w:t>D.维护宗法等级，固化社会阶层</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11.明代在地方普遍设立申明亭，书写境内百姓过失以示惩戒；设置族善亭，书写善人善事以示表彰。各地推选一年高有德之人负责书写，称为老人。毁坏亭舍、涂抹榜文者，予以严惩。这反映出明代基层治理</w:t>
      </w:r>
    </w:p>
    <w:p w:rsidR="00C51492" w:rsidRPr="009F57C3" w:rsidRDefault="00F821DF">
      <w:pPr>
        <w:tabs>
          <w:tab w:val="left" w:pos="2436"/>
          <w:tab w:val="left" w:pos="4873"/>
          <w:tab w:val="left" w:pos="7309"/>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A.注重教化</w:t>
      </w:r>
      <w:r w:rsidR="00AF159E">
        <w:rPr>
          <w:rFonts w:ascii="宋体" w:eastAsia="宋体" w:hAnsi="宋体" w:cs="宋体" w:hint="eastAsia"/>
          <w:color w:val="000000" w:themeColor="text1"/>
          <w:szCs w:val="21"/>
        </w:rPr>
        <w:tab/>
        <w:t xml:space="preserve">                       </w:t>
      </w:r>
      <w:r w:rsidRPr="009F57C3">
        <w:rPr>
          <w:rFonts w:ascii="宋体" w:eastAsia="宋体" w:hAnsi="宋体" w:cs="宋体" w:hint="eastAsia"/>
          <w:color w:val="000000" w:themeColor="text1"/>
          <w:szCs w:val="21"/>
        </w:rPr>
        <w:t>B.形成自治机制</w:t>
      </w:r>
      <w:r w:rsidRPr="009F57C3">
        <w:rPr>
          <w:rFonts w:ascii="宋体" w:eastAsia="宋体" w:hAnsi="宋体" w:cs="宋体" w:hint="eastAsia"/>
          <w:color w:val="000000" w:themeColor="text1"/>
          <w:szCs w:val="21"/>
        </w:rPr>
        <w:tab/>
      </w:r>
    </w:p>
    <w:p w:rsidR="00C51492" w:rsidRPr="009F57C3" w:rsidRDefault="00F821DF">
      <w:pPr>
        <w:tabs>
          <w:tab w:val="left" w:pos="2436"/>
          <w:tab w:val="left" w:pos="4873"/>
          <w:tab w:val="left" w:pos="7309"/>
        </w:tabs>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C.宽严相济</w:t>
      </w:r>
      <w:r w:rsidR="00AF159E">
        <w:rPr>
          <w:rFonts w:ascii="宋体" w:eastAsia="宋体" w:hAnsi="宋体" w:cs="宋体" w:hint="eastAsia"/>
          <w:color w:val="000000" w:themeColor="text1"/>
          <w:szCs w:val="21"/>
        </w:rPr>
        <w:tab/>
        <w:t xml:space="preserve">                       </w:t>
      </w:r>
      <w:r w:rsidRPr="009F57C3">
        <w:rPr>
          <w:rFonts w:ascii="宋体" w:eastAsia="宋体" w:hAnsi="宋体" w:cs="宋体" w:hint="eastAsia"/>
          <w:color w:val="000000" w:themeColor="text1"/>
          <w:szCs w:val="21"/>
        </w:rPr>
        <w:t>D.依靠地方士绅</w:t>
      </w:r>
    </w:p>
    <w:p w:rsidR="00C51492" w:rsidRPr="009F57C3" w:rsidRDefault="00F821DF">
      <w:pPr>
        <w:snapToGrid w:val="0"/>
        <w:spacing w:line="288" w:lineRule="auto"/>
        <w:ind w:left="210" w:hangingChars="100" w:hanging="210"/>
        <w:jc w:val="left"/>
        <w:textAlignment w:val="center"/>
        <w:rPr>
          <w:rFonts w:ascii="宋体" w:eastAsia="宋体" w:hAnsi="宋体" w:cs="宋体"/>
          <w:color w:val="000000" w:themeColor="text1"/>
        </w:rPr>
      </w:pPr>
      <w:r w:rsidRPr="009F57C3">
        <w:rPr>
          <w:rFonts w:ascii="宋体" w:eastAsia="宋体" w:hAnsi="宋体" w:cs="宋体" w:hint="eastAsia"/>
          <w:color w:val="000000" w:themeColor="text1"/>
        </w:rPr>
        <w:t>12.在14世纪的罗马法复兴运动中,法国一度成为“评论法学派”的中心。16世纪,“人文主义法学派”活跃于法国。17—18世纪启蒙运动时期的古典自然法学派的代表人物孟德斯鸠、卢梭等促成了法典编纂运动的兴起。这反映了在法国法律形成过程中</w:t>
      </w:r>
    </w:p>
    <w:p w:rsidR="00C51492" w:rsidRPr="009F57C3" w:rsidRDefault="00F821DF">
      <w:pPr>
        <w:tabs>
          <w:tab w:val="left" w:pos="4873"/>
        </w:tabs>
        <w:snapToGrid w:val="0"/>
        <w:spacing w:line="288" w:lineRule="auto"/>
        <w:ind w:firstLineChars="304" w:firstLine="638"/>
        <w:jc w:val="left"/>
        <w:textAlignment w:val="center"/>
        <w:rPr>
          <w:rFonts w:ascii="宋体" w:eastAsia="宋体" w:hAnsi="宋体" w:cs="宋体"/>
          <w:color w:val="000000" w:themeColor="text1"/>
        </w:rPr>
      </w:pPr>
      <w:r w:rsidRPr="009F57C3">
        <w:rPr>
          <w:rFonts w:ascii="宋体" w:eastAsia="宋体" w:hAnsi="宋体" w:cs="宋体" w:hint="eastAsia"/>
          <w:color w:val="000000" w:themeColor="text1"/>
        </w:rPr>
        <w:t>A</w:t>
      </w:r>
      <w:r w:rsidR="003C2EF0" w:rsidRPr="009F57C3">
        <w:rPr>
          <w:rFonts w:ascii="宋体" w:eastAsia="宋体" w:hAnsi="宋体" w:cs="宋体" w:hint="eastAsia"/>
          <w:color w:val="000000" w:themeColor="text1"/>
        </w:rPr>
        <w:t>.</w:t>
      </w:r>
      <w:r w:rsidRPr="009F57C3">
        <w:rPr>
          <w:rFonts w:ascii="宋体" w:eastAsia="宋体" w:hAnsi="宋体" w:cs="宋体" w:hint="eastAsia"/>
          <w:color w:val="000000" w:themeColor="text1"/>
        </w:rPr>
        <w:t>法官的地位突出</w:t>
      </w:r>
      <w:r w:rsidRPr="009F57C3">
        <w:rPr>
          <w:rFonts w:ascii="宋体" w:eastAsia="宋体" w:hAnsi="宋体" w:cs="宋体" w:hint="eastAsia"/>
          <w:color w:val="000000" w:themeColor="text1"/>
        </w:rPr>
        <w:tab/>
        <w:t>B</w:t>
      </w:r>
      <w:r w:rsidR="003C2EF0" w:rsidRPr="009F57C3">
        <w:rPr>
          <w:rFonts w:ascii="宋体" w:eastAsia="宋体" w:hAnsi="宋体" w:cs="宋体" w:hint="eastAsia"/>
          <w:color w:val="000000" w:themeColor="text1"/>
        </w:rPr>
        <w:t>.</w:t>
      </w:r>
      <w:r w:rsidRPr="009F57C3">
        <w:rPr>
          <w:rFonts w:ascii="宋体" w:eastAsia="宋体" w:hAnsi="宋体" w:cs="宋体" w:hint="eastAsia"/>
          <w:color w:val="000000" w:themeColor="text1"/>
        </w:rPr>
        <w:t>以遵循先例为基本原则</w:t>
      </w:r>
    </w:p>
    <w:p w:rsidR="00C51492" w:rsidRPr="009F57C3" w:rsidRDefault="00F821DF">
      <w:pPr>
        <w:tabs>
          <w:tab w:val="left" w:pos="4873"/>
        </w:tabs>
        <w:snapToGrid w:val="0"/>
        <w:spacing w:line="288" w:lineRule="auto"/>
        <w:ind w:firstLineChars="304" w:firstLine="638"/>
        <w:jc w:val="left"/>
        <w:textAlignment w:val="center"/>
        <w:rPr>
          <w:rFonts w:ascii="宋体" w:eastAsia="宋体" w:hAnsi="宋体" w:cs="宋体"/>
          <w:color w:val="000000" w:themeColor="text1"/>
        </w:rPr>
      </w:pPr>
      <w:r w:rsidRPr="009F57C3">
        <w:rPr>
          <w:rFonts w:ascii="宋体" w:eastAsia="宋体" w:hAnsi="宋体" w:cs="宋体" w:hint="eastAsia"/>
          <w:color w:val="000000" w:themeColor="text1"/>
        </w:rPr>
        <w:t>C</w:t>
      </w:r>
      <w:r w:rsidR="003C2EF0" w:rsidRPr="009F57C3">
        <w:rPr>
          <w:rFonts w:ascii="宋体" w:eastAsia="宋体" w:hAnsi="宋体" w:cs="宋体" w:hint="eastAsia"/>
          <w:color w:val="000000" w:themeColor="text1"/>
        </w:rPr>
        <w:t>.</w:t>
      </w:r>
      <w:r w:rsidRPr="009F57C3">
        <w:rPr>
          <w:rFonts w:ascii="宋体" w:eastAsia="宋体" w:hAnsi="宋体" w:cs="宋体" w:hint="eastAsia"/>
          <w:color w:val="000000" w:themeColor="text1"/>
        </w:rPr>
        <w:t>法学家扮演主角</w:t>
      </w:r>
      <w:r w:rsidRPr="009F57C3">
        <w:rPr>
          <w:rFonts w:ascii="宋体" w:eastAsia="宋体" w:hAnsi="宋体" w:cs="宋体" w:hint="eastAsia"/>
          <w:color w:val="000000" w:themeColor="text1"/>
        </w:rPr>
        <w:tab/>
        <w:t>D</w:t>
      </w:r>
      <w:r w:rsidR="003C2EF0" w:rsidRPr="009F57C3">
        <w:rPr>
          <w:rFonts w:ascii="宋体" w:eastAsia="宋体" w:hAnsi="宋体" w:cs="宋体" w:hint="eastAsia"/>
          <w:color w:val="000000" w:themeColor="text1"/>
        </w:rPr>
        <w:t>.</w:t>
      </w:r>
      <w:r w:rsidRPr="009F57C3">
        <w:rPr>
          <w:rFonts w:ascii="宋体" w:eastAsia="宋体" w:hAnsi="宋体" w:cs="宋体" w:hint="eastAsia"/>
          <w:color w:val="000000" w:themeColor="text1"/>
        </w:rPr>
        <w:t>贯彻资产阶级民法原则</w:t>
      </w:r>
    </w:p>
    <w:p w:rsidR="00C51492" w:rsidRPr="009F57C3" w:rsidRDefault="003C2EF0">
      <w:pPr>
        <w:snapToGrid w:val="0"/>
        <w:spacing w:line="288" w:lineRule="auto"/>
        <w:textAlignment w:val="center"/>
        <w:rPr>
          <w:rFonts w:ascii="宋体" w:eastAsia="宋体" w:hAnsi="宋体" w:cs="宋体"/>
          <w:color w:val="000000" w:themeColor="text1"/>
          <w:szCs w:val="21"/>
        </w:rPr>
      </w:pPr>
      <w:r w:rsidRPr="009F57C3">
        <w:rPr>
          <w:rFonts w:ascii="宋体" w:eastAsia="宋体" w:hAnsi="宋体" w:cs="宋体" w:hint="eastAsia"/>
          <w:noProof/>
          <w:color w:val="000000" w:themeColor="text1"/>
          <w:szCs w:val="21"/>
        </w:rPr>
        <w:drawing>
          <wp:anchor distT="0" distB="0" distL="114300" distR="114300" simplePos="0" relativeHeight="251659264" behindDoc="0" locked="0" layoutInCell="1" allowOverlap="1">
            <wp:simplePos x="0" y="0"/>
            <wp:positionH relativeFrom="column">
              <wp:posOffset>4025900</wp:posOffset>
            </wp:positionH>
            <wp:positionV relativeFrom="paragraph">
              <wp:posOffset>80010</wp:posOffset>
            </wp:positionV>
            <wp:extent cx="1428750" cy="1455420"/>
            <wp:effectExtent l="19050" t="0" r="0" b="0"/>
            <wp:wrapSquare wrapText="bothSides"/>
            <wp:docPr id="11" name="图片 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学科网(www.zxxk.com)--教育资源门户，提供试卷、教案、课件、论文、素材以及各类教学资源下载，还有大量而丰富的教学相关资讯！"/>
                    <pic:cNvPicPr>
                      <a:picLocks noChangeAspect="1"/>
                    </pic:cNvPicPr>
                  </pic:nvPicPr>
                  <pic:blipFill>
                    <a:blip r:embed="rId9" cstate="print"/>
                    <a:stretch>
                      <a:fillRect/>
                    </a:stretch>
                  </pic:blipFill>
                  <pic:spPr>
                    <a:xfrm>
                      <a:off x="0" y="0"/>
                      <a:ext cx="1428750" cy="1455420"/>
                    </a:xfrm>
                    <a:prstGeom prst="rect">
                      <a:avLst/>
                    </a:prstGeom>
                    <a:noFill/>
                    <a:ln>
                      <a:noFill/>
                    </a:ln>
                  </pic:spPr>
                </pic:pic>
              </a:graphicData>
            </a:graphic>
          </wp:anchor>
        </w:drawing>
      </w:r>
      <w:r w:rsidR="00F821DF" w:rsidRPr="009F57C3">
        <w:rPr>
          <w:rFonts w:ascii="宋体" w:eastAsia="宋体" w:hAnsi="宋体" w:cs="宋体" w:hint="eastAsia"/>
          <w:color w:val="000000" w:themeColor="text1"/>
          <w:szCs w:val="21"/>
        </w:rPr>
        <w:t>13.右图是美国总统林肯（1860年11月—1865年4月在位）早年当</w:t>
      </w:r>
    </w:p>
    <w:p w:rsidR="00C51492" w:rsidRPr="009F57C3" w:rsidRDefault="00F821DF">
      <w:pPr>
        <w:snapToGrid w:val="0"/>
        <w:spacing w:line="288" w:lineRule="auto"/>
        <w:ind w:firstLineChars="100" w:firstLine="210"/>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律师时在法庭上辩护的情景。他可能在</w:t>
      </w:r>
    </w:p>
    <w:p w:rsidR="00C51492" w:rsidRPr="009F57C3" w:rsidRDefault="00F821DF">
      <w:pPr>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A.根据无罪推定原则宣布被告无罪</w:t>
      </w:r>
    </w:p>
    <w:p w:rsidR="00C51492" w:rsidRPr="009F57C3" w:rsidRDefault="00F821DF">
      <w:pPr>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B.根据遵循先例原则帮助事主辩护</w:t>
      </w:r>
    </w:p>
    <w:p w:rsidR="00C51492" w:rsidRPr="009F57C3" w:rsidRDefault="00F821DF">
      <w:pPr>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C.据1787年宪法为经济纠纷案辩护</w:t>
      </w:r>
    </w:p>
    <w:p w:rsidR="00C51492" w:rsidRPr="009F57C3" w:rsidRDefault="00F821DF">
      <w:pPr>
        <w:snapToGrid w:val="0"/>
        <w:spacing w:line="288" w:lineRule="auto"/>
        <w:ind w:firstLineChars="304" w:firstLine="63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D.创造先例并对先例做出精彩解释</w:t>
      </w:r>
    </w:p>
    <w:p w:rsidR="003C2EF0" w:rsidRPr="009F57C3" w:rsidRDefault="003C2EF0">
      <w:pPr>
        <w:snapToGrid w:val="0"/>
        <w:spacing w:line="288" w:lineRule="auto"/>
        <w:ind w:left="210" w:hangingChars="100" w:hanging="210"/>
        <w:jc w:val="left"/>
        <w:textAlignment w:val="center"/>
        <w:rPr>
          <w:rFonts w:ascii="宋体" w:eastAsia="宋体" w:hAnsi="宋体" w:cs="宋体"/>
          <w:bCs/>
          <w:color w:val="000000" w:themeColor="text1"/>
          <w:szCs w:val="21"/>
        </w:rPr>
      </w:pPr>
    </w:p>
    <w:p w:rsidR="00C51492" w:rsidRPr="009F57C3" w:rsidRDefault="00F821DF">
      <w:pPr>
        <w:snapToGrid w:val="0"/>
        <w:spacing w:line="288" w:lineRule="auto"/>
        <w:ind w:left="210" w:hangingChars="100" w:hanging="210"/>
        <w:jc w:val="left"/>
        <w:textAlignment w:val="center"/>
        <w:rPr>
          <w:rFonts w:ascii="宋体" w:eastAsia="宋体" w:hAnsi="宋体" w:cs="宋体"/>
          <w:bCs/>
          <w:color w:val="000000" w:themeColor="text1"/>
          <w:szCs w:val="21"/>
        </w:rPr>
      </w:pPr>
      <w:r w:rsidRPr="009F57C3">
        <w:rPr>
          <w:rFonts w:ascii="宋体" w:eastAsia="宋体" w:hAnsi="宋体" w:cs="宋体" w:hint="eastAsia"/>
          <w:bCs/>
          <w:color w:val="000000" w:themeColor="text1"/>
          <w:szCs w:val="21"/>
        </w:rPr>
        <w:lastRenderedPageBreak/>
        <w:t>14．1979年到1992年，全国人大先后制定并颁布了《中华人民共和国中外合资经营企业法》、《中外合资经营企业所得税法》、《外国企业所得税法》等相关法律和条例。此外，中国政府还同一些国家就有关保护投资安全问题进行谈判或签订协定。这些做法</w:t>
      </w:r>
    </w:p>
    <w:p w:rsidR="00C51492" w:rsidRPr="009F57C3" w:rsidRDefault="00F821DF">
      <w:pPr>
        <w:snapToGrid w:val="0"/>
        <w:spacing w:line="288" w:lineRule="auto"/>
        <w:ind w:firstLineChars="304" w:firstLine="638"/>
        <w:jc w:val="left"/>
        <w:textAlignment w:val="center"/>
        <w:rPr>
          <w:rFonts w:ascii="宋体" w:eastAsia="宋体" w:hAnsi="宋体" w:cs="宋体"/>
          <w:bCs/>
          <w:color w:val="000000" w:themeColor="text1"/>
          <w:szCs w:val="21"/>
        </w:rPr>
      </w:pPr>
      <w:r w:rsidRPr="009F57C3">
        <w:rPr>
          <w:rFonts w:ascii="宋体" w:eastAsia="宋体" w:hAnsi="宋体" w:cs="宋体" w:hint="eastAsia"/>
          <w:bCs/>
          <w:color w:val="000000" w:themeColor="text1"/>
          <w:szCs w:val="21"/>
        </w:rPr>
        <w:t>A．旨在改善投资环境推动对外开放</w:t>
      </w:r>
      <w:r w:rsidR="00AF159E">
        <w:rPr>
          <w:rFonts w:ascii="宋体" w:eastAsia="宋体" w:hAnsi="宋体" w:cs="宋体" w:hint="eastAsia"/>
          <w:bCs/>
          <w:color w:val="000000" w:themeColor="text1"/>
          <w:szCs w:val="21"/>
        </w:rPr>
        <w:t xml:space="preserve">          </w:t>
      </w:r>
      <w:r w:rsidRPr="009F57C3">
        <w:rPr>
          <w:rFonts w:ascii="宋体" w:eastAsia="宋体" w:hAnsi="宋体" w:cs="宋体" w:hint="eastAsia"/>
          <w:bCs/>
          <w:color w:val="000000" w:themeColor="text1"/>
          <w:szCs w:val="21"/>
        </w:rPr>
        <w:t>B．表明经济体制改革已全面展开</w:t>
      </w:r>
    </w:p>
    <w:p w:rsidR="00C51492" w:rsidRPr="009F57C3" w:rsidRDefault="00F821DF">
      <w:pPr>
        <w:snapToGrid w:val="0"/>
        <w:spacing w:line="288" w:lineRule="auto"/>
        <w:ind w:firstLineChars="304" w:firstLine="638"/>
        <w:jc w:val="left"/>
        <w:textAlignment w:val="center"/>
        <w:rPr>
          <w:rFonts w:ascii="宋体" w:eastAsia="宋体" w:hAnsi="宋体" w:cs="宋体"/>
          <w:bCs/>
          <w:color w:val="000000" w:themeColor="text1"/>
          <w:szCs w:val="21"/>
        </w:rPr>
      </w:pPr>
      <w:r w:rsidRPr="009F57C3">
        <w:rPr>
          <w:rFonts w:ascii="宋体" w:eastAsia="宋体" w:hAnsi="宋体" w:cs="宋体" w:hint="eastAsia"/>
          <w:bCs/>
          <w:color w:val="000000" w:themeColor="text1"/>
          <w:szCs w:val="21"/>
        </w:rPr>
        <w:t>C．标志着社会主义法律体系的完善</w:t>
      </w:r>
      <w:r w:rsidR="00AF159E">
        <w:rPr>
          <w:rFonts w:ascii="宋体" w:eastAsia="宋体" w:hAnsi="宋体" w:cs="宋体" w:hint="eastAsia"/>
          <w:bCs/>
          <w:color w:val="000000" w:themeColor="text1"/>
          <w:szCs w:val="21"/>
        </w:rPr>
        <w:t xml:space="preserve">          </w:t>
      </w:r>
      <w:r w:rsidRPr="009F57C3">
        <w:rPr>
          <w:rFonts w:ascii="宋体" w:eastAsia="宋体" w:hAnsi="宋体" w:cs="宋体" w:hint="eastAsia"/>
          <w:bCs/>
          <w:color w:val="000000" w:themeColor="text1"/>
          <w:szCs w:val="21"/>
        </w:rPr>
        <w:t>D．促进了对外贸易的进一步发展</w:t>
      </w:r>
    </w:p>
    <w:p w:rsidR="00C51492" w:rsidRPr="009F57C3" w:rsidRDefault="00F821DF">
      <w:pPr>
        <w:snapToGrid w:val="0"/>
        <w:spacing w:line="288" w:lineRule="auto"/>
        <w:ind w:left="428" w:hangingChars="204" w:hanging="428"/>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15.《新唐书.地理志》提到：“唐兴，初未暇于四夷。自太宗平突厥，西北诸蕃及蛮夷稍稍内属，即其部落列置州县，其大者为都督府，以其首领为都督、刺史，皆得世袭。虽贡赋版籍，多不上户部。然声教所暨，皆边州都督、都护所领，着于令式。”据此可知</w:t>
      </w:r>
    </w:p>
    <w:p w:rsidR="00C51492" w:rsidRPr="009F57C3" w:rsidRDefault="00F821DF">
      <w:pPr>
        <w:snapToGrid w:val="0"/>
        <w:spacing w:line="288" w:lineRule="auto"/>
        <w:ind w:firstLineChars="400" w:firstLine="84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①羁縻府州成为唐朝管辖民族地区的一种地方制度</w:t>
      </w:r>
    </w:p>
    <w:p w:rsidR="00C51492" w:rsidRPr="009F57C3" w:rsidRDefault="00F821DF">
      <w:pPr>
        <w:snapToGrid w:val="0"/>
        <w:spacing w:line="288" w:lineRule="auto"/>
        <w:ind w:firstLineChars="400" w:firstLine="84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②唐朝初年，少数民族经常骚扰唐朝边境</w:t>
      </w:r>
    </w:p>
    <w:p w:rsidR="00C51492" w:rsidRPr="009F57C3" w:rsidRDefault="00F821DF">
      <w:pPr>
        <w:snapToGrid w:val="0"/>
        <w:spacing w:line="288" w:lineRule="auto"/>
        <w:ind w:firstLineChars="400" w:firstLine="84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③中央专设理藩院处理边疆民族事务</w:t>
      </w:r>
    </w:p>
    <w:p w:rsidR="00C51492" w:rsidRPr="009F57C3" w:rsidRDefault="00F821DF">
      <w:pPr>
        <w:snapToGrid w:val="0"/>
        <w:spacing w:line="288" w:lineRule="auto"/>
        <w:ind w:firstLineChars="400" w:firstLine="84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④羁縻府州通常由都督府、都护府负责节制</w:t>
      </w:r>
    </w:p>
    <w:p w:rsidR="00C51492" w:rsidRPr="009F57C3" w:rsidRDefault="00F821DF">
      <w:pPr>
        <w:tabs>
          <w:tab w:val="left" w:pos="2436"/>
          <w:tab w:val="left" w:pos="4873"/>
          <w:tab w:val="left" w:pos="7309"/>
        </w:tabs>
        <w:snapToGrid w:val="0"/>
        <w:spacing w:line="288" w:lineRule="auto"/>
        <w:ind w:firstLineChars="400" w:firstLine="840"/>
        <w:jc w:val="left"/>
        <w:textAlignment w:val="center"/>
        <w:rPr>
          <w:rFonts w:ascii="宋体" w:eastAsia="宋体" w:hAnsi="宋体" w:cs="宋体"/>
          <w:color w:val="000000" w:themeColor="text1"/>
          <w:szCs w:val="21"/>
        </w:rPr>
      </w:pPr>
      <w:r w:rsidRPr="009F57C3">
        <w:rPr>
          <w:rFonts w:ascii="宋体" w:eastAsia="宋体" w:hAnsi="宋体" w:cs="宋体" w:hint="eastAsia"/>
          <w:color w:val="000000" w:themeColor="text1"/>
          <w:szCs w:val="21"/>
        </w:rPr>
        <w:t>A.①②</w:t>
      </w:r>
      <w:r w:rsidRPr="009F57C3">
        <w:rPr>
          <w:rFonts w:ascii="宋体" w:eastAsia="宋体" w:hAnsi="宋体" w:cs="宋体" w:hint="eastAsia"/>
          <w:color w:val="000000" w:themeColor="text1"/>
          <w:szCs w:val="21"/>
        </w:rPr>
        <w:tab/>
        <w:t xml:space="preserve">     B.②③</w:t>
      </w:r>
      <w:r w:rsidRPr="009F57C3">
        <w:rPr>
          <w:rFonts w:ascii="宋体" w:eastAsia="宋体" w:hAnsi="宋体" w:cs="宋体" w:hint="eastAsia"/>
          <w:color w:val="000000" w:themeColor="text1"/>
          <w:szCs w:val="21"/>
        </w:rPr>
        <w:tab/>
        <w:t xml:space="preserve"> C.①②④</w:t>
      </w:r>
      <w:r w:rsidRPr="009F57C3">
        <w:rPr>
          <w:rFonts w:ascii="宋体" w:eastAsia="宋体" w:hAnsi="宋体" w:cs="宋体" w:hint="eastAsia"/>
          <w:color w:val="000000" w:themeColor="text1"/>
          <w:szCs w:val="21"/>
        </w:rPr>
        <w:tab/>
        <w:t>D.①③④</w:t>
      </w:r>
    </w:p>
    <w:p w:rsidR="00AF159E" w:rsidRPr="00C0493F" w:rsidRDefault="00AF159E" w:rsidP="00AF159E">
      <w:pPr>
        <w:snapToGrid w:val="0"/>
        <w:spacing w:line="288" w:lineRule="auto"/>
        <w:ind w:left="315" w:hangingChars="150" w:hanging="315"/>
        <w:jc w:val="left"/>
        <w:textAlignment w:val="center"/>
        <w:rPr>
          <w:rFonts w:asciiTheme="minorEastAsia" w:hAnsiTheme="minorEastAsia" w:cs="宋体"/>
          <w:color w:val="000000"/>
        </w:rPr>
      </w:pPr>
      <w:r>
        <w:rPr>
          <w:rFonts w:asciiTheme="minorEastAsia" w:hAnsiTheme="minorEastAsia" w:hint="eastAsia"/>
          <w:color w:val="000000"/>
        </w:rPr>
        <w:t>16.</w:t>
      </w:r>
      <w:r w:rsidRPr="00C0493F">
        <w:rPr>
          <w:rFonts w:asciiTheme="minorEastAsia" w:hAnsiTheme="minorEastAsia" w:cs="宋体"/>
          <w:color w:val="000000"/>
        </w:rPr>
        <w:t>康熙三十七年(1698年)，法国派遣使节、海军官员、传教士和商人来广州，进入黄埔港，清朝政府给予免税通商的优待，并于次年法国在广州设立商馆，法国商船不定期进入黄埔港。据统计，公元1722年至1833年每年在黄埔港的法国商船有1至5艘。这说明了清政府</w:t>
      </w:r>
    </w:p>
    <w:p w:rsidR="00AF159E" w:rsidRPr="00C0493F" w:rsidRDefault="00AF159E" w:rsidP="00AF159E">
      <w:pPr>
        <w:tabs>
          <w:tab w:val="left" w:pos="4873"/>
        </w:tabs>
        <w:snapToGrid w:val="0"/>
        <w:spacing w:line="288" w:lineRule="auto"/>
        <w:ind w:firstLineChars="337" w:firstLine="708"/>
        <w:jc w:val="left"/>
        <w:textAlignment w:val="center"/>
        <w:rPr>
          <w:rFonts w:asciiTheme="minorEastAsia" w:hAnsiTheme="minorEastAsia" w:cs="宋体"/>
          <w:color w:val="000000"/>
        </w:rPr>
      </w:pPr>
      <w:r w:rsidRPr="00C0493F">
        <w:rPr>
          <w:rFonts w:asciiTheme="minorEastAsia" w:hAnsiTheme="minorEastAsia"/>
          <w:color w:val="000000"/>
        </w:rPr>
        <w:t xml:space="preserve">A. </w:t>
      </w:r>
      <w:r w:rsidRPr="00C0493F">
        <w:rPr>
          <w:rFonts w:asciiTheme="minorEastAsia" w:hAnsiTheme="minorEastAsia" w:cs="宋体"/>
          <w:color w:val="000000"/>
        </w:rPr>
        <w:t>优化了外贸格局</w:t>
      </w:r>
      <w:r w:rsidRPr="00C0493F">
        <w:rPr>
          <w:rFonts w:asciiTheme="minorEastAsia" w:hAnsiTheme="minorEastAsia"/>
          <w:color w:val="000000"/>
        </w:rPr>
        <w:tab/>
        <w:t xml:space="preserve">B. </w:t>
      </w:r>
      <w:r w:rsidRPr="00C0493F">
        <w:rPr>
          <w:rFonts w:asciiTheme="minorEastAsia" w:hAnsiTheme="minorEastAsia" w:cs="宋体"/>
          <w:color w:val="000000"/>
        </w:rPr>
        <w:t>闭关锁国有名无实</w:t>
      </w:r>
    </w:p>
    <w:p w:rsidR="00AF159E" w:rsidRPr="00AF159E" w:rsidRDefault="00AF159E" w:rsidP="00AF159E">
      <w:pPr>
        <w:tabs>
          <w:tab w:val="left" w:pos="4873"/>
        </w:tabs>
        <w:snapToGrid w:val="0"/>
        <w:spacing w:line="288" w:lineRule="auto"/>
        <w:ind w:firstLineChars="337" w:firstLine="708"/>
        <w:jc w:val="left"/>
        <w:textAlignment w:val="center"/>
        <w:rPr>
          <w:rFonts w:asciiTheme="minorEastAsia" w:hAnsiTheme="minorEastAsia" w:cs="宋体"/>
          <w:color w:val="000000"/>
        </w:rPr>
      </w:pPr>
      <w:r w:rsidRPr="00C0493F">
        <w:rPr>
          <w:rFonts w:asciiTheme="minorEastAsia" w:hAnsiTheme="minorEastAsia"/>
          <w:color w:val="000000"/>
        </w:rPr>
        <w:t xml:space="preserve">C. </w:t>
      </w:r>
      <w:r w:rsidRPr="00C0493F">
        <w:rPr>
          <w:rFonts w:asciiTheme="minorEastAsia" w:hAnsiTheme="minorEastAsia" w:cs="宋体"/>
          <w:color w:val="000000"/>
        </w:rPr>
        <w:t>放弃了海禁政策</w:t>
      </w:r>
      <w:r w:rsidRPr="00C0493F">
        <w:rPr>
          <w:rFonts w:asciiTheme="minorEastAsia" w:hAnsiTheme="minorEastAsia"/>
          <w:color w:val="000000"/>
        </w:rPr>
        <w:tab/>
      </w:r>
      <w:r w:rsidRPr="00AF159E">
        <w:rPr>
          <w:rFonts w:asciiTheme="minorEastAsia" w:hAnsiTheme="minorEastAsia"/>
          <w:color w:val="000000"/>
        </w:rPr>
        <w:t xml:space="preserve">D. </w:t>
      </w:r>
      <w:r w:rsidRPr="00AF159E">
        <w:rPr>
          <w:rFonts w:asciiTheme="minorEastAsia" w:hAnsiTheme="minorEastAsia" w:cs="宋体"/>
          <w:color w:val="000000"/>
        </w:rPr>
        <w:t>适度发展对外贸易</w:t>
      </w:r>
    </w:p>
    <w:p w:rsidR="00C51492" w:rsidRPr="00ED6DD9" w:rsidRDefault="00F821DF" w:rsidP="00AF159E">
      <w:pPr>
        <w:snapToGrid w:val="0"/>
        <w:ind w:firstLineChars="300" w:firstLine="630"/>
        <w:jc w:val="left"/>
        <w:textAlignment w:val="center"/>
        <w:rPr>
          <w:rFonts w:ascii="黑体" w:eastAsia="黑体" w:hAnsi="黑体"/>
          <w:b/>
          <w:color w:val="000000" w:themeColor="text1"/>
          <w:sz w:val="24"/>
        </w:rPr>
      </w:pPr>
      <w:r w:rsidRPr="00ED6DD9">
        <w:rPr>
          <w:rFonts w:cs="宋体" w:hint="eastAsia"/>
          <w:color w:val="000000" w:themeColor="text1"/>
          <w:szCs w:val="21"/>
        </w:rPr>
        <w:t xml:space="preserve">                </w:t>
      </w:r>
      <w:r w:rsidRPr="00ED6DD9">
        <w:rPr>
          <w:rFonts w:ascii="黑体" w:eastAsia="黑体" w:hAnsi="黑体"/>
          <w:b/>
          <w:color w:val="000000" w:themeColor="text1"/>
          <w:sz w:val="24"/>
        </w:rPr>
        <w:t>第</w:t>
      </w:r>
      <w:r w:rsidRPr="00ED6DD9">
        <w:rPr>
          <w:rFonts w:ascii="黑体" w:eastAsia="黑体" w:hAnsi="黑体" w:cs="Times New Roman"/>
          <w:b/>
          <w:color w:val="000000" w:themeColor="text1"/>
          <w:sz w:val="24"/>
        </w:rPr>
        <w:t>II</w:t>
      </w:r>
      <w:r w:rsidRPr="00ED6DD9">
        <w:rPr>
          <w:rFonts w:ascii="黑体" w:eastAsia="黑体" w:hAnsi="黑体"/>
          <w:b/>
          <w:color w:val="000000" w:themeColor="text1"/>
          <w:sz w:val="24"/>
        </w:rPr>
        <w:t>卷（非选择题 共</w:t>
      </w:r>
      <w:r w:rsidRPr="00ED6DD9">
        <w:rPr>
          <w:rFonts w:ascii="黑体" w:eastAsia="黑体" w:hAnsi="黑体" w:cs="Times New Roman" w:hint="eastAsia"/>
          <w:b/>
          <w:color w:val="000000" w:themeColor="text1"/>
          <w:sz w:val="24"/>
        </w:rPr>
        <w:t>52</w:t>
      </w:r>
      <w:r w:rsidRPr="00ED6DD9">
        <w:rPr>
          <w:rFonts w:ascii="黑体" w:eastAsia="黑体" w:hAnsi="黑体"/>
          <w:b/>
          <w:color w:val="000000" w:themeColor="text1"/>
          <w:sz w:val="24"/>
        </w:rPr>
        <w:t>分）</w:t>
      </w:r>
    </w:p>
    <w:p w:rsidR="00C51492" w:rsidRPr="00ED6DD9" w:rsidRDefault="00F821DF">
      <w:pPr>
        <w:tabs>
          <w:tab w:val="left" w:pos="4788"/>
        </w:tabs>
        <w:snapToGrid w:val="0"/>
        <w:ind w:left="316" w:hangingChars="150" w:hanging="316"/>
        <w:rPr>
          <w:rFonts w:ascii="楷体_GB2312" w:eastAsia="楷体_GB2312" w:hAnsi="宋体" w:cs="Times New Roman"/>
          <w:color w:val="000000" w:themeColor="text1"/>
          <w:szCs w:val="21"/>
        </w:rPr>
      </w:pPr>
      <w:r w:rsidRPr="00ED6DD9">
        <w:rPr>
          <w:rFonts w:ascii="宋体" w:eastAsia="宋体" w:hAnsi="宋体" w:cs="Times New Roman"/>
          <w:b/>
          <w:color w:val="000000" w:themeColor="text1"/>
          <w:szCs w:val="21"/>
        </w:rPr>
        <w:t>二、非选择题：</w:t>
      </w:r>
      <w:bookmarkStart w:id="4" w:name="bookmark52"/>
      <w:bookmarkEnd w:id="4"/>
      <w:r w:rsidRPr="00ED6DD9">
        <w:rPr>
          <w:rFonts w:ascii="楷体_GB2312" w:eastAsia="楷体_GB2312" w:hAnsi="宋体" w:cs="Times New Roman" w:hint="eastAsia"/>
          <w:color w:val="000000" w:themeColor="text1"/>
          <w:szCs w:val="21"/>
        </w:rPr>
        <w:t>(本大题共4小题，</w:t>
      </w:r>
      <w:r w:rsidRPr="00ED6DD9">
        <w:rPr>
          <w:rFonts w:ascii="楷体_GB2312" w:eastAsia="楷体_GB2312" w:hAnsi="宋体" w:cs="Times New Roman" w:hint="eastAsia"/>
          <w:bCs/>
          <w:color w:val="000000" w:themeColor="text1"/>
          <w:szCs w:val="21"/>
        </w:rPr>
        <w:t>第17题1</w:t>
      </w:r>
      <w:r w:rsidRPr="00ED6DD9">
        <w:rPr>
          <w:rFonts w:ascii="楷体_GB2312" w:eastAsia="楷体_GB2312" w:hAnsi="宋体" w:hint="eastAsia"/>
          <w:bCs/>
          <w:color w:val="000000" w:themeColor="text1"/>
          <w:szCs w:val="21"/>
        </w:rPr>
        <w:t>2</w:t>
      </w:r>
      <w:r w:rsidRPr="00ED6DD9">
        <w:rPr>
          <w:rFonts w:ascii="楷体_GB2312" w:eastAsia="楷体_GB2312" w:hAnsi="宋体" w:cs="Times New Roman" w:hint="eastAsia"/>
          <w:bCs/>
          <w:color w:val="000000" w:themeColor="text1"/>
          <w:szCs w:val="21"/>
        </w:rPr>
        <w:t>分，第18题1</w:t>
      </w:r>
      <w:r w:rsidRPr="00ED6DD9">
        <w:rPr>
          <w:rFonts w:ascii="楷体_GB2312" w:eastAsia="楷体_GB2312" w:hAnsi="宋体" w:hint="eastAsia"/>
          <w:bCs/>
          <w:color w:val="000000" w:themeColor="text1"/>
          <w:szCs w:val="21"/>
        </w:rPr>
        <w:t>6</w:t>
      </w:r>
      <w:r w:rsidRPr="00ED6DD9">
        <w:rPr>
          <w:rFonts w:ascii="楷体_GB2312" w:eastAsia="楷体_GB2312" w:hAnsi="宋体" w:cs="Times New Roman" w:hint="eastAsia"/>
          <w:bCs/>
          <w:color w:val="000000" w:themeColor="text1"/>
          <w:szCs w:val="21"/>
        </w:rPr>
        <w:t>分，第19题12分，第20题12分。</w:t>
      </w:r>
      <w:r w:rsidRPr="00ED6DD9">
        <w:rPr>
          <w:rFonts w:ascii="楷体_GB2312" w:eastAsia="楷体_GB2312" w:hAnsi="宋体" w:cs="Times New Roman" w:hint="eastAsia"/>
          <w:color w:val="000000" w:themeColor="text1"/>
          <w:szCs w:val="21"/>
        </w:rPr>
        <w:t>请在答题纸相应的答题区域内作答。)</w:t>
      </w:r>
    </w:p>
    <w:p w:rsidR="00C51492" w:rsidRPr="00ED6DD9" w:rsidRDefault="00F821DF" w:rsidP="00742267">
      <w:pPr>
        <w:snapToGrid w:val="0"/>
        <w:ind w:left="316" w:hangingChars="150" w:hanging="316"/>
        <w:jc w:val="left"/>
        <w:textAlignment w:val="center"/>
        <w:rPr>
          <w:rFonts w:ascii="宋体" w:eastAsia="宋体" w:hAnsi="宋体" w:cs="宋体"/>
          <w:b/>
          <w:bCs/>
          <w:color w:val="000000" w:themeColor="text1"/>
        </w:rPr>
      </w:pPr>
      <w:r w:rsidRPr="00ED6DD9">
        <w:rPr>
          <w:rFonts w:ascii="宋体" w:eastAsia="宋体" w:hAnsi="宋体" w:cs="宋体" w:hint="eastAsia"/>
          <w:b/>
          <w:bCs/>
          <w:color w:val="000000" w:themeColor="text1"/>
        </w:rPr>
        <w:t>17.（12分）</w:t>
      </w:r>
      <w:r w:rsidRPr="00ED6DD9">
        <w:rPr>
          <w:rFonts w:ascii="宋体" w:eastAsia="宋体" w:hAnsi="宋体" w:cs="宋体" w:hint="eastAsia"/>
          <w:b/>
          <w:bCs/>
          <w:color w:val="000000" w:themeColor="text1"/>
          <w:szCs w:val="21"/>
          <w:shd w:val="clear" w:color="auto" w:fill="FFFFFF"/>
        </w:rPr>
        <w:t>为了保证封建君主专制权力的有效行使，更好地保护整个地主阶级利益，两千多年的具体政治制度是不断发展变化的。</w:t>
      </w:r>
      <w:r w:rsidRPr="00ED6DD9">
        <w:rPr>
          <w:rFonts w:ascii="宋体" w:eastAsia="宋体" w:hAnsi="宋体" w:cs="宋体" w:hint="eastAsia"/>
          <w:b/>
          <w:bCs/>
          <w:color w:val="000000" w:themeColor="text1"/>
        </w:rPr>
        <w:t>阅读下列材料：</w:t>
      </w:r>
    </w:p>
    <w:p w:rsidR="00C51492" w:rsidRPr="00ED6DD9" w:rsidRDefault="00F821DF">
      <w:pPr>
        <w:snapToGrid w:val="0"/>
        <w:ind w:firstLine="450"/>
        <w:jc w:val="left"/>
        <w:textAlignment w:val="center"/>
        <w:rPr>
          <w:rFonts w:ascii="宋体" w:eastAsia="宋体" w:hAnsi="宋体" w:cs="宋体"/>
          <w:color w:val="000000" w:themeColor="text1"/>
        </w:rPr>
      </w:pPr>
      <w:r w:rsidRPr="00ED6DD9">
        <w:rPr>
          <w:rFonts w:ascii="宋体" w:eastAsia="宋体" w:hAnsi="宋体" w:cs="宋体" w:hint="eastAsia"/>
          <w:b/>
          <w:bCs/>
          <w:color w:val="000000" w:themeColor="text1"/>
        </w:rPr>
        <w:t xml:space="preserve">材料一 </w:t>
      </w:r>
      <w:r w:rsidRPr="00ED6DD9">
        <w:rPr>
          <w:rFonts w:ascii="宋体" w:eastAsia="宋体" w:hAnsi="宋体" w:cs="宋体" w:hint="eastAsia"/>
          <w:color w:val="000000" w:themeColor="text1"/>
        </w:rPr>
        <w:t xml:space="preserve"> 秦及西汉初年，天子行使权力，将意志化为诏书，见诸实行，程序比较简单：或与宰相议定，交御史起草、下达；或直接命令御史起草、下达，即可生效。……由于以上缘故，在很长一个时期内，天子颁下诏书差不多都以“制诏”二字开端。经过前述简单程序，即成正式诏书，交宰相机构执行，毋需再经什么部门审核了。</w:t>
      </w:r>
    </w:p>
    <w:p w:rsidR="00C51492" w:rsidRPr="00ED6DD9" w:rsidRDefault="00F821DF">
      <w:pPr>
        <w:snapToGrid w:val="0"/>
        <w:ind w:firstLine="450"/>
        <w:jc w:val="left"/>
        <w:textAlignment w:val="center"/>
        <w:rPr>
          <w:rFonts w:ascii="宋体" w:eastAsia="宋体" w:hAnsi="宋体" w:cs="宋体"/>
          <w:color w:val="000000" w:themeColor="text1"/>
        </w:rPr>
      </w:pPr>
      <w:r w:rsidRPr="00ED6DD9">
        <w:rPr>
          <w:rFonts w:ascii="宋体" w:eastAsia="宋体" w:hAnsi="宋体" w:cs="宋体" w:hint="eastAsia"/>
          <w:b/>
          <w:bCs/>
          <w:color w:val="000000" w:themeColor="text1"/>
        </w:rPr>
        <w:t xml:space="preserve">材料二 </w:t>
      </w:r>
      <w:r w:rsidRPr="00ED6DD9">
        <w:rPr>
          <w:rFonts w:ascii="宋体" w:eastAsia="宋体" w:hAnsi="宋体" w:cs="宋体" w:hint="eastAsia"/>
          <w:color w:val="000000" w:themeColor="text1"/>
        </w:rPr>
        <w:t xml:space="preserve"> 《旧唐书》卷八七《刘祎之传》：任凤阁（中书）侍郎，同凤阁、鸾台（门下）三品，为宰相，被人诬告，武则天“特令”王本立审问此事。“本立宣敕（中敕）示祎之。祎之曰：‘不经凤阁、鸾台，何名为敕？’则天大怒，以为拒捍制使，乃赐死于家”。所谓不经凤阁、鸾台，即指未与宰相商议，未经中书起草和门下审署。武则天只含糊罪以“拒捍制使”，而不驳斥从中所下之敕，不得名敕之说，也证明刘祎之所说，确为唐代制度。《资治通鉴》卷二百九：唐睿宗常“别降墨敕除官”，而不经中书、门下两省，称斜封官，凡数千人。吏部员外郎李朝隐拒绝执行这种墨敕任命。</w:t>
      </w:r>
    </w:p>
    <w:p w:rsidR="00C51492" w:rsidRPr="00ED6DD9" w:rsidRDefault="00F821DF">
      <w:pPr>
        <w:snapToGrid w:val="0"/>
        <w:jc w:val="right"/>
        <w:textAlignment w:val="center"/>
        <w:rPr>
          <w:rFonts w:ascii="宋体" w:eastAsia="宋体" w:hAnsi="宋体" w:cs="宋体"/>
          <w:color w:val="000000" w:themeColor="text1"/>
        </w:rPr>
      </w:pPr>
      <w:r w:rsidRPr="00ED6DD9">
        <w:rPr>
          <w:rFonts w:ascii="宋体" w:eastAsia="宋体" w:hAnsi="宋体" w:cs="宋体" w:hint="eastAsia"/>
          <w:color w:val="000000" w:themeColor="text1"/>
        </w:rPr>
        <w:t>——材料一、二均摘编自祝总斌《试论我国封建君主专制权力发展的总趋势》</w:t>
      </w:r>
    </w:p>
    <w:p w:rsidR="00C51492" w:rsidRPr="00ED6DD9" w:rsidRDefault="00F821DF">
      <w:pPr>
        <w:snapToGrid w:val="0"/>
        <w:ind w:firstLineChars="200" w:firstLine="422"/>
        <w:jc w:val="left"/>
        <w:textAlignment w:val="center"/>
        <w:rPr>
          <w:rFonts w:ascii="宋体" w:eastAsia="宋体" w:hAnsi="宋体" w:cs="宋体"/>
          <w:b/>
          <w:bCs/>
          <w:color w:val="000000" w:themeColor="text1"/>
        </w:rPr>
      </w:pPr>
      <w:r w:rsidRPr="00ED6DD9">
        <w:rPr>
          <w:rFonts w:ascii="宋体" w:eastAsia="宋体" w:hAnsi="宋体" w:cs="宋体" w:hint="eastAsia"/>
          <w:b/>
          <w:bCs/>
          <w:color w:val="000000" w:themeColor="text1"/>
        </w:rPr>
        <w:t>完成下列要求：</w:t>
      </w:r>
    </w:p>
    <w:p w:rsidR="00C51492" w:rsidRDefault="00F821DF">
      <w:pPr>
        <w:snapToGrid w:val="0"/>
        <w:ind w:firstLineChars="200" w:firstLine="420"/>
        <w:jc w:val="left"/>
        <w:textAlignment w:val="center"/>
        <w:rPr>
          <w:rFonts w:ascii="宋体" w:eastAsia="宋体" w:hAnsi="宋体" w:cs="宋体"/>
          <w:color w:val="000000" w:themeColor="text1"/>
        </w:rPr>
      </w:pPr>
      <w:r w:rsidRPr="00ED6DD9">
        <w:rPr>
          <w:rFonts w:ascii="宋体" w:eastAsia="宋体" w:hAnsi="宋体" w:cs="宋体" w:hint="eastAsia"/>
          <w:color w:val="000000" w:themeColor="text1"/>
        </w:rPr>
        <w:t>(1)根据材料一</w:t>
      </w:r>
      <w:r w:rsidR="00C2108A">
        <w:rPr>
          <w:rFonts w:ascii="宋体" w:eastAsia="宋体" w:hAnsi="宋体" w:cs="宋体" w:hint="eastAsia"/>
          <w:color w:val="000000" w:themeColor="text1"/>
        </w:rPr>
        <w:t>并结合所学知识</w:t>
      </w:r>
      <w:r w:rsidRPr="00ED6DD9">
        <w:rPr>
          <w:rFonts w:ascii="宋体" w:eastAsia="宋体" w:hAnsi="宋体" w:cs="宋体" w:hint="eastAsia"/>
          <w:color w:val="000000" w:themeColor="text1"/>
        </w:rPr>
        <w:t>，概括秦汉时期国家决策的特点和影响。（4分）</w:t>
      </w:r>
    </w:p>
    <w:p w:rsidR="00290066" w:rsidRDefault="00290066">
      <w:pPr>
        <w:snapToGrid w:val="0"/>
        <w:ind w:firstLineChars="200" w:firstLine="420"/>
        <w:jc w:val="left"/>
        <w:textAlignment w:val="center"/>
        <w:rPr>
          <w:rFonts w:ascii="宋体" w:eastAsia="宋体" w:hAnsi="宋体" w:cs="宋体"/>
          <w:color w:val="000000" w:themeColor="text1"/>
        </w:rPr>
      </w:pPr>
    </w:p>
    <w:p w:rsidR="00290066" w:rsidRPr="00ED6DD9" w:rsidRDefault="00290066">
      <w:pPr>
        <w:snapToGrid w:val="0"/>
        <w:ind w:firstLineChars="200" w:firstLine="420"/>
        <w:jc w:val="left"/>
        <w:textAlignment w:val="center"/>
        <w:rPr>
          <w:rFonts w:ascii="宋体" w:eastAsia="宋体" w:hAnsi="宋体" w:cs="宋体"/>
          <w:color w:val="000000" w:themeColor="text1"/>
        </w:rPr>
      </w:pPr>
    </w:p>
    <w:p w:rsidR="00C51492" w:rsidRDefault="00F821DF">
      <w:pPr>
        <w:snapToGrid w:val="0"/>
        <w:ind w:firstLineChars="200" w:firstLine="420"/>
        <w:jc w:val="left"/>
        <w:textAlignment w:val="center"/>
        <w:rPr>
          <w:rFonts w:ascii="宋体" w:eastAsia="宋体" w:hAnsi="宋体" w:cs="宋体"/>
          <w:color w:val="000000" w:themeColor="text1"/>
        </w:rPr>
      </w:pPr>
      <w:r w:rsidRPr="00ED6DD9">
        <w:rPr>
          <w:rFonts w:ascii="宋体" w:eastAsia="宋体" w:hAnsi="宋体" w:cs="宋体" w:hint="eastAsia"/>
          <w:color w:val="000000" w:themeColor="text1"/>
        </w:rPr>
        <w:t>(2)材料二反映了唐代的什么制度？结合所学知识，概述此制度实行的意义。（4分）</w:t>
      </w:r>
    </w:p>
    <w:p w:rsidR="00290066" w:rsidRDefault="00290066">
      <w:pPr>
        <w:snapToGrid w:val="0"/>
        <w:ind w:firstLineChars="200" w:firstLine="420"/>
        <w:jc w:val="left"/>
        <w:textAlignment w:val="center"/>
        <w:rPr>
          <w:rFonts w:ascii="宋体" w:eastAsia="宋体" w:hAnsi="宋体" w:cs="宋体"/>
          <w:color w:val="000000" w:themeColor="text1"/>
        </w:rPr>
      </w:pPr>
    </w:p>
    <w:p w:rsidR="00290066" w:rsidRDefault="00290066">
      <w:pPr>
        <w:snapToGrid w:val="0"/>
        <w:ind w:firstLineChars="200" w:firstLine="420"/>
        <w:jc w:val="left"/>
        <w:textAlignment w:val="center"/>
        <w:rPr>
          <w:rFonts w:ascii="宋体" w:eastAsia="宋体" w:hAnsi="宋体" w:cs="宋体"/>
          <w:color w:val="000000" w:themeColor="text1"/>
        </w:rPr>
      </w:pPr>
    </w:p>
    <w:p w:rsidR="00290066" w:rsidRPr="00ED6DD9" w:rsidRDefault="00290066">
      <w:pPr>
        <w:snapToGrid w:val="0"/>
        <w:ind w:firstLineChars="200" w:firstLine="420"/>
        <w:jc w:val="left"/>
        <w:textAlignment w:val="center"/>
        <w:rPr>
          <w:rFonts w:ascii="宋体" w:eastAsia="宋体" w:hAnsi="宋体" w:cs="宋体"/>
          <w:color w:val="000000" w:themeColor="text1"/>
        </w:rPr>
      </w:pPr>
    </w:p>
    <w:p w:rsidR="00C51492" w:rsidRPr="00ED6DD9" w:rsidRDefault="00F821DF">
      <w:pPr>
        <w:snapToGrid w:val="0"/>
        <w:ind w:firstLineChars="200" w:firstLine="420"/>
        <w:jc w:val="left"/>
        <w:textAlignment w:val="center"/>
        <w:rPr>
          <w:rFonts w:ascii="宋体" w:eastAsia="宋体" w:hAnsi="宋体" w:cs="宋体"/>
          <w:color w:val="000000" w:themeColor="text1"/>
        </w:rPr>
      </w:pPr>
      <w:r w:rsidRPr="00ED6DD9">
        <w:rPr>
          <w:rFonts w:ascii="宋体" w:eastAsia="宋体" w:hAnsi="宋体" w:cs="宋体" w:hint="eastAsia"/>
          <w:color w:val="000000" w:themeColor="text1"/>
        </w:rPr>
        <w:t>(3)根据材料一、二，指出汉唐时期皇权发生的变化，并结合所学知识，说明导致此变化的原因。（4分）</w:t>
      </w:r>
    </w:p>
    <w:p w:rsidR="003C2EF0" w:rsidRDefault="003C2EF0">
      <w:pPr>
        <w:snapToGrid w:val="0"/>
        <w:jc w:val="left"/>
        <w:textAlignment w:val="center"/>
        <w:rPr>
          <w:rFonts w:ascii="宋体" w:eastAsia="宋体" w:hAnsi="宋体" w:cs="宋体"/>
          <w:b/>
          <w:color w:val="000000" w:themeColor="text1"/>
        </w:rPr>
      </w:pPr>
    </w:p>
    <w:p w:rsidR="00C51492" w:rsidRPr="00ED6DD9" w:rsidRDefault="00F821DF" w:rsidP="00742267">
      <w:pPr>
        <w:snapToGrid w:val="0"/>
        <w:ind w:left="316" w:hangingChars="150" w:hanging="316"/>
        <w:jc w:val="left"/>
        <w:textAlignment w:val="center"/>
        <w:rPr>
          <w:rFonts w:ascii="宋体" w:eastAsia="宋体" w:hAnsi="宋体" w:cs="宋体"/>
          <w:b/>
          <w:color w:val="000000" w:themeColor="text1"/>
        </w:rPr>
      </w:pPr>
      <w:r w:rsidRPr="00ED6DD9">
        <w:rPr>
          <w:rFonts w:ascii="宋体" w:eastAsia="宋体" w:hAnsi="宋体" w:cs="宋体" w:hint="eastAsia"/>
          <w:b/>
          <w:color w:val="000000" w:themeColor="text1"/>
        </w:rPr>
        <w:lastRenderedPageBreak/>
        <w:t>18.（16分）拥有两千多年历史的中国古代官僚制度与西方官僚制度在来源与实质上都有诸多差异。阅读下列材料：</w:t>
      </w:r>
    </w:p>
    <w:p w:rsidR="00C51492" w:rsidRPr="00ED6DD9" w:rsidRDefault="00F821DF">
      <w:pPr>
        <w:snapToGrid w:val="0"/>
        <w:ind w:firstLine="450"/>
        <w:jc w:val="left"/>
        <w:textAlignment w:val="center"/>
        <w:rPr>
          <w:rFonts w:ascii="宋体" w:eastAsia="宋体" w:hAnsi="宋体" w:cs="宋体"/>
          <w:bCs/>
          <w:color w:val="000000" w:themeColor="text1"/>
        </w:rPr>
      </w:pPr>
      <w:r w:rsidRPr="00ED6DD9">
        <w:rPr>
          <w:rFonts w:ascii="宋体" w:eastAsia="宋体" w:hAnsi="宋体" w:cs="宋体" w:hint="eastAsia"/>
          <w:b/>
          <w:color w:val="000000" w:themeColor="text1"/>
        </w:rPr>
        <w:t>材料一</w:t>
      </w:r>
      <w:r w:rsidRPr="00ED6DD9">
        <w:rPr>
          <w:rFonts w:ascii="宋体" w:eastAsia="宋体" w:hAnsi="宋体" w:cs="宋体" w:hint="eastAsia"/>
          <w:bCs/>
          <w:color w:val="000000" w:themeColor="text1"/>
        </w:rPr>
        <w:t xml:space="preserve">  中国从秦统一后，就建立了中央集权的官僚体系。其特征是中央政府和皇帝任免各级政府官吏，这些官吏有任期，依靠薪俸为生。官僚体系下，皇帝是一切国家军政大事的最后决定者，中央的总负责人，被称为宰相。西汉时，宰相一度是一个人，权力很大，对君主形成威胁。到唐宋发展成为多人集体制度，皇帝诏令需经宰相会议通过才正式有效。明清时期专制主义强化，废除了宰相，由皇帝直接掌管六部。但皇帝决策总有许多困难，所以后来形成的内阁制实际仍然是一种宰相制度。对于人才的选拔，从唐代起形成了科举制度，通过考试，把最优秀的人才选拔到最重要的岗位上。为了保证官员认真负责，不营私舞弊，又设立监察机构。</w:t>
      </w:r>
    </w:p>
    <w:p w:rsidR="00C51492" w:rsidRPr="00ED6DD9" w:rsidRDefault="00F821DF">
      <w:pPr>
        <w:snapToGrid w:val="0"/>
        <w:jc w:val="righ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——摘编自马克垚《古代专制制度考察》</w:t>
      </w:r>
    </w:p>
    <w:p w:rsidR="00C51492" w:rsidRPr="00ED6DD9" w:rsidRDefault="00F821DF">
      <w:pPr>
        <w:snapToGrid w:val="0"/>
        <w:ind w:firstLine="450"/>
        <w:jc w:val="left"/>
        <w:textAlignment w:val="center"/>
        <w:rPr>
          <w:rFonts w:ascii="宋体" w:eastAsia="宋体" w:hAnsi="宋体" w:cs="宋体"/>
          <w:bCs/>
          <w:color w:val="000000" w:themeColor="text1"/>
        </w:rPr>
      </w:pPr>
      <w:r w:rsidRPr="00ED6DD9">
        <w:rPr>
          <w:rFonts w:ascii="宋体" w:eastAsia="宋体" w:hAnsi="宋体" w:cs="宋体" w:hint="eastAsia"/>
          <w:b/>
          <w:color w:val="000000" w:themeColor="text1"/>
        </w:rPr>
        <w:t>材料二</w:t>
      </w:r>
      <w:r w:rsidRPr="00ED6DD9">
        <w:rPr>
          <w:rFonts w:ascii="宋体" w:eastAsia="宋体" w:hAnsi="宋体" w:cs="宋体" w:hint="eastAsia"/>
          <w:bCs/>
          <w:color w:val="000000" w:themeColor="text1"/>
        </w:rPr>
        <w:t xml:space="preserve">  19世纪中期，英国工业革命完成，资本主义迅猛发展。1832年议会改革，使工业资产阶级在议会中的地位增强，推动了整个英国政治体制改革的纵深发展。但直至19世纪初，英国政府各行政官吏的选任还依然采用中世纪延续下来的“恩赐制”，多由贵族子弟充任，买官鬻职成为社会普遍现象。膏粱子弟、庸碌无能而踞高位者有之，身为要官领取高薪而饱食终日无所用心者有之，文官素质每况愈下，工作效率低，严重影响政府声誉。1853年，英国政府出台了《关于建立常任英国文官制度的报告》，提出了三项改革计划：一、区分文官类别，统一规定文官录用的年龄和薪俸标准，量才使用。二、实行公开竞争考试录用制，祛除恩赐制弊端，选拔优秀人才。三、严格文官工作考核，实行政绩晋升制，奖优汰劣，奖勤罚懒。这些建议后来均以法令的形式逐一被采纳并加以实施。</w:t>
      </w:r>
    </w:p>
    <w:p w:rsidR="00C51492" w:rsidRPr="00ED6DD9" w:rsidRDefault="00F821DF">
      <w:pPr>
        <w:snapToGrid w:val="0"/>
        <w:jc w:val="righ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——摘编自陈有义《试论19世纪中期英国文官制度改革》</w:t>
      </w:r>
    </w:p>
    <w:p w:rsidR="00C51492" w:rsidRPr="00ED6DD9" w:rsidRDefault="00F821DF">
      <w:pPr>
        <w:snapToGrid w:val="0"/>
        <w:ind w:firstLineChars="200" w:firstLine="422"/>
        <w:jc w:val="left"/>
        <w:textAlignment w:val="center"/>
        <w:rPr>
          <w:rFonts w:ascii="宋体" w:eastAsia="宋体" w:hAnsi="宋体" w:cs="宋体"/>
          <w:b/>
          <w:bCs/>
          <w:color w:val="000000" w:themeColor="text1"/>
        </w:rPr>
      </w:pPr>
      <w:r w:rsidRPr="00ED6DD9">
        <w:rPr>
          <w:rFonts w:ascii="宋体" w:eastAsia="宋体" w:hAnsi="宋体" w:cs="宋体" w:hint="eastAsia"/>
          <w:b/>
          <w:bCs/>
          <w:color w:val="000000" w:themeColor="text1"/>
        </w:rPr>
        <w:t>完成下列要求：</w:t>
      </w:r>
    </w:p>
    <w:p w:rsidR="00C51492" w:rsidRDefault="00F821DF">
      <w:pPr>
        <w:snapToGrid w:val="0"/>
        <w:ind w:firstLineChars="200" w:firstLine="42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(1)依据材料一并结合所学知识，指出中国古代官僚制度的特点。(7分）</w:t>
      </w: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Pr="00ED6DD9" w:rsidRDefault="00290066">
      <w:pPr>
        <w:snapToGrid w:val="0"/>
        <w:ind w:firstLineChars="200" w:firstLine="420"/>
        <w:jc w:val="left"/>
        <w:textAlignment w:val="center"/>
        <w:rPr>
          <w:rFonts w:ascii="宋体" w:eastAsia="宋体" w:hAnsi="宋体" w:cs="宋体"/>
          <w:bCs/>
          <w:color w:val="000000" w:themeColor="text1"/>
        </w:rPr>
      </w:pPr>
    </w:p>
    <w:p w:rsidR="00C51492" w:rsidRDefault="00F821DF">
      <w:pPr>
        <w:snapToGrid w:val="0"/>
        <w:ind w:firstLineChars="200" w:firstLine="42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(2)依据材料二并结合所学知识，指出近代英国文官制度改革的原因。（5分）</w:t>
      </w: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Pr="00ED6DD9" w:rsidRDefault="00290066">
      <w:pPr>
        <w:snapToGrid w:val="0"/>
        <w:ind w:firstLineChars="200" w:firstLine="420"/>
        <w:jc w:val="left"/>
        <w:textAlignment w:val="center"/>
        <w:rPr>
          <w:rFonts w:ascii="宋体" w:eastAsia="宋体" w:hAnsi="宋体" w:cs="宋体"/>
          <w:bCs/>
          <w:color w:val="000000" w:themeColor="text1"/>
        </w:rPr>
      </w:pPr>
    </w:p>
    <w:p w:rsidR="00C51492" w:rsidRDefault="00F821DF">
      <w:pPr>
        <w:snapToGrid w:val="0"/>
        <w:ind w:firstLineChars="200" w:firstLine="42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(3)综合上述材料及所学知识，比较中国古代官僚制度和英国近代文官制度的根本差异。（4分）</w:t>
      </w: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742267" w:rsidRDefault="00742267">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C51492" w:rsidRPr="00ED6DD9" w:rsidRDefault="00F821DF" w:rsidP="00742267">
      <w:pPr>
        <w:snapToGrid w:val="0"/>
        <w:ind w:left="422" w:hangingChars="200" w:hanging="422"/>
        <w:jc w:val="left"/>
        <w:textAlignment w:val="center"/>
        <w:rPr>
          <w:rFonts w:ascii="宋体" w:eastAsia="宋体" w:hAnsi="宋体" w:cs="宋体"/>
          <w:b/>
          <w:color w:val="000000" w:themeColor="text1"/>
        </w:rPr>
      </w:pPr>
      <w:r w:rsidRPr="00ED6DD9">
        <w:rPr>
          <w:rFonts w:ascii="宋体" w:eastAsia="宋体" w:hAnsi="宋体" w:cs="宋体" w:hint="eastAsia"/>
          <w:b/>
          <w:color w:val="000000" w:themeColor="text1"/>
        </w:rPr>
        <w:lastRenderedPageBreak/>
        <w:t>19.（12分）中国法律体系是以“刑”为开端，逐步形成诸法并立局面；西方法律体系以习惯法为开端，公法与私法相互渗透，形成西方法律体系。阅读下列材料：</w:t>
      </w:r>
    </w:p>
    <w:p w:rsidR="00C51492" w:rsidRPr="00ED6DD9" w:rsidRDefault="00F821DF">
      <w:pPr>
        <w:snapToGrid w:val="0"/>
        <w:ind w:firstLineChars="200" w:firstLine="422"/>
        <w:jc w:val="left"/>
        <w:textAlignment w:val="center"/>
        <w:rPr>
          <w:rFonts w:ascii="宋体" w:eastAsia="宋体" w:hAnsi="宋体" w:cs="宋体"/>
          <w:bCs/>
          <w:color w:val="000000" w:themeColor="text1"/>
        </w:rPr>
      </w:pPr>
      <w:r w:rsidRPr="00ED6DD9">
        <w:rPr>
          <w:rFonts w:ascii="宋体" w:eastAsia="宋体" w:hAnsi="宋体" w:cs="宋体" w:hint="eastAsia"/>
          <w:b/>
          <w:color w:val="000000" w:themeColor="text1"/>
        </w:rPr>
        <w:t>材料一</w:t>
      </w:r>
      <w:r w:rsidRPr="00ED6DD9">
        <w:rPr>
          <w:rFonts w:ascii="宋体" w:eastAsia="宋体" w:hAnsi="宋体" w:cs="宋体" w:hint="eastAsia"/>
          <w:bCs/>
          <w:color w:val="000000" w:themeColor="text1"/>
        </w:rPr>
        <w:t xml:space="preserve"> 中国古代法律最早成文于春秋时期，确立于秦，成熟于隋唐，形成了中华法系。元朝对唐宋法律整体上弃而不用，在司法实践中却也广泛援引唐律。明朝以唐律为蓝本制定《大明律》，在司法实践中又特别重视“例”，曾数次重修《问刑条例》，而最后一次重修采取“律为正文，例为附注”的形式，开创了律例合编的体例，时人称之为“《大明律例》，一部礼经。礼法立教，出礼入刑。人知守礼，自不非为。非为不作，刑法何拘?”清朝法典沿袭《大明律》，同样非常重视例，制定了《大清律例》。</w:t>
      </w:r>
    </w:p>
    <w:p w:rsidR="00C51492" w:rsidRPr="00ED6DD9" w:rsidRDefault="00F821DF">
      <w:pPr>
        <w:snapToGrid w:val="0"/>
        <w:ind w:firstLineChars="2000" w:firstLine="420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——摘编自白寿彝总主编《中国通史》</w:t>
      </w:r>
    </w:p>
    <w:p w:rsidR="00C51492" w:rsidRPr="00ED6DD9" w:rsidRDefault="00F821DF">
      <w:pPr>
        <w:snapToGrid w:val="0"/>
        <w:ind w:firstLineChars="200" w:firstLine="422"/>
        <w:jc w:val="left"/>
        <w:textAlignment w:val="center"/>
        <w:rPr>
          <w:rFonts w:ascii="宋体" w:eastAsia="宋体" w:hAnsi="宋体" w:cs="宋体"/>
          <w:bCs/>
          <w:color w:val="000000" w:themeColor="text1"/>
        </w:rPr>
      </w:pPr>
      <w:r w:rsidRPr="00ED6DD9">
        <w:rPr>
          <w:rFonts w:ascii="宋体" w:eastAsia="宋体" w:hAnsi="宋体" w:cs="宋体" w:hint="eastAsia"/>
          <w:b/>
          <w:color w:val="000000" w:themeColor="text1"/>
        </w:rPr>
        <w:t>材料二</w:t>
      </w:r>
      <w:r w:rsidRPr="00ED6DD9">
        <w:rPr>
          <w:rFonts w:ascii="宋体" w:eastAsia="宋体" w:hAnsi="宋体" w:cs="宋体" w:hint="eastAsia"/>
          <w:bCs/>
          <w:color w:val="000000" w:themeColor="text1"/>
        </w:rPr>
        <w:t xml:space="preserve"> 13世纪，英国通过《大宪章》，确立了法律至上和王权有限的原则。光荣革命后，英国确立了君主立宪制，法律体系更加完善。美国等很多国家在学习英国法律基础上制定了本国法律，构成了“英美法系”。1804年，拿破仑签署法令，颁布了《法国民法典》。《法国民法典》继承了罗马法传统，很快推广到欧洲各地，形成了“大陆法系”。“英美法系”和“大陆法系”有以下共性：法律由代表人民行使权力的议会制定，行政机构在法律规定的框架内行使行政权，法院根据法律独立掌握司法权，司法实践中坚持程序公正和无罪推定。</w:t>
      </w:r>
    </w:p>
    <w:p w:rsidR="00C51492" w:rsidRPr="00ED6DD9" w:rsidRDefault="00F821DF">
      <w:pPr>
        <w:snapToGrid w:val="0"/>
        <w:ind w:firstLine="420"/>
        <w:jc w:val="righ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——摘编自齐世荣主编《世界史·近代卷》</w:t>
      </w:r>
    </w:p>
    <w:p w:rsidR="00C51492" w:rsidRPr="00ED6DD9" w:rsidRDefault="00F821DF">
      <w:pPr>
        <w:snapToGrid w:val="0"/>
        <w:ind w:firstLine="420"/>
        <w:jc w:val="left"/>
        <w:textAlignment w:val="center"/>
        <w:rPr>
          <w:rFonts w:ascii="宋体" w:eastAsia="宋体" w:hAnsi="宋体" w:cs="宋体"/>
          <w:bCs/>
          <w:color w:val="000000" w:themeColor="text1"/>
        </w:rPr>
      </w:pPr>
      <w:r w:rsidRPr="00ED6DD9">
        <w:rPr>
          <w:rFonts w:ascii="宋体" w:eastAsia="宋体" w:hAnsi="宋体" w:cs="宋体" w:hint="eastAsia"/>
          <w:b/>
          <w:bCs/>
          <w:color w:val="000000" w:themeColor="text1"/>
        </w:rPr>
        <w:t>完成下列要求：</w:t>
      </w:r>
    </w:p>
    <w:p w:rsidR="00C51492" w:rsidRDefault="00F821DF">
      <w:pPr>
        <w:snapToGrid w:val="0"/>
        <w:ind w:firstLineChars="200" w:firstLine="42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(1)依据材料一并结合所学知识，概括中国古代法律的特点。（2分）</w:t>
      </w: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Pr="00ED6DD9" w:rsidRDefault="00290066">
      <w:pPr>
        <w:snapToGrid w:val="0"/>
        <w:ind w:firstLineChars="200" w:firstLine="420"/>
        <w:jc w:val="left"/>
        <w:textAlignment w:val="center"/>
        <w:rPr>
          <w:rFonts w:ascii="宋体" w:eastAsia="宋体" w:hAnsi="宋体" w:cs="宋体"/>
          <w:bCs/>
          <w:color w:val="000000" w:themeColor="text1"/>
        </w:rPr>
      </w:pPr>
    </w:p>
    <w:p w:rsidR="00C51492" w:rsidRDefault="00F821DF">
      <w:pPr>
        <w:snapToGrid w:val="0"/>
        <w:ind w:firstLineChars="200" w:firstLine="42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(2)依据材料一、二并结合所学知识，指出欧洲近代法律体系与中国古代法律的主要不同之处，并分析造成不同的主要原因。（8分）</w:t>
      </w: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Default="00290066">
      <w:pPr>
        <w:snapToGrid w:val="0"/>
        <w:ind w:firstLineChars="200" w:firstLine="420"/>
        <w:jc w:val="left"/>
        <w:textAlignment w:val="center"/>
        <w:rPr>
          <w:rFonts w:ascii="宋体" w:eastAsia="宋体" w:hAnsi="宋体" w:cs="宋体"/>
          <w:bCs/>
          <w:color w:val="000000" w:themeColor="text1"/>
        </w:rPr>
      </w:pPr>
    </w:p>
    <w:p w:rsidR="00290066" w:rsidRPr="00ED6DD9" w:rsidRDefault="00290066">
      <w:pPr>
        <w:snapToGrid w:val="0"/>
        <w:ind w:firstLineChars="200" w:firstLine="420"/>
        <w:jc w:val="left"/>
        <w:textAlignment w:val="center"/>
        <w:rPr>
          <w:rFonts w:ascii="宋体" w:eastAsia="宋体" w:hAnsi="宋体" w:cs="宋体"/>
          <w:bCs/>
          <w:color w:val="000000" w:themeColor="text1"/>
        </w:rPr>
      </w:pPr>
    </w:p>
    <w:p w:rsidR="00C51492" w:rsidRPr="00ED6DD9" w:rsidRDefault="00F821DF">
      <w:pPr>
        <w:snapToGrid w:val="0"/>
        <w:ind w:firstLineChars="200" w:firstLine="420"/>
        <w:jc w:val="left"/>
        <w:textAlignment w:val="center"/>
        <w:rPr>
          <w:rFonts w:ascii="宋体" w:eastAsia="宋体" w:hAnsi="宋体" w:cs="宋体"/>
          <w:bCs/>
          <w:color w:val="000000" w:themeColor="text1"/>
        </w:rPr>
      </w:pPr>
      <w:r w:rsidRPr="00ED6DD9">
        <w:rPr>
          <w:rFonts w:ascii="宋体" w:eastAsia="宋体" w:hAnsi="宋体" w:cs="宋体" w:hint="eastAsia"/>
          <w:bCs/>
          <w:color w:val="000000" w:themeColor="text1"/>
        </w:rPr>
        <w:t>(3)综合以上材料和问题，谈谈你对法律体系的认识。（2分）</w:t>
      </w: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3C2EF0" w:rsidRPr="00ED6DD9" w:rsidRDefault="003C2EF0">
      <w:pPr>
        <w:snapToGrid w:val="0"/>
        <w:jc w:val="left"/>
        <w:textAlignment w:val="center"/>
        <w:rPr>
          <w:rFonts w:ascii="宋体" w:eastAsia="宋体" w:hAnsi="宋体" w:cs="宋体"/>
          <w:b/>
          <w:bCs/>
          <w:color w:val="000000" w:themeColor="text1"/>
        </w:rPr>
      </w:pPr>
    </w:p>
    <w:p w:rsidR="00C51492" w:rsidRPr="00ED6DD9" w:rsidRDefault="00F821DF">
      <w:pPr>
        <w:snapToGrid w:val="0"/>
        <w:jc w:val="left"/>
        <w:textAlignment w:val="center"/>
        <w:rPr>
          <w:rFonts w:ascii="宋体" w:eastAsia="宋体" w:hAnsi="宋体" w:cs="宋体"/>
          <w:b/>
          <w:bCs/>
          <w:color w:val="000000" w:themeColor="text1"/>
        </w:rPr>
      </w:pPr>
      <w:r w:rsidRPr="00ED6DD9">
        <w:rPr>
          <w:rFonts w:ascii="宋体" w:eastAsia="宋体" w:hAnsi="宋体" w:cs="宋体" w:hint="eastAsia"/>
          <w:b/>
          <w:bCs/>
          <w:color w:val="000000" w:themeColor="text1"/>
        </w:rPr>
        <w:lastRenderedPageBreak/>
        <w:t>20.（12分）信息题：“南海一号”沉船考古</w:t>
      </w:r>
    </w:p>
    <w:p w:rsidR="00C51492" w:rsidRPr="00ED6DD9" w:rsidRDefault="00CE3087">
      <w:pPr>
        <w:snapToGrid w:val="0"/>
        <w:jc w:val="center"/>
        <w:textAlignment w:val="center"/>
        <w:rPr>
          <w:rFonts w:ascii="宋体" w:eastAsia="宋体" w:hAnsi="宋体" w:cs="宋体"/>
          <w:color w:val="000000" w:themeColor="text1"/>
        </w:rPr>
      </w:pPr>
      <w:r>
        <w:rPr>
          <w:rFonts w:ascii="宋体" w:eastAsia="宋体" w:hAnsi="宋体" w:cs="宋体"/>
          <w:noProof/>
          <w:color w:val="000000" w:themeColor="text1"/>
        </w:rPr>
        <w:pict>
          <v:shapetype id="_x0000_t202" coordsize="21600,21600" o:spt="202" path="m,l,21600r21600,l21600,xe">
            <v:stroke joinstyle="miter"/>
            <v:path gradientshapeok="t" o:connecttype="rect"/>
          </v:shapetype>
          <v:shape id="_x0000_s1026" type="#_x0000_t202" style="position:absolute;left:0;text-align:left;margin-left:241.2pt;margin-top:9.45pt;width:14.4pt;height:15.55pt;z-index:251660288;v-text-anchor:middle" strokecolor="white [3212]">
            <v:textbox style="mso-next-textbox:#_x0000_s1026" inset="0,0,0,0">
              <w:txbxContent>
                <w:p w:rsidR="001A297D" w:rsidRDefault="001A297D" w:rsidP="001A297D">
                  <w:pPr>
                    <w:ind w:leftChars="-67" w:left="-141"/>
                    <w:jc w:val="left"/>
                  </w:pPr>
                  <w:r w:rsidRPr="00F41378">
                    <w:rPr>
                      <w:rFonts w:hint="eastAsia"/>
                      <w:sz w:val="15"/>
                      <w:szCs w:val="15"/>
                    </w:rPr>
                    <w:t>年</w:t>
                  </w:r>
                  <w:r>
                    <w:rPr>
                      <w:rFonts w:hint="eastAsia"/>
                    </w:rPr>
                    <w:t>年</w:t>
                  </w:r>
                </w:p>
              </w:txbxContent>
            </v:textbox>
          </v:shape>
        </w:pict>
      </w:r>
      <w:r w:rsidR="00F821DF" w:rsidRPr="00ED6DD9">
        <w:rPr>
          <w:rFonts w:ascii="宋体" w:eastAsia="宋体" w:hAnsi="宋体" w:cs="宋体" w:hint="eastAsia"/>
          <w:noProof/>
          <w:color w:val="000000" w:themeColor="text1"/>
        </w:rPr>
        <w:drawing>
          <wp:inline distT="0" distB="0" distL="114300" distR="114300">
            <wp:extent cx="5257800" cy="2952115"/>
            <wp:effectExtent l="0" t="0" r="0" b="635"/>
            <wp:docPr id="7"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以及各类教学资源下载，还有大量而丰富的教学相关资讯！"/>
                    <pic:cNvPicPr>
                      <a:picLocks noChangeAspect="1"/>
                    </pic:cNvPicPr>
                  </pic:nvPicPr>
                  <pic:blipFill>
                    <a:blip r:embed="rId10" cstate="print"/>
                    <a:stretch>
                      <a:fillRect/>
                    </a:stretch>
                  </pic:blipFill>
                  <pic:spPr>
                    <a:xfrm>
                      <a:off x="0" y="0"/>
                      <a:ext cx="5257800" cy="2952115"/>
                    </a:xfrm>
                    <a:prstGeom prst="rect">
                      <a:avLst/>
                    </a:prstGeom>
                    <a:noFill/>
                    <a:ln>
                      <a:noFill/>
                    </a:ln>
                  </pic:spPr>
                </pic:pic>
              </a:graphicData>
            </a:graphic>
          </wp:inline>
        </w:drawing>
      </w:r>
    </w:p>
    <w:p w:rsidR="00290066" w:rsidRPr="00ED6DD9" w:rsidRDefault="00290066" w:rsidP="00290066">
      <w:pPr>
        <w:snapToGrid w:val="0"/>
        <w:ind w:firstLine="420"/>
        <w:jc w:val="left"/>
        <w:textAlignment w:val="center"/>
        <w:rPr>
          <w:rFonts w:ascii="宋体" w:eastAsia="宋体" w:hAnsi="宋体" w:cs="宋体"/>
          <w:bCs/>
          <w:color w:val="000000" w:themeColor="text1"/>
        </w:rPr>
      </w:pPr>
      <w:r w:rsidRPr="00ED6DD9">
        <w:rPr>
          <w:rFonts w:ascii="宋体" w:eastAsia="宋体" w:hAnsi="宋体" w:cs="宋体" w:hint="eastAsia"/>
          <w:b/>
          <w:bCs/>
          <w:color w:val="000000" w:themeColor="text1"/>
        </w:rPr>
        <w:t>完成下列要求：</w:t>
      </w:r>
    </w:p>
    <w:p w:rsidR="00C51492" w:rsidRPr="00ED6DD9" w:rsidRDefault="00F821DF" w:rsidP="00290066">
      <w:pPr>
        <w:snapToGrid w:val="0"/>
        <w:ind w:firstLineChars="200" w:firstLine="420"/>
        <w:jc w:val="left"/>
        <w:textAlignment w:val="center"/>
        <w:rPr>
          <w:rFonts w:ascii="楷体" w:eastAsia="楷体" w:hAnsi="楷体" w:cs="楷体"/>
          <w:color w:val="000000" w:themeColor="text1"/>
        </w:rPr>
      </w:pPr>
      <w:r w:rsidRPr="00ED6DD9">
        <w:rPr>
          <w:rFonts w:ascii="宋体" w:eastAsia="宋体" w:hAnsi="宋体" w:cs="宋体" w:hint="eastAsia"/>
          <w:color w:val="000000" w:themeColor="text1"/>
        </w:rPr>
        <w:t>观察阅读以上的图文，从中可以获取哪些重要的历史信息？</w:t>
      </w:r>
      <w:r w:rsidRPr="00ED6DD9">
        <w:rPr>
          <w:rFonts w:ascii="楷体" w:eastAsia="楷体" w:hAnsi="楷体" w:cs="楷体" w:hint="eastAsia"/>
          <w:color w:val="000000" w:themeColor="text1"/>
        </w:rPr>
        <w:t>（要求：多角度提取历史信息，史论结合，逻辑清晰，12分）</w:t>
      </w:r>
    </w:p>
    <w:p w:rsidR="003C2EF0" w:rsidRPr="00ED6DD9" w:rsidRDefault="003C2EF0" w:rsidP="00C51492">
      <w:pPr>
        <w:tabs>
          <w:tab w:val="left" w:pos="4788"/>
        </w:tabs>
        <w:snapToGrid w:val="0"/>
        <w:ind w:left="315" w:hangingChars="150" w:hanging="315"/>
        <w:rPr>
          <w:rFonts w:ascii="楷体" w:eastAsia="楷体" w:hAnsi="楷体" w:cs="楷体"/>
          <w:color w:val="000000" w:themeColor="text1"/>
          <w:szCs w:val="21"/>
        </w:rPr>
      </w:pPr>
    </w:p>
    <w:sectPr w:rsidR="003C2EF0" w:rsidRPr="00ED6DD9" w:rsidSect="00C51492">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F5E" w:rsidRDefault="00927F5E" w:rsidP="00C51492">
      <w:r>
        <w:separator/>
      </w:r>
    </w:p>
  </w:endnote>
  <w:endnote w:type="continuationSeparator" w:id="0">
    <w:p w:rsidR="00927F5E" w:rsidRDefault="00927F5E" w:rsidP="00C514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92" w:rsidRDefault="00CE3087">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filled="f" stroked="f" strokeweight=".5pt">
          <v:textbox style="mso-fit-shape-to-text:t" inset="0,0,0,0">
            <w:txbxContent>
              <w:p w:rsidR="00C51492" w:rsidRDefault="00CE3087">
                <w:pPr>
                  <w:pStyle w:val="a4"/>
                </w:pPr>
                <w:r>
                  <w:fldChar w:fldCharType="begin"/>
                </w:r>
                <w:r w:rsidR="00F821DF">
                  <w:instrText xml:space="preserve"> PAGE  \* MERGEFORMAT </w:instrText>
                </w:r>
                <w:r>
                  <w:fldChar w:fldCharType="separate"/>
                </w:r>
                <w:r w:rsidR="00183F45">
                  <w:rPr>
                    <w:noProof/>
                  </w:rPr>
                  <w:t>6</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F5E" w:rsidRDefault="00927F5E" w:rsidP="00C51492">
      <w:r>
        <w:separator/>
      </w:r>
    </w:p>
  </w:footnote>
  <w:footnote w:type="continuationSeparator" w:id="0">
    <w:p w:rsidR="00927F5E" w:rsidRDefault="00927F5E" w:rsidP="00C514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noPunctuationKerning/>
  <w:characterSpacingControl w:val="compressPunctuation"/>
  <w:hdrShapeDefaults>
    <o:shapedefaults v:ext="edit" spidmax="1741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51492"/>
    <w:rsid w:val="0005735D"/>
    <w:rsid w:val="0009760D"/>
    <w:rsid w:val="001576DB"/>
    <w:rsid w:val="00183F45"/>
    <w:rsid w:val="001A297D"/>
    <w:rsid w:val="00246392"/>
    <w:rsid w:val="00290066"/>
    <w:rsid w:val="003C2EF0"/>
    <w:rsid w:val="00442541"/>
    <w:rsid w:val="004A1A67"/>
    <w:rsid w:val="0053155D"/>
    <w:rsid w:val="006265A8"/>
    <w:rsid w:val="0073455E"/>
    <w:rsid w:val="00742267"/>
    <w:rsid w:val="007765DC"/>
    <w:rsid w:val="00927F5E"/>
    <w:rsid w:val="00937E58"/>
    <w:rsid w:val="009F57C3"/>
    <w:rsid w:val="00A16D2B"/>
    <w:rsid w:val="00A56A42"/>
    <w:rsid w:val="00A6550B"/>
    <w:rsid w:val="00AA4B7F"/>
    <w:rsid w:val="00AF159E"/>
    <w:rsid w:val="00C2108A"/>
    <w:rsid w:val="00C51492"/>
    <w:rsid w:val="00CC4A49"/>
    <w:rsid w:val="00CE3087"/>
    <w:rsid w:val="00CF4F2A"/>
    <w:rsid w:val="00D110D8"/>
    <w:rsid w:val="00E4163D"/>
    <w:rsid w:val="00ED4436"/>
    <w:rsid w:val="00ED6DD9"/>
    <w:rsid w:val="00F821DF"/>
    <w:rsid w:val="01995E36"/>
    <w:rsid w:val="032D00CC"/>
    <w:rsid w:val="03E31980"/>
    <w:rsid w:val="0507561C"/>
    <w:rsid w:val="075F211E"/>
    <w:rsid w:val="080873AC"/>
    <w:rsid w:val="08486EDB"/>
    <w:rsid w:val="08E41EB0"/>
    <w:rsid w:val="09081FEE"/>
    <w:rsid w:val="09ED4932"/>
    <w:rsid w:val="0A261B83"/>
    <w:rsid w:val="0A3F448A"/>
    <w:rsid w:val="0C2D304C"/>
    <w:rsid w:val="0C45603C"/>
    <w:rsid w:val="0C744970"/>
    <w:rsid w:val="0C884059"/>
    <w:rsid w:val="0D430AA5"/>
    <w:rsid w:val="0DF60B4C"/>
    <w:rsid w:val="0E5E02AB"/>
    <w:rsid w:val="0E8A44CD"/>
    <w:rsid w:val="0F3C140E"/>
    <w:rsid w:val="10757612"/>
    <w:rsid w:val="10BD47F7"/>
    <w:rsid w:val="111A52C6"/>
    <w:rsid w:val="12007379"/>
    <w:rsid w:val="12317500"/>
    <w:rsid w:val="12AD734A"/>
    <w:rsid w:val="140D64AD"/>
    <w:rsid w:val="140E5CEE"/>
    <w:rsid w:val="163F3FDB"/>
    <w:rsid w:val="16C8381E"/>
    <w:rsid w:val="175143F7"/>
    <w:rsid w:val="18E1681D"/>
    <w:rsid w:val="194B6CD9"/>
    <w:rsid w:val="1A2E5366"/>
    <w:rsid w:val="1B035327"/>
    <w:rsid w:val="1C682FBE"/>
    <w:rsid w:val="1CE26F5B"/>
    <w:rsid w:val="1CF233DB"/>
    <w:rsid w:val="1D4400DF"/>
    <w:rsid w:val="1D8F0735"/>
    <w:rsid w:val="22BF5C53"/>
    <w:rsid w:val="24AD3969"/>
    <w:rsid w:val="258A4CB5"/>
    <w:rsid w:val="273C56E9"/>
    <w:rsid w:val="27A566A6"/>
    <w:rsid w:val="282E172B"/>
    <w:rsid w:val="28CE17C1"/>
    <w:rsid w:val="29756DF6"/>
    <w:rsid w:val="299E33A9"/>
    <w:rsid w:val="29DD2D56"/>
    <w:rsid w:val="2A452C88"/>
    <w:rsid w:val="2BFF645A"/>
    <w:rsid w:val="2C2B4D69"/>
    <w:rsid w:val="2D730DA2"/>
    <w:rsid w:val="2D7A5FB5"/>
    <w:rsid w:val="2DB11A74"/>
    <w:rsid w:val="2E1A6186"/>
    <w:rsid w:val="2FA825E3"/>
    <w:rsid w:val="2FC918DE"/>
    <w:rsid w:val="31427BE4"/>
    <w:rsid w:val="31B71632"/>
    <w:rsid w:val="32A91C98"/>
    <w:rsid w:val="32AD6EFF"/>
    <w:rsid w:val="33643F14"/>
    <w:rsid w:val="339C3F9D"/>
    <w:rsid w:val="33CA20C0"/>
    <w:rsid w:val="353901D9"/>
    <w:rsid w:val="355341C0"/>
    <w:rsid w:val="36412E5A"/>
    <w:rsid w:val="364C6FA8"/>
    <w:rsid w:val="36DC7689"/>
    <w:rsid w:val="37E6416F"/>
    <w:rsid w:val="38061F49"/>
    <w:rsid w:val="380874D8"/>
    <w:rsid w:val="387F7AB8"/>
    <w:rsid w:val="39500430"/>
    <w:rsid w:val="3A2D5463"/>
    <w:rsid w:val="3B7E5739"/>
    <w:rsid w:val="3D8174CD"/>
    <w:rsid w:val="3DB006B1"/>
    <w:rsid w:val="3F237E97"/>
    <w:rsid w:val="3F5C4F4B"/>
    <w:rsid w:val="40231581"/>
    <w:rsid w:val="418120C2"/>
    <w:rsid w:val="419126E1"/>
    <w:rsid w:val="42071669"/>
    <w:rsid w:val="42E07A59"/>
    <w:rsid w:val="4496541F"/>
    <w:rsid w:val="48063F99"/>
    <w:rsid w:val="482F553F"/>
    <w:rsid w:val="4B357A84"/>
    <w:rsid w:val="4C6379D7"/>
    <w:rsid w:val="4CD93C33"/>
    <w:rsid w:val="4E611D65"/>
    <w:rsid w:val="4F425EEF"/>
    <w:rsid w:val="4F706696"/>
    <w:rsid w:val="50D43A3A"/>
    <w:rsid w:val="51233C28"/>
    <w:rsid w:val="51624954"/>
    <w:rsid w:val="51F52204"/>
    <w:rsid w:val="52A87EDF"/>
    <w:rsid w:val="52D05A67"/>
    <w:rsid w:val="53A76A85"/>
    <w:rsid w:val="54412BE0"/>
    <w:rsid w:val="54F67EAB"/>
    <w:rsid w:val="5558190D"/>
    <w:rsid w:val="55CA7A15"/>
    <w:rsid w:val="57190EA4"/>
    <w:rsid w:val="57692FC5"/>
    <w:rsid w:val="581B2D74"/>
    <w:rsid w:val="59F73851"/>
    <w:rsid w:val="5B7841B0"/>
    <w:rsid w:val="5BF143EB"/>
    <w:rsid w:val="5D603E13"/>
    <w:rsid w:val="5D6C3DC8"/>
    <w:rsid w:val="5D964D17"/>
    <w:rsid w:val="5EBA5138"/>
    <w:rsid w:val="5F393290"/>
    <w:rsid w:val="60156570"/>
    <w:rsid w:val="61B62B7E"/>
    <w:rsid w:val="649D252A"/>
    <w:rsid w:val="64B63B39"/>
    <w:rsid w:val="64F52652"/>
    <w:rsid w:val="66ED59B8"/>
    <w:rsid w:val="67556B9A"/>
    <w:rsid w:val="68AA19FA"/>
    <w:rsid w:val="6A421FDA"/>
    <w:rsid w:val="6A5B2345"/>
    <w:rsid w:val="6BD2466C"/>
    <w:rsid w:val="6CCB1D62"/>
    <w:rsid w:val="6CFF75EE"/>
    <w:rsid w:val="6E340B8A"/>
    <w:rsid w:val="6E6E38A1"/>
    <w:rsid w:val="6F592F67"/>
    <w:rsid w:val="70157768"/>
    <w:rsid w:val="702C6DAC"/>
    <w:rsid w:val="70DE44FD"/>
    <w:rsid w:val="712829A0"/>
    <w:rsid w:val="71CA5C3B"/>
    <w:rsid w:val="72FC0A87"/>
    <w:rsid w:val="737B77B3"/>
    <w:rsid w:val="74DA4C31"/>
    <w:rsid w:val="754C5CD3"/>
    <w:rsid w:val="76AC2ACB"/>
    <w:rsid w:val="77085567"/>
    <w:rsid w:val="77710691"/>
    <w:rsid w:val="786D314F"/>
    <w:rsid w:val="787E1C3C"/>
    <w:rsid w:val="788C2E4F"/>
    <w:rsid w:val="7A7F2B62"/>
    <w:rsid w:val="7AEE4B74"/>
    <w:rsid w:val="7D6E06E6"/>
    <w:rsid w:val="7E5A501D"/>
    <w:rsid w:val="7E65105F"/>
    <w:rsid w:val="7EC701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149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sid w:val="00C51492"/>
    <w:rPr>
      <w:rFonts w:ascii="宋体" w:eastAsia="宋体" w:hAnsi="Courier New" w:cs="Courier New"/>
      <w:szCs w:val="21"/>
    </w:rPr>
  </w:style>
  <w:style w:type="paragraph" w:styleId="a4">
    <w:name w:val="footer"/>
    <w:basedOn w:val="a"/>
    <w:qFormat/>
    <w:rsid w:val="00C51492"/>
    <w:pPr>
      <w:tabs>
        <w:tab w:val="center" w:pos="4153"/>
        <w:tab w:val="right" w:pos="8306"/>
      </w:tabs>
      <w:snapToGrid w:val="0"/>
      <w:jc w:val="left"/>
    </w:pPr>
    <w:rPr>
      <w:sz w:val="18"/>
    </w:rPr>
  </w:style>
  <w:style w:type="paragraph" w:styleId="a5">
    <w:name w:val="header"/>
    <w:basedOn w:val="a"/>
    <w:uiPriority w:val="99"/>
    <w:qFormat/>
    <w:rsid w:val="00C5149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qFormat/>
    <w:rsid w:val="00C51492"/>
    <w:rPr>
      <w:color w:val="0000FF"/>
      <w:u w:val="single"/>
    </w:rPr>
  </w:style>
  <w:style w:type="paragraph" w:customStyle="1" w:styleId="Bodytext1">
    <w:name w:val="Body text|1"/>
    <w:basedOn w:val="a"/>
    <w:qFormat/>
    <w:rsid w:val="00C51492"/>
    <w:pPr>
      <w:spacing w:line="346" w:lineRule="auto"/>
      <w:jc w:val="left"/>
    </w:pPr>
    <w:rPr>
      <w:rFonts w:ascii="宋体" w:eastAsia="宋体" w:hAnsi="宋体" w:cs="宋体"/>
      <w:kern w:val="0"/>
      <w:sz w:val="20"/>
      <w:szCs w:val="20"/>
      <w:lang w:val="zh-TW" w:eastAsia="zh-TW" w:bidi="zh-TW"/>
    </w:rPr>
  </w:style>
  <w:style w:type="paragraph" w:customStyle="1" w:styleId="Heading11">
    <w:name w:val="Heading #1|1"/>
    <w:basedOn w:val="a"/>
    <w:qFormat/>
    <w:rsid w:val="00C51492"/>
    <w:pPr>
      <w:spacing w:after="140"/>
      <w:jc w:val="center"/>
      <w:outlineLvl w:val="0"/>
    </w:pPr>
    <w:rPr>
      <w:rFonts w:ascii="宋体" w:eastAsia="宋体" w:hAnsi="宋体" w:cs="宋体"/>
      <w:kern w:val="0"/>
      <w:sz w:val="32"/>
      <w:szCs w:val="32"/>
      <w:lang w:val="zh-TW" w:eastAsia="zh-TW" w:bidi="zh-TW"/>
    </w:rPr>
  </w:style>
  <w:style w:type="paragraph" w:styleId="a7">
    <w:name w:val="Balloon Text"/>
    <w:basedOn w:val="a"/>
    <w:link w:val="Char"/>
    <w:rsid w:val="00937E58"/>
    <w:rPr>
      <w:sz w:val="18"/>
      <w:szCs w:val="18"/>
    </w:rPr>
  </w:style>
  <w:style w:type="character" w:customStyle="1" w:styleId="Char">
    <w:name w:val="批注框文本 Char"/>
    <w:basedOn w:val="a0"/>
    <w:link w:val="a7"/>
    <w:rsid w:val="00937E5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5E91D5-8F38-44D7-8643-B60A5F083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cp:lastPrinted>2021-10-03T13:13:00Z</cp:lastPrinted>
  <dcterms:created xsi:type="dcterms:W3CDTF">2021-10-03T03:10:00Z</dcterms:created>
  <dcterms:modified xsi:type="dcterms:W3CDTF">2021-10-03T13:13:00Z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C3CF1EE4DFE245219D5D083BD0F69E76</vt:lpwstr>
  </property>
</Properties>
</file>