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6C" w:rsidRDefault="00BF036C" w:rsidP="00BF036C">
      <w:pPr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江苏省仪征中学2021-2022学年度第一学期高一生物学科</w:t>
      </w:r>
      <w:bookmarkStart w:id="0" w:name="_GoBack"/>
      <w:bookmarkEnd w:id="0"/>
      <w:r>
        <w:rPr>
          <w:rFonts w:ascii="宋体" w:eastAsia="宋体" w:hAnsi="宋体" w:cs="宋体" w:hint="eastAsia"/>
          <w:b/>
          <w:sz w:val="28"/>
          <w:szCs w:val="28"/>
        </w:rPr>
        <w:t>导学案</w:t>
      </w:r>
    </w:p>
    <w:p w:rsidR="00BF036C" w:rsidRDefault="00BF036C" w:rsidP="00BF036C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分子的细胞组成：元素和无机化合物 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:rsidR="00BF036C" w:rsidRDefault="00BF036C" w:rsidP="00BF036C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高一生物</w:t>
      </w:r>
      <w:proofErr w:type="gramStart"/>
      <w:r>
        <w:rPr>
          <w:rFonts w:ascii="宋体" w:eastAsia="宋体" w:hAnsi="宋体" w:cs="宋体" w:hint="eastAsia"/>
          <w:szCs w:val="21"/>
        </w:rPr>
        <w:t>备课组</w:t>
      </w:r>
      <w:proofErr w:type="gramEnd"/>
      <w:r>
        <w:rPr>
          <w:rFonts w:ascii="宋体" w:eastAsia="宋体" w:hAnsi="宋体" w:cs="宋体" w:hint="eastAsia"/>
          <w:szCs w:val="21"/>
        </w:rPr>
        <w:t xml:space="preserve">   命制人：毛爱华   审核人：   授课时间：   年    月    日</w:t>
      </w:r>
    </w:p>
    <w:p w:rsidR="00BF036C" w:rsidRDefault="00BF036C" w:rsidP="00BF036C">
      <w:pPr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【课后作业】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>
        <w:rPr>
          <w:rFonts w:hAnsi="宋体" w:cs="Times New Roman" w:hint="eastAsia"/>
        </w:rPr>
        <w:t>一</w:t>
      </w:r>
      <w:r w:rsidRPr="00430881">
        <w:rPr>
          <w:rFonts w:hAnsi="宋体" w:cs="Times New Roman"/>
        </w:rPr>
        <w:t>、</w:t>
      </w:r>
      <w:r>
        <w:rPr>
          <w:rFonts w:hAnsi="宋体" w:cs="Times New Roman" w:hint="eastAsia"/>
        </w:rPr>
        <w:t>基础训练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1. 下列关于细胞的组成元素的说法正确的是(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A．小麦细胞中的元素在无机自然界均可找到</w:t>
      </w:r>
    </w:p>
    <w:p w:rsidR="00BF036C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 xml:space="preserve">B．组成人体细胞的主要元素为C、H、O、N、Ca、P  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C．青蛙和玉米细胞内的元素在种类和含量上基本相同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D．组成细胞的元素有20多种，其中O是最基本的元素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2. 下列哪项实例能够证明微量元素是生命活动所必需的(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A．Mg2＋是叶绿素的组成成分                B．油菜缺少B时只开花不结果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C．哺乳动物血液中Ca2＋含量太低，会抽搐    D．缺P会影响ATP的合成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 xml:space="preserve">3. </w:t>
      </w:r>
      <w:proofErr w:type="gramStart"/>
      <w:r w:rsidRPr="00430881">
        <w:rPr>
          <w:rFonts w:hAnsi="宋体" w:cs="Times New Roman"/>
        </w:rPr>
        <w:t>牛通过</w:t>
      </w:r>
      <w:proofErr w:type="gramEnd"/>
      <w:r w:rsidRPr="00430881">
        <w:rPr>
          <w:rFonts w:hAnsi="宋体" w:cs="Times New Roman"/>
        </w:rPr>
        <w:t xml:space="preserve">吃草获得化合物和元素，那么牛和草体内的各种化学元素(　　) 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A．种类差异很大，含量大体相同    B．种类和含量差异都很大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C．种类和含量都是大体相同的      D．种类大体相同，含量差异很大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  <w:noProof/>
        </w:rPr>
        <w:drawing>
          <wp:anchor distT="0" distB="0" distL="114300" distR="114300" simplePos="0" relativeHeight="251659264" behindDoc="0" locked="0" layoutInCell="1" allowOverlap="1" wp14:anchorId="470FFE17" wp14:editId="4B938502">
            <wp:simplePos x="0" y="0"/>
            <wp:positionH relativeFrom="column">
              <wp:posOffset>5288915</wp:posOffset>
            </wp:positionH>
            <wp:positionV relativeFrom="paragraph">
              <wp:posOffset>75565</wp:posOffset>
            </wp:positionV>
            <wp:extent cx="1457325" cy="866775"/>
            <wp:effectExtent l="19050" t="0" r="9525" b="0"/>
            <wp:wrapSquare wrapText="bothSides"/>
            <wp:docPr id="8" name="图片 1" descr="XTB161-2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TB161-2-2.T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0881">
        <w:rPr>
          <w:rFonts w:hAnsi="宋体" w:cs="Times New Roman"/>
        </w:rPr>
        <w:t>4. 右图表示细胞中几种化合物的含量，以下按图中①②③④顺序排列相对应的是(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A．水、蛋白质、糖类、脂质        B．蛋白质、糖类、脂质、水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C．水、蛋白质、脂质、糖类        D．蛋白质、水、脂质、糖类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5. 下列关于生物中微量元素的叙述中，错误的是(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A．微量元素就是可有可无的元素          B．微量元素主要是指Cu、Fe、B、</w:t>
      </w:r>
      <w:proofErr w:type="spellStart"/>
      <w:r w:rsidRPr="00430881">
        <w:rPr>
          <w:rFonts w:hAnsi="宋体" w:cs="Times New Roman"/>
        </w:rPr>
        <w:t>Mn</w:t>
      </w:r>
      <w:proofErr w:type="spellEnd"/>
      <w:r w:rsidRPr="00430881">
        <w:rPr>
          <w:rFonts w:hAnsi="宋体" w:cs="Times New Roman"/>
        </w:rPr>
        <w:t>等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C．缺少微量元素生命活动要受到影响      D．微量元素也是生物和非生物界共有的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6.某细胞中的含水量为:结合水/自由水=1/8,在水分总量不变的情况下,适当降低温度,则上述比值将(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A.增大　　B.减小　　C.不变　　D.不能确定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/>
        </w:rPr>
        <w:t>7.碳酸酐酶含有一条卷曲的多肽链和一个</w:t>
      </w:r>
      <w:proofErr w:type="gramStart"/>
      <w:r w:rsidRPr="00430881">
        <w:rPr>
          <w:rFonts w:hAnsi="宋体"/>
        </w:rPr>
        <w:t>锌</w:t>
      </w:r>
      <w:proofErr w:type="gramEnd"/>
      <w:r w:rsidRPr="00430881">
        <w:rPr>
          <w:rFonts w:hAnsi="宋体"/>
        </w:rPr>
        <w:t>离子。该酶能催化反应H</w:t>
      </w:r>
      <w:r w:rsidRPr="00430881">
        <w:rPr>
          <w:rFonts w:hAnsi="宋体"/>
          <w:vertAlign w:val="subscript"/>
        </w:rPr>
        <w:t>2</w:t>
      </w:r>
      <w:r w:rsidRPr="00430881">
        <w:rPr>
          <w:rFonts w:hAnsi="宋体"/>
        </w:rPr>
        <w:t>CO</w:t>
      </w:r>
      <w:r w:rsidRPr="00430881">
        <w:rPr>
          <w:rFonts w:hAnsi="宋体"/>
          <w:vertAlign w:val="subscript"/>
        </w:rPr>
        <w:t>3</w:t>
      </w:r>
      <w:r w:rsidRPr="00430881">
        <w:rPr>
          <w:rFonts w:hAnsi="宋体"/>
          <w:noProof/>
        </w:rPr>
        <w:drawing>
          <wp:inline distT="0" distB="0" distL="0" distR="0" wp14:anchorId="75627098" wp14:editId="5C867360">
            <wp:extent cx="247650" cy="133350"/>
            <wp:effectExtent l="1905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0881">
        <w:rPr>
          <w:rFonts w:hAnsi="宋体"/>
        </w:rPr>
        <w:t>CO</w:t>
      </w:r>
      <w:r w:rsidRPr="00430881">
        <w:rPr>
          <w:rFonts w:hAnsi="宋体"/>
          <w:vertAlign w:val="subscript"/>
        </w:rPr>
        <w:t>2</w:t>
      </w:r>
      <w:r w:rsidRPr="00430881">
        <w:rPr>
          <w:rFonts w:hAnsi="宋体"/>
        </w:rPr>
        <w:t>+H</w:t>
      </w:r>
      <w:r w:rsidRPr="00430881">
        <w:rPr>
          <w:rFonts w:hAnsi="宋体"/>
          <w:vertAlign w:val="subscript"/>
        </w:rPr>
        <w:t>2</w:t>
      </w:r>
      <w:r w:rsidRPr="00430881">
        <w:rPr>
          <w:rFonts w:hAnsi="宋体"/>
        </w:rPr>
        <w:t>O。以上现象说明</w:t>
      </w:r>
      <w:proofErr w:type="gramStart"/>
      <w:r w:rsidRPr="00430881">
        <w:rPr>
          <w:rFonts w:hAnsi="宋体"/>
        </w:rPr>
        <w:t>锌</w:t>
      </w:r>
      <w:proofErr w:type="gramEnd"/>
      <w:r w:rsidRPr="00430881">
        <w:rPr>
          <w:rFonts w:hAnsi="宋体"/>
        </w:rPr>
        <w:t>离子不参</w:t>
      </w:r>
      <w:r w:rsidRPr="00430881">
        <w:rPr>
          <w:rFonts w:hAnsi="宋体" w:cs="Times New Roman"/>
        </w:rPr>
        <w:t>与(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A.调节细胞外液渗透压  B.组成体内化合物   C.维持pH稳定   D.维持正常生命活动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8.下列有关水的叙述中，错误的是(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①参与运输营养物质和代谢废物的水为自由水　②生物体内的化学反应离不开水　③水是细胞结构的组成成分之一　④人体细胞内水的存在形式为结合水和自由水　⑤自由水与结合水的比例与新陈代谢的强弱关系不大　⑥不同细胞内自由水与结合水的比例相差不大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 ①④⑤    B． ①④⑤⑥     C． ⑤⑥   D． ②③④⑤⑥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9.英国医生塞达尼·</w:t>
      </w:r>
      <w:proofErr w:type="gramStart"/>
      <w:r w:rsidRPr="00430881">
        <w:rPr>
          <w:rFonts w:hAnsi="宋体" w:cs="Times New Roman"/>
        </w:rPr>
        <w:t>任格在</w:t>
      </w:r>
      <w:proofErr w:type="gramEnd"/>
      <w:r w:rsidRPr="00430881">
        <w:rPr>
          <w:rFonts w:hAnsi="宋体" w:cs="Times New Roman"/>
        </w:rPr>
        <w:t>对离体蛙的心脏进行的实验中发现,用不含钙的生理盐水灌注蛙的心脏,收缩不能维持;用含有少量钙和钾的生理盐水灌注时,蛙的心脏可持续跳动数小时。该实验证明,钙盐和钾盐(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A.是细胞中某些复杂化合物的重要组成部分    B.对维持生物体的生命活动有重要作用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C.对维持细胞的形态有重要作用              D.为蛙心脏的持续跳动提供能量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10.下列关于植物体内水分的叙述,错误的是</w:t>
      </w:r>
      <w:r w:rsidRPr="00430881">
        <w:rPr>
          <w:rFonts w:hAnsi="宋体" w:cs="Times New Roman"/>
        </w:rPr>
        <w:tab/>
        <w:t>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lastRenderedPageBreak/>
        <w:t>A.植物体内的水分参与营养物质的运输        B.水是构成叶肉细胞的重要化合物之一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C.自由水可作为细胞内化学反应的反应物      D.同种植物萌发种子的含水量和休眠种子的含水量相同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11．“绵绵的春雨润醒了小草，润绿了杨树，润开了报春花。”下列各图为植物在复苏过程中，细胞中自由水与结合水相对含量变化的曲线图，其中表示正确的是(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  <w:noProof/>
        </w:rPr>
        <w:drawing>
          <wp:anchor distT="0" distB="0" distL="114300" distR="114300" simplePos="0" relativeHeight="251660288" behindDoc="0" locked="0" layoutInCell="1" allowOverlap="1" wp14:anchorId="2D0502F7" wp14:editId="344F9672">
            <wp:simplePos x="0" y="0"/>
            <wp:positionH relativeFrom="column">
              <wp:posOffset>1183640</wp:posOffset>
            </wp:positionH>
            <wp:positionV relativeFrom="paragraph">
              <wp:posOffset>78740</wp:posOffset>
            </wp:positionV>
            <wp:extent cx="3067050" cy="2066925"/>
            <wp:effectExtent l="19050" t="0" r="0" b="0"/>
            <wp:wrapSquare wrapText="bothSides"/>
            <wp:docPr id="9" name="图片 14" descr="过程5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过程57.t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12.磁共振成像技术(MRI)可应用于临床疾病诊断。因为许多疾病会导致组织和器官内的水分发生变化,这种变化恰好能在磁共振图像中反映出来。下列有关叙述错误的是</w:t>
      </w:r>
      <w:r w:rsidRPr="00430881">
        <w:rPr>
          <w:rFonts w:hAnsi="宋体" w:cs="Times New Roman"/>
        </w:rPr>
        <w:tab/>
        <w:t>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A.构成人体的不同组织和器官含水量是不一样的     B.水在细胞中的存在形式及功能是不变的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C.组织发生病变,会影响组织内的化学变化          D.发生病变的器官,新陈代谢速率往往会发生改变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13.下列植物细胞中结合水的相对含量最大的是</w:t>
      </w:r>
      <w:r w:rsidRPr="00430881">
        <w:rPr>
          <w:rFonts w:hAnsi="宋体" w:cs="Times New Roman"/>
        </w:rPr>
        <w:tab/>
        <w:t>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A.休眠的蚕豆子叶细胞    B.玉米的叶肉细胞    C.洋葱根尖分生区细胞    D.成熟柑橘的果肉细胞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14．养花的人有时会把树枝燃烧后剩下的草木灰倒在花盆中。这实际上是给植物施加了(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A．蛋白质    　B．核酸     C．无机盐</w:t>
      </w:r>
      <w:r w:rsidRPr="00430881">
        <w:rPr>
          <w:rFonts w:hAnsi="宋体" w:cs="Times New Roman"/>
        </w:rPr>
        <w:tab/>
        <w:t>D．植物所需全部元素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15．下列关于水和无机盐的叙述，不正确的是(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A．运动员饮料中含钾、钠离子较多，主要与补充因大量出汗带走的钾、钠离子有关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B．同一种生物在不同的生长发育阶段，体内的含水量不同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C．叶绿素分子含镁、血红蛋白含铁，说明无机盐在细胞内主要是以化合物的形式存在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D．哺乳动物的血液中钙离子含量太低，会出现抽搐等症状，说明无机盐离子具有维持正常生命活动的作用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16．铁是合成人体血红蛋白不可缺少的成分，人体缺铁可引起贫血症。食物中的铁一般是有机铁，人体只能吸收利用其中的10%左右，铁锅中却含有容易被人体吸收利用的无机铁，用铁锅烧菜，对防治缺铁性贫血大有好处。钙在人体内的总量达1300g，其中99%存在于骨骼，一旦</w:t>
      </w:r>
      <w:proofErr w:type="gramStart"/>
      <w:r w:rsidRPr="00430881">
        <w:rPr>
          <w:rFonts w:hAnsi="宋体" w:cs="Times New Roman"/>
        </w:rPr>
        <w:t>离子态钙在</w:t>
      </w:r>
      <w:proofErr w:type="gramEnd"/>
      <w:r w:rsidRPr="00430881">
        <w:rPr>
          <w:rFonts w:hAnsi="宋体" w:cs="Times New Roman"/>
        </w:rPr>
        <w:t>血浆中的浓度明显下降，神经和肌肉的兴奋性会大大增加，出现手足抽搐症；相反，血钙过高会引起心脏呼吸衰竭。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(1)贫血症患者的血液运输__________的能力低。一般的贫血症患者除要补充铁以外，还应多吃一些含__________丰富的食物。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(2)人体中含钙最多的是(　　)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 xml:space="preserve">A．肌肉　　</w:t>
      </w:r>
      <w:proofErr w:type="gramStart"/>
      <w:r w:rsidRPr="00430881">
        <w:rPr>
          <w:rFonts w:hAnsi="宋体" w:cs="Times New Roman"/>
        </w:rPr>
        <w:t xml:space="preserve">　</w:t>
      </w:r>
      <w:proofErr w:type="gramEnd"/>
      <w:r w:rsidRPr="00430881">
        <w:rPr>
          <w:rFonts w:hAnsi="宋体" w:cs="Times New Roman"/>
        </w:rPr>
        <w:t>B．骨骼</w:t>
      </w:r>
      <w:r w:rsidRPr="00430881">
        <w:rPr>
          <w:rFonts w:hAnsi="宋体" w:cs="Times New Roman" w:hint="eastAsia"/>
        </w:rPr>
        <w:t xml:space="preserve">   </w:t>
      </w:r>
      <w:r w:rsidRPr="00430881">
        <w:rPr>
          <w:rFonts w:hAnsi="宋体" w:cs="Times New Roman"/>
        </w:rPr>
        <w:t>C．上皮组织  D．神经组织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(3)人在长跑后，因流汗过多而出现抽搐现象，这是因为身体中哪种离子含量太低(　　)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A．K</w:t>
      </w:r>
      <w:r w:rsidRPr="00430881">
        <w:rPr>
          <w:rFonts w:hAnsi="宋体" w:cs="Times New Roman"/>
          <w:vertAlign w:val="superscript"/>
        </w:rPr>
        <w:t>＋</w:t>
      </w:r>
      <w:r w:rsidRPr="00430881">
        <w:rPr>
          <w:rFonts w:hAnsi="宋体" w:cs="Times New Roman"/>
        </w:rPr>
        <w:t xml:space="preserve">  </w:t>
      </w:r>
      <w:r w:rsidRPr="00430881">
        <w:rPr>
          <w:rFonts w:hAnsi="宋体" w:cs="Times New Roman" w:hint="eastAsia"/>
        </w:rPr>
        <w:t xml:space="preserve"> </w:t>
      </w:r>
      <w:r w:rsidRPr="00430881">
        <w:rPr>
          <w:rFonts w:hAnsi="宋体" w:cs="Times New Roman"/>
        </w:rPr>
        <w:t>B．Na</w:t>
      </w:r>
      <w:r w:rsidRPr="00430881">
        <w:rPr>
          <w:rFonts w:hAnsi="宋体" w:cs="Times New Roman"/>
          <w:vertAlign w:val="superscript"/>
        </w:rPr>
        <w:t xml:space="preserve">＋  </w:t>
      </w:r>
      <w:r w:rsidRPr="00430881">
        <w:rPr>
          <w:rFonts w:hAnsi="宋体" w:cs="Times New Roman" w:hint="eastAsia"/>
          <w:vertAlign w:val="superscript"/>
        </w:rPr>
        <w:t xml:space="preserve">  </w:t>
      </w:r>
      <w:r w:rsidRPr="00430881">
        <w:rPr>
          <w:rFonts w:hAnsi="宋体" w:cs="Times New Roman"/>
          <w:vertAlign w:val="superscript"/>
        </w:rPr>
        <w:t xml:space="preserve"> </w:t>
      </w:r>
      <w:r w:rsidRPr="00430881">
        <w:rPr>
          <w:rFonts w:hAnsi="宋体" w:cs="Times New Roman"/>
        </w:rPr>
        <w:t>C．Ca</w:t>
      </w:r>
      <w:r w:rsidRPr="00430881">
        <w:rPr>
          <w:rFonts w:hAnsi="宋体" w:cs="Times New Roman"/>
          <w:vertAlign w:val="superscript"/>
        </w:rPr>
        <w:t>2＋</w:t>
      </w:r>
      <w:r w:rsidRPr="00430881">
        <w:rPr>
          <w:rFonts w:hAnsi="宋体" w:cs="Times New Roman"/>
        </w:rPr>
        <w:t xml:space="preserve">  </w:t>
      </w:r>
      <w:r w:rsidRPr="00430881">
        <w:rPr>
          <w:rFonts w:hAnsi="宋体" w:cs="Times New Roman" w:hint="eastAsia"/>
        </w:rPr>
        <w:t xml:space="preserve"> </w:t>
      </w:r>
      <w:r w:rsidRPr="00430881">
        <w:rPr>
          <w:rFonts w:hAnsi="宋体" w:cs="Times New Roman"/>
        </w:rPr>
        <w:t>D．Mg</w:t>
      </w:r>
      <w:r w:rsidRPr="00430881">
        <w:rPr>
          <w:rFonts w:hAnsi="宋体" w:cs="Times New Roman"/>
          <w:vertAlign w:val="superscript"/>
        </w:rPr>
        <w:t>2＋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(4)由上述铁、钙在人体中的作用可以说明无机盐在生物体内的重要作用是_____________________。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二、拓展提升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lastRenderedPageBreak/>
        <w:t>1</w:t>
      </w:r>
      <w:r w:rsidRPr="00430881">
        <w:rPr>
          <w:rFonts w:hAnsi="宋体" w:cs="Times New Roman" w:hint="eastAsia"/>
        </w:rPr>
        <w:t>7</w:t>
      </w:r>
      <w:r w:rsidRPr="00430881">
        <w:rPr>
          <w:rFonts w:hAnsi="宋体" w:cs="Times New Roman"/>
        </w:rPr>
        <w:t>．下表为不同条件或生物不同部位的含水量或比值(用a表示)。则表中数据符合实际的是(　　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7649"/>
        <w:gridCol w:w="1083"/>
      </w:tblGrid>
      <w:tr w:rsidR="00BF036C" w:rsidRPr="00430881" w:rsidTr="00F70EE3">
        <w:trPr>
          <w:jc w:val="center"/>
        </w:trPr>
        <w:tc>
          <w:tcPr>
            <w:tcW w:w="51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选项</w:t>
            </w:r>
          </w:p>
        </w:tc>
        <w:tc>
          <w:tcPr>
            <w:tcW w:w="3927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不同条件或生物不同部位的细胞</w:t>
            </w:r>
          </w:p>
        </w:tc>
        <w:tc>
          <w:tcPr>
            <w:tcW w:w="55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对比</w:t>
            </w:r>
          </w:p>
        </w:tc>
      </w:tr>
      <w:tr w:rsidR="00BF036C" w:rsidRPr="00430881" w:rsidTr="00F70EE3">
        <w:trPr>
          <w:jc w:val="center"/>
        </w:trPr>
        <w:tc>
          <w:tcPr>
            <w:tcW w:w="51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A</w:t>
            </w:r>
          </w:p>
        </w:tc>
        <w:tc>
          <w:tcPr>
            <w:tcW w:w="3927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结合水所占比值：萌发的种子(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)、休眠的种子(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  <w:r w:rsidRPr="00430881">
              <w:rPr>
                <w:rFonts w:hAnsi="宋体" w:cs="Times New Roman"/>
              </w:rPr>
              <w:t>)</w:t>
            </w:r>
          </w:p>
        </w:tc>
        <w:tc>
          <w:tcPr>
            <w:tcW w:w="55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&gt;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</w:p>
        </w:tc>
      </w:tr>
      <w:tr w:rsidR="00BF036C" w:rsidRPr="00430881" w:rsidTr="00F70EE3">
        <w:trPr>
          <w:jc w:val="center"/>
        </w:trPr>
        <w:tc>
          <w:tcPr>
            <w:tcW w:w="51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B</w:t>
            </w:r>
          </w:p>
        </w:tc>
        <w:tc>
          <w:tcPr>
            <w:tcW w:w="3927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  <w:i/>
              </w:rPr>
            </w:pPr>
            <w:r w:rsidRPr="00430881">
              <w:rPr>
                <w:rFonts w:hAnsi="宋体" w:cs="Times New Roman"/>
              </w:rPr>
              <w:t>自由水含量：植物幼嫩部位(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)、衰老部位(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  <w:r w:rsidRPr="00430881">
              <w:rPr>
                <w:rFonts w:hAnsi="宋体" w:cs="Times New Roman"/>
              </w:rPr>
              <w:t>)</w:t>
            </w:r>
          </w:p>
        </w:tc>
        <w:tc>
          <w:tcPr>
            <w:tcW w:w="55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&lt;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</w:p>
        </w:tc>
      </w:tr>
      <w:tr w:rsidR="00BF036C" w:rsidRPr="00430881" w:rsidTr="00F70EE3">
        <w:trPr>
          <w:jc w:val="center"/>
        </w:trPr>
        <w:tc>
          <w:tcPr>
            <w:tcW w:w="51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C</w:t>
            </w:r>
          </w:p>
        </w:tc>
        <w:tc>
          <w:tcPr>
            <w:tcW w:w="3927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  <w:i/>
              </w:rPr>
            </w:pPr>
            <w:r w:rsidRPr="00430881">
              <w:rPr>
                <w:rFonts w:hAnsi="宋体" w:cs="Times New Roman"/>
              </w:rPr>
              <w:t>总含水量：春季的松树(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)、冬季的松树(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  <w:r w:rsidRPr="00430881">
              <w:rPr>
                <w:rFonts w:hAnsi="宋体" w:cs="Times New Roman"/>
              </w:rPr>
              <w:t>)</w:t>
            </w:r>
          </w:p>
        </w:tc>
        <w:tc>
          <w:tcPr>
            <w:tcW w:w="55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&lt;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</w:p>
        </w:tc>
      </w:tr>
      <w:tr w:rsidR="00BF036C" w:rsidRPr="00430881" w:rsidTr="00F70EE3">
        <w:trPr>
          <w:jc w:val="center"/>
        </w:trPr>
        <w:tc>
          <w:tcPr>
            <w:tcW w:w="51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</w:rPr>
              <w:t>D</w:t>
            </w:r>
          </w:p>
        </w:tc>
        <w:tc>
          <w:tcPr>
            <w:tcW w:w="3927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  <w:i/>
              </w:rPr>
            </w:pPr>
            <w:r w:rsidRPr="00430881">
              <w:rPr>
                <w:rFonts w:hAnsi="宋体" w:cs="Times New Roman"/>
              </w:rPr>
              <w:t>自由水/结合水：热带植物(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)、温带植物(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  <w:r w:rsidRPr="00430881">
              <w:rPr>
                <w:rFonts w:hAnsi="宋体" w:cs="Times New Roman"/>
              </w:rPr>
              <w:t>)</w:t>
            </w:r>
          </w:p>
        </w:tc>
        <w:tc>
          <w:tcPr>
            <w:tcW w:w="556" w:type="pct"/>
            <w:vAlign w:val="center"/>
          </w:tcPr>
          <w:p w:rsidR="00BF036C" w:rsidRPr="00430881" w:rsidRDefault="00BF036C" w:rsidP="00F70EE3">
            <w:pPr>
              <w:pStyle w:val="a7"/>
              <w:tabs>
                <w:tab w:val="left" w:pos="4536"/>
              </w:tabs>
              <w:spacing w:line="360" w:lineRule="exact"/>
              <w:jc w:val="center"/>
              <w:rPr>
                <w:rFonts w:hAnsi="宋体" w:cs="Times New Roman" w:hint="default"/>
              </w:rPr>
            </w:pP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1</w:t>
            </w:r>
            <w:r w:rsidRPr="00430881">
              <w:rPr>
                <w:rFonts w:hAnsi="宋体" w:cs="Times New Roman"/>
              </w:rPr>
              <w:t>&gt;</w:t>
            </w:r>
            <w:r w:rsidRPr="00430881">
              <w:rPr>
                <w:rFonts w:hAnsi="宋体" w:cs="Times New Roman"/>
                <w:i/>
              </w:rPr>
              <w:t>a</w:t>
            </w:r>
            <w:r w:rsidRPr="00430881">
              <w:rPr>
                <w:rFonts w:hAnsi="宋体" w:cs="Times New Roman"/>
                <w:vertAlign w:val="subscript"/>
              </w:rPr>
              <w:t>2</w:t>
            </w:r>
          </w:p>
        </w:tc>
      </w:tr>
    </w:tbl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/>
        </w:rPr>
        <w:t>1</w:t>
      </w:r>
      <w:r w:rsidRPr="00430881">
        <w:rPr>
          <w:rFonts w:hAnsi="宋体" w:cs="Times New Roman"/>
        </w:rPr>
        <w:t>8.如图是小麦种子成熟过程中干物质和水分的变化,下列叙述错误的是 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  <w:noProof/>
        </w:rPr>
        <w:drawing>
          <wp:anchor distT="0" distB="0" distL="114300" distR="114300" simplePos="0" relativeHeight="251663360" behindDoc="0" locked="0" layoutInCell="1" allowOverlap="1" wp14:anchorId="6C4B6FA6" wp14:editId="25072426">
            <wp:simplePos x="0" y="0"/>
            <wp:positionH relativeFrom="column">
              <wp:posOffset>4238625</wp:posOffset>
            </wp:positionH>
            <wp:positionV relativeFrom="paragraph">
              <wp:posOffset>180975</wp:posOffset>
            </wp:positionV>
            <wp:extent cx="1857375" cy="1219200"/>
            <wp:effectExtent l="19050" t="0" r="9525" b="0"/>
            <wp:wrapSquare wrapText="bothSides"/>
            <wp:docPr id="13" name="图片 9" descr="说明: id:21474883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说明: id:214748830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0881">
        <w:rPr>
          <w:rFonts w:hAnsi="宋体" w:cs="Times New Roman"/>
        </w:rPr>
        <w:t xml:space="preserve">A.随着种子的成熟,种子的生命活动由代谢活跃状态转入休眠状态  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B.种子的鲜重随着种子的成熟发生改变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 xml:space="preserve">C.种子中水分减少的主要原因是植物吸收的水分减少   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D.种子成熟期间的这两种物质的变化和种子萌发时相反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19.如图表示土壤中甲、乙两种元素浓度变化与某植物生长速率的关系，下列分析中正确的是(　　)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  <w:noProof/>
        </w:rPr>
        <w:drawing>
          <wp:anchor distT="0" distB="0" distL="114300" distR="114300" simplePos="0" relativeHeight="251661312" behindDoc="0" locked="0" layoutInCell="1" allowOverlap="1" wp14:anchorId="1E028E90" wp14:editId="6323EC19">
            <wp:simplePos x="0" y="0"/>
            <wp:positionH relativeFrom="column">
              <wp:posOffset>4048125</wp:posOffset>
            </wp:positionH>
            <wp:positionV relativeFrom="paragraph">
              <wp:posOffset>-333375</wp:posOffset>
            </wp:positionV>
            <wp:extent cx="1557655" cy="1228725"/>
            <wp:effectExtent l="19050" t="0" r="4445" b="0"/>
            <wp:wrapSquare wrapText="bothSides"/>
            <wp:docPr id="14" name="图片 1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0881">
        <w:rPr>
          <w:rFonts w:hAnsi="宋体" w:cs="Times New Roman"/>
        </w:rPr>
        <w:t xml:space="preserve">A． 该植物生长对甲元素的需要量大于乙元素  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B． 在B浓度</w:t>
      </w:r>
      <w:proofErr w:type="gramStart"/>
      <w:r w:rsidRPr="00430881">
        <w:rPr>
          <w:rFonts w:hAnsi="宋体" w:cs="Times New Roman"/>
        </w:rPr>
        <w:t>下施含乙</w:t>
      </w:r>
      <w:proofErr w:type="gramEnd"/>
      <w:r w:rsidRPr="00430881">
        <w:rPr>
          <w:rFonts w:hAnsi="宋体" w:cs="Times New Roman"/>
        </w:rPr>
        <w:t>元素的肥料最有利于该植物生长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C． 当该植物生长速率最大时对甲、乙元素的需要量相近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D． 持续保持甲、乙元素供应量相等将导致该植物生长不正常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2</w:t>
      </w:r>
      <w:r w:rsidRPr="00430881">
        <w:rPr>
          <w:rFonts w:hAnsi="宋体" w:cs="Times New Roman" w:hint="eastAsia"/>
        </w:rPr>
        <w:t>0</w:t>
      </w:r>
      <w:r w:rsidRPr="00430881">
        <w:rPr>
          <w:rFonts w:hAnsi="宋体" w:cs="Times New Roman"/>
        </w:rPr>
        <w:t>．互花米草是一种滩涂草本盐沼植物，对水淹的生态环境有很强的适应能力，曾被称为“保滩护堤、促淤造陆的最佳植物”。某科研小组以“探究互花米草体内自由水与结合水的比值和潮汐水淹时间的关系”为课题，设计了如下实验：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宋体" w:hint="eastAsia"/>
        </w:rPr>
        <w:t>①</w:t>
      </w:r>
      <w:r w:rsidRPr="00430881">
        <w:rPr>
          <w:rFonts w:hAnsi="宋体" w:cs="Times New Roman"/>
        </w:rPr>
        <w:t>选取同一海滩的互花米草幼苗分别栽种于多个沙盆中。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宋体" w:hint="eastAsia"/>
        </w:rPr>
        <w:t>②</w:t>
      </w:r>
      <w:r w:rsidRPr="00430881">
        <w:rPr>
          <w:rFonts w:hAnsi="宋体" w:cs="Times New Roman"/>
        </w:rPr>
        <w:t>将长势相同、生长良好的互花米草幼苗平均分成5组，分别每天以0 h、3 h、6 h、12 h和24 h进行水淹处理。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③在处理50 d后，采集整株植株并测定其自由水与结合水的含量、计算自由水与结合水的比值。如曲线甲所示：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  <w:noProof/>
        </w:rPr>
        <w:drawing>
          <wp:anchor distT="0" distB="0" distL="114300" distR="114300" simplePos="0" relativeHeight="251662336" behindDoc="0" locked="0" layoutInCell="1" allowOverlap="1" wp14:anchorId="7425675A" wp14:editId="59FAD397">
            <wp:simplePos x="0" y="0"/>
            <wp:positionH relativeFrom="column">
              <wp:posOffset>2621915</wp:posOffset>
            </wp:positionH>
            <wp:positionV relativeFrom="paragraph">
              <wp:posOffset>126365</wp:posOffset>
            </wp:positionV>
            <wp:extent cx="2847975" cy="1162050"/>
            <wp:effectExtent l="19050" t="0" r="9525" b="0"/>
            <wp:wrapSquare wrapText="bothSides"/>
            <wp:docPr id="15" name="图片 11" descr="晚晴1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晚晴102.t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0881">
        <w:rPr>
          <w:rFonts w:hAnsi="宋体" w:cs="Times New Roman"/>
        </w:rPr>
        <w:t>分析实验过程及实验结果，回答以下问题：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(1)在该实验中，__________是自变量，自由水与结合水的含量是因变量。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(2)为了能最大程度地模拟互花米草水淹的生态环境，在进行水淹处理时，实验用水应为__________水，来源于_________________________________。</w:t>
      </w:r>
    </w:p>
    <w:p w:rsidR="00BF036C" w:rsidRPr="00430881" w:rsidRDefault="00BF036C" w:rsidP="00BF036C">
      <w:pPr>
        <w:pStyle w:val="0"/>
        <w:spacing w:line="360" w:lineRule="exact"/>
        <w:rPr>
          <w:rFonts w:hAnsi="宋体" w:cs="Times New Roman"/>
        </w:rPr>
      </w:pPr>
      <w:r w:rsidRPr="00430881">
        <w:rPr>
          <w:rFonts w:hAnsi="宋体" w:cs="Times New Roman"/>
        </w:rPr>
        <w:t>(3)自由水与结合水的比值和植物的代谢能力及抗逆性有着密切的关系。根据实验结果可知，互花米草在水淹时间为__________h/d的环境下，抗逆性最强；在水淹时间为__________h/d的环境下，代谢活动最旺盛。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21.探究镍是植物生活所必需的无机盐。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rPr>
          <w:rFonts w:hAnsi="宋体" w:cs="Times New Roman" w:hint="default"/>
        </w:rPr>
      </w:pPr>
      <w:r w:rsidRPr="00430881">
        <w:rPr>
          <w:rFonts w:hAnsi="宋体" w:cs="Times New Roman"/>
        </w:rPr>
        <w:t>材料用具:完全营养液甲、</w:t>
      </w:r>
      <w:proofErr w:type="gramStart"/>
      <w:r w:rsidRPr="00430881">
        <w:rPr>
          <w:rFonts w:hAnsi="宋体" w:cs="Times New Roman"/>
        </w:rPr>
        <w:t>缺镍的</w:t>
      </w:r>
      <w:proofErr w:type="gramEnd"/>
      <w:r w:rsidRPr="00430881">
        <w:rPr>
          <w:rFonts w:hAnsi="宋体" w:cs="Times New Roman"/>
        </w:rPr>
        <w:t>营养液乙、适当的容器和固定材料、长势相似的玉米幼苗、含镍的无机盐</w:t>
      </w:r>
      <w:r w:rsidRPr="00430881">
        <w:rPr>
          <w:rFonts w:hAnsi="宋体" w:cs="Times New Roman"/>
        </w:rPr>
        <w:lastRenderedPageBreak/>
        <w:t>(1)方法步骤。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①将长势相似的玉米幼苗分成数量相同的两组;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②将一组玉米幼苗</w:t>
      </w:r>
      <w:proofErr w:type="gramStart"/>
      <w:r w:rsidRPr="00430881">
        <w:rPr>
          <w:rFonts w:hAnsi="宋体" w:cs="Times New Roman"/>
        </w:rPr>
        <w:t>放在缺镍的</w:t>
      </w:r>
      <w:proofErr w:type="gramEnd"/>
      <w:r w:rsidRPr="00430881">
        <w:rPr>
          <w:rFonts w:hAnsi="宋体" w:cs="Times New Roman"/>
        </w:rPr>
        <w:t>营养液乙中培养,另一组玉米幼苗放在_______________________________; 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③_______________________________________________________________。 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(2)实验预期:甲营养液中玉米幼苗正常生长;_____________________________________________。 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(3)为进一步验证</w:t>
      </w:r>
      <w:proofErr w:type="gramStart"/>
      <w:r w:rsidRPr="00430881">
        <w:rPr>
          <w:rFonts w:hAnsi="宋体" w:cs="Times New Roman"/>
        </w:rPr>
        <w:t>镍一定</w:t>
      </w:r>
      <w:proofErr w:type="gramEnd"/>
      <w:r w:rsidRPr="00430881">
        <w:rPr>
          <w:rFonts w:hAnsi="宋体" w:cs="Times New Roman"/>
        </w:rPr>
        <w:t>是必需的无机盐,还应增加的实验步骤是__________________________________;</w:t>
      </w:r>
    </w:p>
    <w:p w:rsidR="00BF036C" w:rsidRPr="00430881" w:rsidRDefault="00BF036C" w:rsidP="00BF036C">
      <w:pPr>
        <w:pStyle w:val="a7"/>
        <w:tabs>
          <w:tab w:val="left" w:pos="4536"/>
        </w:tabs>
        <w:spacing w:line="360" w:lineRule="exact"/>
        <w:jc w:val="left"/>
        <w:rPr>
          <w:rFonts w:hAnsi="宋体" w:cs="Times New Roman" w:hint="default"/>
        </w:rPr>
      </w:pPr>
      <w:r w:rsidRPr="00430881">
        <w:rPr>
          <w:rFonts w:hAnsi="宋体" w:cs="Times New Roman"/>
        </w:rPr>
        <w:t>结论是_________________________________________________。 </w:t>
      </w:r>
    </w:p>
    <w:p w:rsidR="00BF036C" w:rsidRDefault="00BF036C" w:rsidP="00BF036C">
      <w:pPr>
        <w:rPr>
          <w:rFonts w:ascii="宋体" w:eastAsia="宋体" w:hAnsi="宋体" w:cs="宋体"/>
          <w:color w:val="000000"/>
          <w:szCs w:val="21"/>
        </w:rPr>
      </w:pPr>
    </w:p>
    <w:p w:rsidR="00BF036C" w:rsidRDefault="00BF036C" w:rsidP="00BF036C">
      <w:pPr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【课后反思】</w:t>
      </w:r>
    </w:p>
    <w:p w:rsidR="00BF036C" w:rsidRDefault="00BF036C" w:rsidP="00BF036C">
      <w:pPr>
        <w:rPr>
          <w:rFonts w:ascii="宋体" w:eastAsia="宋体" w:hAnsi="宋体" w:cs="宋体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                     </w:t>
      </w:r>
    </w:p>
    <w:p w:rsidR="00BF036C" w:rsidRDefault="00BF036C" w:rsidP="00BF036C">
      <w:pPr>
        <w:rPr>
          <w:rFonts w:ascii="宋体" w:eastAsia="宋体" w:hAnsi="宋体" w:cs="宋体"/>
          <w:color w:val="000000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                   </w:t>
      </w:r>
    </w:p>
    <w:p w:rsidR="00BF036C" w:rsidRDefault="00BF036C" w:rsidP="00BF036C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</w:t>
      </w:r>
    </w:p>
    <w:p w:rsidR="00BF036C" w:rsidRDefault="00BF036C" w:rsidP="00BF036C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szCs w:val="21"/>
          <w:u w:val="single"/>
        </w:rPr>
        <w:t xml:space="preserve">                                                                                              </w:t>
      </w:r>
    </w:p>
    <w:p w:rsidR="004473A3" w:rsidRDefault="008F3A3C"/>
    <w:sectPr w:rsidR="004473A3" w:rsidSect="00021B2D">
      <w:footerReference w:type="default" r:id="rId15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A3C" w:rsidRDefault="008F3A3C" w:rsidP="00BF036C">
      <w:r>
        <w:separator/>
      </w:r>
    </w:p>
  </w:endnote>
  <w:endnote w:type="continuationSeparator" w:id="0">
    <w:p w:rsidR="008F3A3C" w:rsidRDefault="008F3A3C" w:rsidP="00BF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B2D" w:rsidRDefault="00BF036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9525" b="1016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21B2D" w:rsidRDefault="008F3A3C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F036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" filled="f" stroked="f" strokeweight=".5pt">
              <v:path arrowok="t"/>
              <v:textbox style="mso-fit-shape-to-text:t" inset="0,0,0,0">
                <w:txbxContent>
                  <w:p w:rsidR="00021B2D" w:rsidRDefault="008F3A3C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F036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A3C" w:rsidRDefault="008F3A3C" w:rsidP="00BF036C">
      <w:r>
        <w:separator/>
      </w:r>
    </w:p>
  </w:footnote>
  <w:footnote w:type="continuationSeparator" w:id="0">
    <w:p w:rsidR="008F3A3C" w:rsidRDefault="008F3A3C" w:rsidP="00BF0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C8"/>
    <w:rsid w:val="00023B4D"/>
    <w:rsid w:val="0036145A"/>
    <w:rsid w:val="00665BC3"/>
    <w:rsid w:val="008A398C"/>
    <w:rsid w:val="008B7FC8"/>
    <w:rsid w:val="008F3A3C"/>
    <w:rsid w:val="00B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ADEBE"/>
  <w15:chartTrackingRefBased/>
  <w15:docId w15:val="{B9A86DF3-C9DD-4B3F-882F-04954E70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03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F0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F036C"/>
    <w:rPr>
      <w:sz w:val="18"/>
      <w:szCs w:val="18"/>
    </w:rPr>
  </w:style>
  <w:style w:type="paragraph" w:styleId="a7">
    <w:name w:val="Plain Text"/>
    <w:basedOn w:val="a"/>
    <w:link w:val="a8"/>
    <w:qFormat/>
    <w:rsid w:val="00BF036C"/>
    <w:rPr>
      <w:rFonts w:ascii="宋体" w:eastAsia="宋体" w:hAnsi="Courier New" w:cs="Courier New" w:hint="eastAsia"/>
      <w:szCs w:val="21"/>
    </w:rPr>
  </w:style>
  <w:style w:type="character" w:customStyle="1" w:styleId="a8">
    <w:name w:val="纯文本 字符"/>
    <w:basedOn w:val="a0"/>
    <w:link w:val="a7"/>
    <w:qFormat/>
    <w:rsid w:val="00BF036C"/>
    <w:rPr>
      <w:rFonts w:ascii="宋体" w:eastAsia="宋体" w:hAnsi="Courier New" w:cs="Courier New"/>
      <w:szCs w:val="21"/>
    </w:rPr>
  </w:style>
  <w:style w:type="paragraph" w:customStyle="1" w:styleId="0">
    <w:name w:val="纯文本_0"/>
    <w:basedOn w:val="a"/>
    <w:qFormat/>
    <w:rsid w:val="00BF036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file:///D:\360data\&#37325;&#35201;&#25968;&#25454;\&#26700;&#38754;\&#39640;&#20013;&#29983;&#29289;\&#29983;&#29289;&#24517;&#20462;&#35838;&#20214;\&#24517;&#20462;&#19968;\&#24517;&#20462;&#19968;%20&#20998;&#23376;&#19982;&#32454;&#32990;&#65288;&#35838;&#20214;1&#65289;\&#31532;&#20108;&#31456;%20&#32452;&#25104;&#32454;&#32990;&#30340;&#20998;&#23376;\XTB161-2-2.TIF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file:///C:\Users\Administrator\Desktop\&#36807;&#31243;57.t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file:///C:\Users\Administrator\Desktop\&#26202;&#26228;102.ti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2021-09-04T06:42:00Z</dcterms:created>
  <dcterms:modified xsi:type="dcterms:W3CDTF">2021-09-04T06:44:00Z</dcterms:modified>
</cp:coreProperties>
</file>