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2.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楷体" w:eastAsia="楷体" w:hAnsi="楷体" w:cs="仿宋_GB2312"/>
          <w:b/>
          <w:sz w:val="36"/>
          <w:szCs w:val="36"/>
        </w:rPr>
      </w:pPr>
      <w:r>
        <w:rPr>
          <w:rFonts w:ascii="楷体" w:eastAsia="楷体" w:hAnsi="楷体" w:cs="仿宋_GB2312" w:hint="eastAsia"/>
          <w:b/>
          <w:sz w:val="36"/>
          <w:szCs w:val="36"/>
          <w:lang w:bidi="ar"/>
        </w:rPr>
        <w:t>20</w:t>
      </w:r>
      <w:r>
        <w:rPr>
          <w:rFonts w:ascii="楷体" w:eastAsia="楷体" w:hAnsi="楷体" w:cs="仿宋_GB2312" w:hint="eastAsia"/>
          <w:b/>
          <w:sz w:val="36"/>
          <w:szCs w:val="36"/>
          <w:lang w:val="en-US" w:eastAsia="zh-CN" w:bidi="ar"/>
        </w:rPr>
        <w:t>20</w:t>
      </w:r>
      <w:r>
        <w:rPr>
          <w:rFonts w:ascii="楷体" w:eastAsia="楷体" w:hAnsi="楷体" w:cs="仿宋_GB2312" w:hint="eastAsia"/>
          <w:b/>
          <w:sz w:val="36"/>
          <w:szCs w:val="36"/>
          <w:lang w:bidi="ar"/>
        </w:rPr>
        <w:t>—202</w:t>
      </w:r>
      <w:r>
        <w:rPr>
          <w:rFonts w:ascii="楷体" w:eastAsia="楷体" w:hAnsi="楷体" w:cs="仿宋_GB2312" w:hint="eastAsia"/>
          <w:b/>
          <w:sz w:val="36"/>
          <w:szCs w:val="36"/>
          <w:lang w:val="en-US" w:eastAsia="zh-CN" w:bidi="ar"/>
        </w:rPr>
        <w:t>1</w:t>
      </w:r>
      <w:r>
        <w:rPr>
          <w:rFonts w:ascii="楷体" w:eastAsia="楷体" w:hAnsi="楷体" w:cs="仿宋_GB2312" w:hint="eastAsia"/>
          <w:b/>
          <w:sz w:val="36"/>
          <w:szCs w:val="36"/>
          <w:lang w:bidi="ar"/>
        </w:rPr>
        <w:t>学年度第一学期</w:t>
      </w:r>
      <w:r>
        <w:rPr>
          <w:rFonts w:ascii="楷体" w:eastAsia="楷体" w:hAnsi="楷体" w:cs="仿宋_GB2312" w:hint="eastAsia"/>
          <w:b/>
          <w:sz w:val="36"/>
          <w:szCs w:val="36"/>
          <w:lang w:val="en-US" w:eastAsia="zh-CN" w:bidi="ar"/>
        </w:rPr>
        <w:t>高三适应性练习</w:t>
      </w:r>
      <w:r>
        <w:rPr>
          <w:rFonts w:ascii="楷体" w:eastAsia="楷体" w:hAnsi="楷体" w:cs="仿宋_GB2312" w:hint="eastAsia"/>
          <w:b/>
          <w:sz w:val="36"/>
          <w:szCs w:val="36"/>
          <w:lang w:bidi="ar"/>
        </w:rPr>
        <w:t>试题</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eastAsia="宋体" w:hAnsi="宋体" w:cs="宋体" w:hint="eastAsia"/>
          <w:lang w:val="en-US" w:eastAsia="zh-CN"/>
        </w:rPr>
      </w:pPr>
      <w:r>
        <w:rPr>
          <w:rFonts w:ascii="楷体" w:eastAsia="楷体" w:hAnsi="楷体" w:cs="楷体" w:hint="eastAsia"/>
          <w:b/>
          <w:sz w:val="44"/>
          <w:szCs w:val="44"/>
          <w:lang w:val="en-US" w:eastAsia="zh-CN" w:bidi="ar"/>
        </w:rPr>
        <w:t xml:space="preserve">             </w:t>
      </w:r>
      <w:r>
        <w:rPr>
          <w:rFonts w:ascii="楷体" w:eastAsia="楷体" w:hAnsi="楷体" w:cs="楷体" w:hint="eastAsia"/>
          <w:b/>
          <w:sz w:val="44"/>
          <w:szCs w:val="44"/>
          <w:lang w:bidi="ar"/>
        </w:rPr>
        <w:t>高三历史</w:t>
      </w:r>
      <w:r>
        <w:rPr>
          <w:rFonts w:ascii="楷体" w:eastAsia="楷体" w:hAnsi="楷体" w:cs="楷体" w:hint="eastAsia"/>
          <w:b/>
          <w:sz w:val="44"/>
          <w:szCs w:val="44"/>
          <w:lang w:val="en-US" w:eastAsia="zh-CN" w:bidi="ar"/>
        </w:rPr>
        <w:t xml:space="preserve">            </w:t>
      </w:r>
      <w:r>
        <w:rPr>
          <w:rFonts w:ascii="宋体" w:eastAsia="宋体" w:hAnsi="宋体" w:cs="宋体" w:hint="eastAsia"/>
          <w:lang w:val="en-US" w:eastAsia="zh-CN"/>
        </w:rPr>
        <w:t>2021.01</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eastAsia="宋体" w:hAnsi="宋体" w:cs="宋体" w:hint="eastAsia"/>
          <w:lang w:val="en-US" w:eastAsia="zh-CN"/>
        </w:rPr>
      </w:pPr>
    </w:p>
    <w:tbl>
      <w:tblPr>
        <w:tblStyle w:val="TableNormal"/>
        <w:tblW w:w="84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8475"/>
      </w:tblGrid>
      <w:tr>
        <w:tblPrEx>
          <w:tblW w:w="84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Ex>
        <w:tc>
          <w:tcPr>
            <w:tcW w:w="8475"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黑体" w:eastAsia="黑体" w:hAnsi="宋体" w:cs="黑体"/>
                <w:b/>
                <w:szCs w:val="21"/>
              </w:rPr>
            </w:pPr>
            <w:r>
              <w:rPr>
                <w:rFonts w:ascii="黑体" w:eastAsia="黑体" w:hAnsi="宋体" w:cs="黑体" w:hint="eastAsia"/>
                <w:b/>
                <w:szCs w:val="21"/>
              </w:rPr>
              <w:t>注</w:t>
            </w:r>
            <w:r>
              <w:rPr>
                <w:rFonts w:ascii="黑体" w:eastAsia="黑体" w:hAnsi="宋体" w:cs="黑体"/>
                <w:b/>
                <w:szCs w:val="21"/>
              </w:rPr>
              <w:t xml:space="preserve"> </w:t>
            </w:r>
            <w:r>
              <w:rPr>
                <w:rFonts w:ascii="黑体" w:eastAsia="黑体" w:hAnsi="宋体" w:cs="黑体" w:hint="eastAsia"/>
                <w:b/>
                <w:szCs w:val="21"/>
              </w:rPr>
              <w:t>意</w:t>
            </w:r>
            <w:r>
              <w:rPr>
                <w:rFonts w:ascii="黑体" w:eastAsia="黑体" w:hAnsi="宋体" w:cs="黑体"/>
                <w:b/>
                <w:szCs w:val="21"/>
              </w:rPr>
              <w:t xml:space="preserve"> </w:t>
            </w:r>
            <w:r>
              <w:rPr>
                <w:rFonts w:ascii="黑体" w:eastAsia="黑体" w:hAnsi="宋体" w:cs="黑体" w:hint="eastAsia"/>
                <w:b/>
                <w:szCs w:val="21"/>
              </w:rPr>
              <w:t>事</w:t>
            </w:r>
            <w:r>
              <w:rPr>
                <w:rFonts w:ascii="黑体" w:eastAsia="黑体" w:hAnsi="宋体" w:cs="黑体"/>
                <w:b/>
                <w:szCs w:val="21"/>
              </w:rPr>
              <w:t xml:space="preserve"> </w:t>
            </w:r>
            <w:r>
              <w:rPr>
                <w:rFonts w:ascii="黑体" w:eastAsia="黑体" w:hAnsi="宋体" w:cs="黑体" w:hint="eastAsia"/>
                <w:b/>
                <w:szCs w:val="21"/>
              </w:rPr>
              <w:t>项</w:t>
            </w:r>
          </w:p>
          <w:p>
            <w:pPr>
              <w:keepNext w:val="0"/>
              <w:keepLines w:val="0"/>
              <w:pageBreakBefore w:val="0"/>
              <w:widowControl w:val="0"/>
              <w:kinsoku/>
              <w:wordWrap/>
              <w:overflowPunct/>
              <w:topLinePunct w:val="0"/>
              <w:autoSpaceDE/>
              <w:autoSpaceDN/>
              <w:bidi w:val="0"/>
              <w:adjustRightInd w:val="0"/>
              <w:snapToGrid w:val="0"/>
              <w:spacing w:line="240" w:lineRule="auto"/>
              <w:ind w:firstLine="210" w:firstLineChars="100"/>
              <w:jc w:val="center"/>
              <w:textAlignment w:val="auto"/>
              <w:rPr>
                <w:rFonts w:ascii="黑体" w:eastAsia="黑体" w:hAnsi="宋体" w:cs="黑体"/>
                <w:b/>
                <w:szCs w:val="21"/>
              </w:rPr>
            </w:pPr>
            <w:r>
              <w:rPr>
                <w:rFonts w:ascii="黑体" w:eastAsia="黑体" w:hAnsi="宋体" w:cs="黑体" w:hint="eastAsia"/>
                <w:b/>
                <w:szCs w:val="21"/>
              </w:rPr>
              <w:t>考生在答题前请认真阅读本注意事项及各题答题要求</w:t>
            </w:r>
          </w:p>
          <w:p>
            <w:pPr>
              <w:keepNext w:val="0"/>
              <w:keepLines w:val="0"/>
              <w:pageBreakBefore w:val="0"/>
              <w:widowControl w:val="0"/>
              <w:kinsoku/>
              <w:wordWrap/>
              <w:overflowPunct/>
              <w:topLinePunct w:val="0"/>
              <w:autoSpaceDE/>
              <w:autoSpaceDN/>
              <w:bidi w:val="0"/>
              <w:adjustRightInd w:val="0"/>
              <w:snapToGrid w:val="0"/>
              <w:spacing w:line="240" w:lineRule="auto"/>
              <w:ind w:left="210" w:hanging="210" w:hangingChars="100"/>
              <w:textAlignment w:val="auto"/>
              <w:rPr>
                <w:rFonts w:ascii="宋体" w:cs="宋体"/>
                <w:szCs w:val="21"/>
              </w:rPr>
            </w:pPr>
            <w:r>
              <w:rPr>
                <w:rFonts w:ascii="宋体" w:hAnsi="宋体" w:cs="宋体"/>
                <w:szCs w:val="21"/>
              </w:rPr>
              <w:t>1.</w:t>
            </w:r>
            <w:r>
              <w:rPr>
                <w:rFonts w:ascii="宋体" w:hAnsi="宋体" w:cs="宋体" w:hint="eastAsia"/>
                <w:szCs w:val="21"/>
              </w:rPr>
              <w:t>本试卷共</w:t>
            </w:r>
            <w:r>
              <w:rPr>
                <w:rFonts w:ascii="宋体" w:hAnsi="宋体" w:cs="宋体" w:hint="eastAsia"/>
                <w:szCs w:val="21"/>
                <w:lang w:val="en-US" w:eastAsia="zh-CN"/>
              </w:rPr>
              <w:t>4</w:t>
            </w:r>
            <w:r>
              <w:rPr>
                <w:rFonts w:ascii="宋体" w:hAnsi="宋体" w:cs="宋体" w:hint="eastAsia"/>
                <w:szCs w:val="21"/>
              </w:rPr>
              <w:t>页，包含选择题和非选择题两部分。本次考试满分为</w:t>
            </w:r>
            <w:r>
              <w:rPr>
                <w:rFonts w:ascii="宋体" w:hAnsi="宋体" w:cs="宋体"/>
                <w:szCs w:val="21"/>
              </w:rPr>
              <w:t>1</w:t>
            </w:r>
            <w:r>
              <w:rPr>
                <w:rFonts w:ascii="宋体" w:hAnsi="宋体" w:cs="宋体" w:hint="eastAsia"/>
                <w:szCs w:val="21"/>
              </w:rPr>
              <w:t>0</w:t>
            </w:r>
            <w:r>
              <w:rPr>
                <w:rFonts w:ascii="宋体" w:hAnsi="宋体" w:cs="宋体"/>
                <w:szCs w:val="21"/>
              </w:rPr>
              <w:t>0</w:t>
            </w:r>
            <w:r>
              <w:rPr>
                <w:rFonts w:ascii="宋体" w:hAnsi="宋体" w:cs="宋体" w:hint="eastAsia"/>
                <w:szCs w:val="21"/>
              </w:rPr>
              <w:t>分，考试时间为75分钟。考试结束后，请将答题纸交回。</w:t>
            </w:r>
          </w:p>
          <w:p>
            <w:pPr>
              <w:keepNext w:val="0"/>
              <w:keepLines w:val="0"/>
              <w:pageBreakBefore w:val="0"/>
              <w:widowControl w:val="0"/>
              <w:kinsoku/>
              <w:wordWrap/>
              <w:overflowPunct/>
              <w:topLinePunct w:val="0"/>
              <w:autoSpaceDE/>
              <w:autoSpaceDN/>
              <w:bidi w:val="0"/>
              <w:adjustRightInd w:val="0"/>
              <w:snapToGrid w:val="0"/>
              <w:spacing w:line="240" w:lineRule="auto"/>
              <w:ind w:left="210" w:hanging="210" w:hangingChars="100"/>
              <w:textAlignment w:val="auto"/>
              <w:rPr>
                <w:rFonts w:ascii="宋体" w:cs="宋体"/>
                <w:szCs w:val="21"/>
              </w:rPr>
            </w:pPr>
            <w:r>
              <w:rPr>
                <w:rFonts w:ascii="宋体" w:hAnsi="宋体" w:cs="宋体"/>
                <w:szCs w:val="21"/>
              </w:rPr>
              <w:t>2.</w:t>
            </w:r>
            <w:r>
              <w:rPr>
                <w:rFonts w:ascii="宋体" w:hAnsi="宋体" w:cs="宋体" w:hint="eastAsia"/>
                <w:szCs w:val="21"/>
              </w:rPr>
              <w:t>答题前，请务必将自己的姓名、考试号等用书写黑色字迹的</w:t>
            </w:r>
            <w:r>
              <w:rPr>
                <w:rFonts w:ascii="宋体" w:hAnsi="宋体" w:cs="宋体"/>
                <w:szCs w:val="21"/>
              </w:rPr>
              <w:t>0.5</w:t>
            </w:r>
            <w:r>
              <w:rPr>
                <w:rFonts w:ascii="宋体" w:hAnsi="宋体" w:cs="宋体" w:hint="eastAsia"/>
                <w:szCs w:val="21"/>
              </w:rPr>
              <w:t>毫米签字笔填写在答题纸上。</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宋体" w:cs="宋体"/>
                <w:szCs w:val="21"/>
              </w:rPr>
            </w:pPr>
            <w:r>
              <w:rPr>
                <w:rFonts w:ascii="宋体" w:hAnsi="宋体" w:cs="宋体"/>
                <w:szCs w:val="21"/>
              </w:rPr>
              <w:t>3.</w:t>
            </w:r>
            <w:r>
              <w:rPr>
                <w:rFonts w:ascii="宋体" w:hAnsi="宋体" w:cs="宋体" w:hint="eastAsia"/>
                <w:szCs w:val="21"/>
              </w:rPr>
              <w:t>请认真核对答题纸表头规定填写或填涂的项目是否准确。</w:t>
            </w:r>
          </w:p>
          <w:p>
            <w:pPr>
              <w:keepNext w:val="0"/>
              <w:keepLines w:val="0"/>
              <w:pageBreakBefore w:val="0"/>
              <w:widowControl w:val="0"/>
              <w:kinsoku/>
              <w:wordWrap/>
              <w:overflowPunct/>
              <w:topLinePunct w:val="0"/>
              <w:autoSpaceDE/>
              <w:autoSpaceDN/>
              <w:bidi w:val="0"/>
              <w:adjustRightInd w:val="0"/>
              <w:snapToGrid w:val="0"/>
              <w:spacing w:line="240" w:lineRule="auto"/>
              <w:ind w:left="210" w:hanging="210" w:hangingChars="100"/>
              <w:textAlignment w:val="auto"/>
              <w:rPr>
                <w:rFonts w:ascii="黑体" w:eastAsia="黑体" w:hAnsi="宋体" w:cs="黑体"/>
                <w:szCs w:val="21"/>
              </w:rPr>
            </w:pPr>
            <w:r>
              <w:rPr>
                <w:rFonts w:ascii="宋体" w:hAnsi="宋体" w:cs="宋体"/>
                <w:szCs w:val="21"/>
              </w:rPr>
              <w:t>4.</w:t>
            </w:r>
            <w:r>
              <w:rPr>
                <w:rFonts w:ascii="宋体" w:hAnsi="宋体" w:cs="宋体" w:hint="eastAsia"/>
                <w:szCs w:val="21"/>
              </w:rPr>
              <w:t>作答非选择题必须用书写黑色字迹的</w:t>
            </w:r>
            <w:r>
              <w:rPr>
                <w:rFonts w:ascii="宋体" w:hAnsi="宋体" w:cs="宋体"/>
                <w:szCs w:val="21"/>
              </w:rPr>
              <w:t>0.5</w:t>
            </w:r>
            <w:r>
              <w:rPr>
                <w:rFonts w:ascii="宋体" w:hAnsi="宋体" w:cs="宋体" w:hint="eastAsia"/>
                <w:szCs w:val="21"/>
              </w:rPr>
              <w:t>毫米签字笔写在答题纸上的指定位置，在其它位置作答一律无效。</w:t>
            </w:r>
          </w:p>
        </w:tc>
      </w:tr>
    </w:tbl>
    <w:p>
      <w:pPr>
        <w:keepNext w:val="0"/>
        <w:keepLines w:val="0"/>
        <w:pageBreakBefore w:val="0"/>
        <w:widowControl w:val="0"/>
        <w:kinsoku w:val="0"/>
        <w:wordWrap/>
        <w:overflowPunct w:val="0"/>
        <w:topLinePunct w:val="0"/>
        <w:autoSpaceDE w:val="0"/>
        <w:autoSpaceDN w:val="0"/>
        <w:bidi w:val="0"/>
        <w:adjustRightInd w:val="0"/>
        <w:snapToGrid w:val="0"/>
        <w:spacing w:line="240" w:lineRule="auto"/>
        <w:jc w:val="center"/>
        <w:textAlignment w:val="auto"/>
        <w:rPr>
          <w:rFonts w:ascii="黑体" w:eastAsia="黑体" w:hAnsi="黑体" w:cs="楷体" w:hint="eastAsia"/>
          <w:b/>
          <w:szCs w:val="21"/>
        </w:rPr>
      </w:pPr>
    </w:p>
    <w:p>
      <w:pPr>
        <w:keepNext w:val="0"/>
        <w:keepLines w:val="0"/>
        <w:pageBreakBefore w:val="0"/>
        <w:widowControl w:val="0"/>
        <w:kinsoku w:val="0"/>
        <w:wordWrap/>
        <w:overflowPunct w:val="0"/>
        <w:topLinePunct w:val="0"/>
        <w:autoSpaceDE w:val="0"/>
        <w:autoSpaceDN w:val="0"/>
        <w:bidi w:val="0"/>
        <w:adjustRightInd w:val="0"/>
        <w:snapToGrid w:val="0"/>
        <w:spacing w:line="240" w:lineRule="auto"/>
        <w:jc w:val="center"/>
        <w:textAlignment w:val="auto"/>
        <w:rPr>
          <w:rFonts w:ascii="楷体" w:eastAsia="楷体" w:hAnsi="楷体" w:cs="楷体" w:hint="eastAsia"/>
          <w:b w:val="0"/>
          <w:bCs/>
          <w:sz w:val="28"/>
          <w:szCs w:val="28"/>
        </w:rPr>
      </w:pPr>
      <w:r>
        <w:rPr>
          <w:rFonts w:ascii="楷体" w:eastAsia="楷体" w:hAnsi="楷体" w:cs="楷体" w:hint="eastAsia"/>
          <w:b w:val="0"/>
          <w:bCs/>
          <w:sz w:val="28"/>
          <w:szCs w:val="28"/>
        </w:rPr>
        <w:t>第Ⅰ卷（选择题  共45分）</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黑体" w:eastAsia="黑体" w:hAnsi="黑体" w:cs="黑体"/>
          <w:b w:val="0"/>
          <w:bCs/>
          <w:szCs w:val="21"/>
        </w:rPr>
      </w:pPr>
      <w:r>
        <w:rPr>
          <w:rFonts w:ascii="黑体" w:eastAsia="黑体" w:hAnsi="黑体" w:cs="黑体" w:hint="eastAsia"/>
          <w:b w:val="0"/>
          <w:bCs/>
          <w:szCs w:val="21"/>
        </w:rPr>
        <w:t>一、选择题：本大题共15小题，每小题</w:t>
      </w:r>
      <w:r>
        <w:rPr>
          <w:rFonts w:ascii="黑体" w:eastAsia="黑体" w:hAnsi="黑体" w:cs="黑体"/>
          <w:b w:val="0"/>
          <w:bCs/>
          <w:szCs w:val="21"/>
        </w:rPr>
        <w:t>3</w:t>
      </w:r>
      <w:r>
        <w:rPr>
          <w:rFonts w:ascii="黑体" w:eastAsia="黑体" w:hAnsi="黑体" w:cs="黑体" w:hint="eastAsia"/>
          <w:b w:val="0"/>
          <w:bCs/>
          <w:szCs w:val="21"/>
        </w:rPr>
        <w:t>分，共计45分。在每小题列出的四个选项中，只有一项是最符合题目要求的。</w:t>
      </w:r>
    </w:p>
    <w:p>
      <w:pPr>
        <w:keepNext w:val="0"/>
        <w:keepLines w:val="0"/>
        <w:pageBreakBefore w:val="0"/>
        <w:widowControl w:val="0"/>
        <w:kinsoku w:val="0"/>
        <w:wordWrap/>
        <w:overflowPunct w:val="0"/>
        <w:topLinePunct w:val="0"/>
        <w:autoSpaceDE w:val="0"/>
        <w:autoSpaceDN w:val="0"/>
        <w:bidi w:val="0"/>
        <w:snapToGrid w:val="0"/>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1.</w:t>
      </w:r>
      <w:r>
        <w:rPr>
          <w:rFonts w:ascii="宋体" w:eastAsia="宋体" w:hAnsi="宋体" w:cs="宋体" w:hint="eastAsia"/>
          <w:color w:val="000000" w:themeColor="text1"/>
          <w:sz w:val="21"/>
          <w:szCs w:val="21"/>
          <w:lang w:val="en-US" w:eastAsia="zh-CN"/>
          <w14:textFill>
            <w14:solidFill>
              <w14:schemeClr w14:val="tx1"/>
            </w14:solidFill>
          </w14:textFill>
        </w:rPr>
        <w:t>根据已发表的考古报告</w:t>
      </w:r>
      <w:r>
        <w:rPr>
          <w:rFonts w:ascii="宋体" w:eastAsia="宋体" w:hAnsi="宋体" w:cs="宋体" w:hint="eastAsia"/>
          <w:color w:val="000000" w:themeColor="text1"/>
          <w:sz w:val="21"/>
          <w:szCs w:val="21"/>
          <w14:textFill>
            <w14:solidFill>
              <w14:schemeClr w14:val="tx1"/>
            </w14:solidFill>
          </w14:textFill>
        </w:rPr>
        <w:t>，在江苏地区共发现春秋时期铁器3件，包括农具用铲1件，杂用器具丸1件、条1件；发现战国时期铁器6件，包括</w:t>
      </w:r>
      <w:r>
        <w:rPr>
          <w:rFonts w:ascii="宋体" w:eastAsia="宋体" w:hAnsi="宋体" w:cs="宋体" w:hint="eastAsia"/>
          <w:color w:val="000000" w:themeColor="text1"/>
          <w:sz w:val="21"/>
          <w:szCs w:val="21"/>
          <w:lang w:val="en-US" w:eastAsia="zh-CN"/>
          <w14:textFill>
            <w14:solidFill>
              <w14:schemeClr w14:val="tx1"/>
            </w14:solidFill>
          </w14:textFill>
        </w:rPr>
        <w:t>农具</w:t>
      </w:r>
      <w:r>
        <w:rPr>
          <w:rFonts w:ascii="宋体" w:eastAsia="宋体" w:hAnsi="宋体" w:cs="宋体" w:hint="eastAsia"/>
          <w:color w:val="000000" w:themeColor="text1"/>
          <w:sz w:val="21"/>
          <w:szCs w:val="21"/>
          <w14:textFill>
            <w14:solidFill>
              <w14:schemeClr w14:val="tx1"/>
            </w14:solidFill>
          </w14:textFill>
        </w:rPr>
        <w:t>铁锸1件、2件、镰刀2件</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日用器具</w:t>
      </w:r>
      <w:r>
        <w:rPr>
          <w:rFonts w:ascii="宋体" w:eastAsia="宋体" w:hAnsi="宋体" w:cs="宋体" w:hint="eastAsia"/>
          <w:color w:val="000000" w:themeColor="text1"/>
          <w:sz w:val="21"/>
          <w:szCs w:val="21"/>
          <w14:textFill>
            <w14:solidFill>
              <w14:schemeClr w14:val="tx1"/>
            </w14:solidFill>
          </w14:textFill>
        </w:rPr>
        <w:t>鼎1件。据此推断当时</w:t>
      </w:r>
    </w:p>
    <w:p>
      <w:pPr>
        <w:keepNext w:val="0"/>
        <w:keepLines w:val="0"/>
        <w:pageBreakBefore w:val="0"/>
        <w:widowControl w:val="0"/>
        <w:kinsoku w:val="0"/>
        <w:wordWrap/>
        <w:overflowPunct w:val="0"/>
        <w:topLinePunct w:val="0"/>
        <w:autoSpaceDE w:val="0"/>
        <w:autoSpaceDN w:val="0"/>
        <w:bidi w:val="0"/>
        <w:snapToGrid w:val="0"/>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A.铁农具的</w:t>
      </w:r>
      <w:r>
        <w:rPr>
          <w:rFonts w:ascii="宋体" w:eastAsia="宋体" w:hAnsi="宋体" w:cs="宋体" w:hint="eastAsia"/>
          <w:color w:val="000000" w:themeColor="text1"/>
          <w:sz w:val="21"/>
          <w:szCs w:val="21"/>
          <w:lang w:val="en-US" w:eastAsia="zh-CN"/>
          <w14:textFill>
            <w14:solidFill>
              <w14:schemeClr w14:val="tx1"/>
            </w14:solidFill>
          </w14:textFill>
        </w:rPr>
        <w:t>体系齐全</w:t>
      </w:r>
      <w:r>
        <w:rPr>
          <w:rFonts w:ascii="宋体" w:eastAsia="宋体" w:hAnsi="宋体" w:cs="宋体" w:hint="eastAsia"/>
          <w:color w:val="000000" w:themeColor="text1"/>
          <w:sz w:val="21"/>
          <w:szCs w:val="21"/>
          <w14:textFill>
            <w14:solidFill>
              <w14:schemeClr w14:val="tx1"/>
            </w14:solidFill>
          </w14:textFill>
        </w:rPr>
        <w:t xml:space="preserve">                     B.铁器逐步取代</w:t>
      </w:r>
      <w:r>
        <w:rPr>
          <w:rFonts w:ascii="宋体" w:eastAsia="宋体" w:hAnsi="宋体" w:cs="宋体" w:hint="eastAsia"/>
          <w:color w:val="000000" w:themeColor="text1"/>
          <w:sz w:val="21"/>
          <w:szCs w:val="21"/>
          <w:lang w:val="en-US" w:eastAsia="zh-CN"/>
          <w14:textFill>
            <w14:solidFill>
              <w14:schemeClr w14:val="tx1"/>
            </w14:solidFill>
          </w14:textFill>
        </w:rPr>
        <w:t>了</w:t>
      </w:r>
      <w:r>
        <w:rPr>
          <w:rFonts w:ascii="宋体" w:eastAsia="宋体" w:hAnsi="宋体" w:cs="宋体" w:hint="eastAsia"/>
          <w:color w:val="000000" w:themeColor="text1"/>
          <w:sz w:val="21"/>
          <w:szCs w:val="21"/>
          <w14:textFill>
            <w14:solidFill>
              <w14:schemeClr w14:val="tx1"/>
            </w14:solidFill>
          </w14:textFill>
        </w:rPr>
        <w:t>青铜器</w:t>
      </w:r>
    </w:p>
    <w:p>
      <w:pPr>
        <w:keepNext w:val="0"/>
        <w:keepLines w:val="0"/>
        <w:pageBreakBefore w:val="0"/>
        <w:widowControl w:val="0"/>
        <w:kinsoku w:val="0"/>
        <w:wordWrap/>
        <w:overflowPunct w:val="0"/>
        <w:topLinePunct w:val="0"/>
        <w:autoSpaceDE w:val="0"/>
        <w:autoSpaceDN w:val="0"/>
        <w:bidi w:val="0"/>
        <w:snapToGrid w:val="0"/>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C.冶铁技术</w:t>
      </w:r>
      <w:r>
        <w:rPr>
          <w:rFonts w:ascii="宋体" w:eastAsia="宋体" w:hAnsi="宋体" w:cs="宋体" w:hint="eastAsia"/>
          <w:color w:val="000000" w:themeColor="text1"/>
          <w:sz w:val="21"/>
          <w:szCs w:val="21"/>
          <w:lang w:val="en-US" w:eastAsia="zh-CN"/>
          <w14:textFill>
            <w14:solidFill>
              <w14:schemeClr w14:val="tx1"/>
            </w14:solidFill>
          </w14:textFill>
        </w:rPr>
        <w:t>得到</w:t>
      </w:r>
      <w:r>
        <w:rPr>
          <w:rFonts w:ascii="宋体" w:eastAsia="宋体" w:hAnsi="宋体" w:cs="宋体" w:hint="eastAsia"/>
          <w:color w:val="000000" w:themeColor="text1"/>
          <w:sz w:val="21"/>
          <w:szCs w:val="21"/>
          <w14:textFill>
            <w14:solidFill>
              <w14:schemeClr w14:val="tx1"/>
            </w14:solidFill>
          </w14:textFill>
        </w:rPr>
        <w:t>普及                     D.</w:t>
      </w:r>
      <w:r>
        <w:rPr>
          <w:rFonts w:ascii="宋体" w:eastAsia="宋体" w:hAnsi="宋体" w:cs="宋体" w:hint="eastAsia"/>
          <w:color w:val="000000" w:themeColor="text1"/>
          <w:sz w:val="21"/>
          <w:szCs w:val="21"/>
          <w:lang w:val="en-US" w:eastAsia="zh-CN"/>
          <w14:textFill>
            <w14:solidFill>
              <w14:schemeClr w14:val="tx1"/>
            </w14:solidFill>
          </w14:textFill>
        </w:rPr>
        <w:t>农业生产水平有所提升</w:t>
      </w:r>
    </w:p>
    <w:p>
      <w:pPr>
        <w:keepNext w:val="0"/>
        <w:keepLines w:val="0"/>
        <w:pageBreakBefore w:val="0"/>
        <w:widowControl w:val="0"/>
        <w:kinsoku w:val="0"/>
        <w:wordWrap/>
        <w:overflowPunct w:val="0"/>
        <w:topLinePunct w:val="0"/>
        <w:autoSpaceDE w:val="0"/>
        <w:autoSpaceDN w:val="0"/>
        <w:bidi w:val="0"/>
        <w:snapToGrid w:val="0"/>
        <w:spacing w:line="240" w:lineRule="auto"/>
        <w:textAlignment w:val="auto"/>
        <w:rPr>
          <w:rFonts w:ascii="宋体" w:eastAsia="宋体" w:hAnsi="宋体" w:cs="宋体" w:hint="eastAsia"/>
          <w:color w:val="000000" w:themeColor="text1"/>
          <w:sz w:val="21"/>
          <w:szCs w:val="21"/>
          <w:lang w:val="en-US" w:eastAsia="zh-CN"/>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2</w:t>
      </w:r>
      <w:r>
        <w:rPr>
          <w:rFonts w:ascii="宋体" w:eastAsia="宋体" w:hAnsi="宋体" w:cs="宋体" w:hint="eastAsia"/>
          <w:color w:val="000000" w:themeColor="text1"/>
          <w:sz w:val="21"/>
          <w:szCs w:val="21"/>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许倬云在评说某位思想家的制度设计时提到：“</w:t>
      </w:r>
      <w:r>
        <w:rPr>
          <w:rFonts w:ascii="宋体" w:eastAsia="宋体" w:hAnsi="宋体" w:cs="宋体" w:hint="eastAsia"/>
          <w:color w:val="000000" w:themeColor="text1"/>
          <w:sz w:val="21"/>
          <w:szCs w:val="21"/>
          <w14:textFill>
            <w14:solidFill>
              <w14:schemeClr w14:val="tx1"/>
            </w14:solidFill>
          </w14:textFill>
        </w:rPr>
        <w:t>以为君民之间，不是主从尊卑，政府是为民而设。地方发展，犹如诸侯，有相当的自主权。学校是议政的场合，其所议定，由地方长吏付之实行。</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14:textFill>
            <w14:solidFill>
              <w14:schemeClr w14:val="tx1"/>
            </w14:solidFill>
          </w14:textFill>
        </w:rPr>
        <w:t>下列</w:t>
      </w:r>
      <w:r>
        <w:rPr>
          <w:rFonts w:ascii="宋体" w:eastAsia="宋体" w:hAnsi="宋体" w:cs="宋体" w:hint="eastAsia"/>
          <w:color w:val="000000" w:themeColor="text1"/>
          <w:sz w:val="21"/>
          <w:szCs w:val="21"/>
          <w:lang w:val="en-US" w:eastAsia="zh-CN"/>
          <w14:textFill>
            <w14:solidFill>
              <w14:schemeClr w14:val="tx1"/>
            </w14:solidFill>
          </w14:textFill>
        </w:rPr>
        <w:t>言论不属于该思想家的是</w:t>
      </w:r>
    </w:p>
    <w:p>
      <w:pPr>
        <w:keepNext w:val="0"/>
        <w:keepLines w:val="0"/>
        <w:pageBreakBefore w:val="0"/>
        <w:widowControl w:val="0"/>
        <w:kinsoku w:val="0"/>
        <w:wordWrap/>
        <w:overflowPunct w:val="0"/>
        <w:topLinePunct w:val="0"/>
        <w:autoSpaceDE w:val="0"/>
        <w:autoSpaceDN w:val="0"/>
        <w:bidi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A.“天下为主，君为客。”</w:t>
      </w:r>
    </w:p>
    <w:p>
      <w:pPr>
        <w:keepNext w:val="0"/>
        <w:keepLines w:val="0"/>
        <w:pageBreakBefore w:val="0"/>
        <w:widowControl w:val="0"/>
        <w:kinsoku w:val="0"/>
        <w:wordWrap/>
        <w:overflowPunct w:val="0"/>
        <w:topLinePunct w:val="0"/>
        <w:autoSpaceDE w:val="0"/>
        <w:autoSpaceDN w:val="0"/>
        <w:bidi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B.“君与臣，共曳木之人也。”</w:t>
      </w:r>
    </w:p>
    <w:p>
      <w:pPr>
        <w:keepNext w:val="0"/>
        <w:keepLines w:val="0"/>
        <w:pageBreakBefore w:val="0"/>
        <w:widowControl w:val="0"/>
        <w:kinsoku w:val="0"/>
        <w:wordWrap/>
        <w:overflowPunct w:val="0"/>
        <w:topLinePunct w:val="0"/>
        <w:autoSpaceDE w:val="0"/>
        <w:autoSpaceDN w:val="0"/>
        <w:bidi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C.“保天下者，匹夫之贱与有责焉</w:t>
      </w:r>
      <w:r>
        <w:rPr>
          <w:rFonts w:ascii="宋体" w:eastAsia="宋体" w:hAnsi="宋体" w:cs="宋体" w:hint="eastAsia"/>
          <w:color w:val="000000" w:themeColor="text1"/>
          <w:sz w:val="21"/>
          <w:szCs w:val="21"/>
          <w:lang w:val="en-US" w:eastAsia="zh-CN"/>
          <w14:textFill>
            <w14:solidFill>
              <w14:schemeClr w14:val="tx1"/>
            </w14:solidFill>
          </w14:textFill>
        </w:rPr>
        <w:t>耳</w:t>
      </w:r>
      <w:r>
        <w:rPr>
          <w:rFonts w:ascii="宋体" w:eastAsia="宋体" w:hAnsi="宋体" w:cs="宋体" w:hint="eastAsia"/>
          <w:color w:val="000000" w:themeColor="text1"/>
          <w:sz w:val="21"/>
          <w:szCs w:val="21"/>
          <w14:textFill>
            <w14:solidFill>
              <w14:schemeClr w14:val="tx1"/>
            </w14:solidFill>
          </w14:textFill>
        </w:rPr>
        <w:t>矣。”</w:t>
      </w:r>
    </w:p>
    <w:p>
      <w:pPr>
        <w:keepNext w:val="0"/>
        <w:keepLines w:val="0"/>
        <w:pageBreakBefore w:val="0"/>
        <w:widowControl w:val="0"/>
        <w:kinsoku w:val="0"/>
        <w:wordWrap/>
        <w:overflowPunct w:val="0"/>
        <w:topLinePunct w:val="0"/>
        <w:autoSpaceDE w:val="0"/>
        <w:autoSpaceDN w:val="0"/>
        <w:bidi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D.“天子亦遂不敢自为是非，而公其是非于学校。”</w:t>
      </w:r>
    </w:p>
    <w:p>
      <w:pPr>
        <w:keepNext w:val="0"/>
        <w:keepLines w:val="0"/>
        <w:pageBreakBefore w:val="0"/>
        <w:widowControl w:val="0"/>
        <w:kinsoku w:val="0"/>
        <w:wordWrap/>
        <w:overflowPunct w:val="0"/>
        <w:topLinePunct w:val="0"/>
        <w:autoSpaceDE w:val="0"/>
        <w:autoSpaceDN w:val="0"/>
        <w:bidi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3</w:t>
      </w:r>
      <w:r>
        <w:rPr>
          <w:rFonts w:ascii="宋体" w:eastAsia="宋体" w:hAnsi="宋体" w:cs="宋体" w:hint="eastAsia"/>
          <w:color w:val="000000" w:themeColor="text1"/>
          <w:sz w:val="21"/>
          <w:szCs w:val="21"/>
          <w14:textFill>
            <w14:solidFill>
              <w14:schemeClr w14:val="tx1"/>
            </w14:solidFill>
          </w14:textFill>
        </w:rPr>
        <w:t>.新文化运动主要发生在社会思想文化领域，它的主要目的是反击思想文化领域的尊孔读经逆流，从更深层次上讲，则是一种批判精神和理性思考的展开。这表明新文化运动</w:t>
      </w:r>
    </w:p>
    <w:p>
      <w:pPr>
        <w:keepNext w:val="0"/>
        <w:keepLines w:val="0"/>
        <w:pageBreakBefore w:val="0"/>
        <w:widowControl w:val="0"/>
        <w:kinsoku w:val="0"/>
        <w:wordWrap/>
        <w:overflowPunct w:val="0"/>
        <w:topLinePunct w:val="0"/>
        <w:autoSpaceDE w:val="0"/>
        <w:autoSpaceDN w:val="0"/>
        <w:bidi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A.</w:t>
      </w:r>
      <w:r>
        <w:rPr>
          <w:rFonts w:ascii="宋体" w:eastAsia="宋体" w:hAnsi="宋体" w:cs="宋体" w:hint="eastAsia"/>
          <w:color w:val="000000" w:themeColor="text1"/>
          <w:sz w:val="21"/>
          <w:szCs w:val="21"/>
          <w:lang w:val="en-US" w:eastAsia="zh-CN"/>
          <w14:textFill>
            <w14:solidFill>
              <w14:schemeClr w14:val="tx1"/>
            </w14:solidFill>
          </w14:textFill>
        </w:rPr>
        <w:t>全面</w:t>
      </w:r>
      <w:r>
        <w:rPr>
          <w:rFonts w:ascii="宋体" w:eastAsia="宋体" w:hAnsi="宋体" w:cs="宋体" w:hint="eastAsia"/>
          <w:color w:val="000000" w:themeColor="text1"/>
          <w:sz w:val="21"/>
          <w:szCs w:val="21"/>
          <w14:textFill>
            <w14:solidFill>
              <w14:schemeClr w14:val="tx1"/>
            </w14:solidFill>
          </w14:textFill>
        </w:rPr>
        <w:t xml:space="preserve">接受西方文化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B.鼓励人们形成独立的价值判断</w:t>
      </w:r>
    </w:p>
    <w:p>
      <w:pPr>
        <w:keepNext w:val="0"/>
        <w:keepLines w:val="0"/>
        <w:pageBreakBefore w:val="0"/>
        <w:widowControl w:val="0"/>
        <w:kinsoku w:val="0"/>
        <w:wordWrap/>
        <w:overflowPunct w:val="0"/>
        <w:topLinePunct w:val="0"/>
        <w:autoSpaceDE w:val="0"/>
        <w:autoSpaceDN w:val="0"/>
        <w:bidi w:val="0"/>
        <w:snapToGrid w:val="0"/>
        <w:spacing w:line="240" w:lineRule="auto"/>
        <w:textAlignment w:val="auto"/>
        <w:rPr>
          <w:rFonts w:ascii="宋体" w:eastAsia="宋体" w:hAnsi="宋体" w:cs="宋体" w:hint="eastAsia"/>
          <w:color w:val="000000" w:themeColor="text1"/>
          <w:sz w:val="21"/>
          <w:szCs w:val="21"/>
          <w:lang w:val="en-US" w:eastAsia="zh-CN"/>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C.</w:t>
      </w:r>
      <w:r>
        <w:rPr>
          <w:rFonts w:ascii="宋体" w:eastAsia="宋体" w:hAnsi="宋体" w:cs="宋体" w:hint="eastAsia"/>
          <w:color w:val="000000" w:themeColor="text1"/>
          <w:sz w:val="21"/>
          <w:szCs w:val="21"/>
          <w:lang w:val="en-US" w:eastAsia="zh-CN"/>
          <w14:textFill>
            <w14:solidFill>
              <w14:schemeClr w14:val="tx1"/>
            </w14:solidFill>
          </w14:textFill>
        </w:rPr>
        <w:t>全盘否定</w:t>
      </w:r>
      <w:r>
        <w:rPr>
          <w:rFonts w:ascii="宋体" w:eastAsia="宋体" w:hAnsi="宋体" w:cs="宋体" w:hint="eastAsia"/>
          <w:color w:val="000000" w:themeColor="text1"/>
          <w:sz w:val="21"/>
          <w:szCs w:val="21"/>
          <w14:textFill>
            <w14:solidFill>
              <w14:schemeClr w14:val="tx1"/>
            </w14:solidFill>
          </w14:textFill>
        </w:rPr>
        <w:t xml:space="preserve">传统文化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D.</w:t>
      </w:r>
      <w:r>
        <w:rPr>
          <w:rFonts w:ascii="宋体" w:eastAsia="宋体" w:hAnsi="宋体" w:cs="宋体" w:hint="eastAsia"/>
          <w:color w:val="000000" w:themeColor="text1"/>
          <w:sz w:val="21"/>
          <w:szCs w:val="21"/>
          <w:lang w:val="en-US" w:eastAsia="zh-CN"/>
          <w14:textFill>
            <w14:solidFill>
              <w14:schemeClr w14:val="tx1"/>
            </w14:solidFill>
          </w14:textFill>
        </w:rPr>
        <w:t>使知识分子理性精神全面觉醒</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4</w:t>
      </w:r>
      <w:r>
        <w:rPr>
          <w:rFonts w:ascii="宋体" w:eastAsia="宋体" w:hAnsi="宋体" w:cs="宋体" w:hint="eastAsia"/>
          <w:color w:val="000000" w:themeColor="text1"/>
          <w:sz w:val="21"/>
          <w:szCs w:val="21"/>
          <w14:textFill>
            <w14:solidFill>
              <w14:schemeClr w14:val="tx1"/>
            </w14:solidFill>
          </w14:textFill>
        </w:rPr>
        <w:t>.某年9月12日《力报》社评：“华北我军为粉碎敌寇新的进攻，先发制人计，自上月二十日起，集中大军，向敌军大举出击。截至本月十日为止，华北重要的交通线如平汉、平绥、津蒲、同蒲、正太等铁道与公路十一条均已被我破坏截断。” 据此推断该战事应是</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A</w:t>
      </w:r>
      <w:r>
        <w:rPr>
          <w:rFonts w:ascii="宋体" w:eastAsia="宋体" w:hAnsi="宋体" w:cs="宋体" w:hint="eastAsia"/>
          <w:color w:val="000000" w:themeColor="text1"/>
          <w:sz w:val="21"/>
          <w:szCs w:val="21"/>
          <w14:textFill>
            <w14:solidFill>
              <w14:schemeClr w14:val="tx1"/>
            </w14:solidFill>
          </w14:textFill>
        </w:rPr>
        <w:t>.太原会战</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B.平型关战役</w:t>
      </w:r>
      <w:r>
        <w:rPr>
          <w:rFonts w:ascii="宋体" w:eastAsia="宋体" w:hAnsi="宋体" w:cs="宋体" w:hint="eastAsia"/>
          <w:color w:val="000000" w:themeColor="text1"/>
          <w:sz w:val="21"/>
          <w:szCs w:val="21"/>
          <w:lang w:val="en-US" w:eastAsia="zh-CN"/>
          <w14:textFill>
            <w14:solidFill>
              <w14:schemeClr w14:val="tx1"/>
            </w14:solidFill>
          </w14:textFill>
        </w:rPr>
        <w:t xml:space="preserve">        C</w:t>
      </w:r>
      <w:r>
        <w:rPr>
          <w:rFonts w:ascii="宋体" w:eastAsia="宋体" w:hAnsi="宋体" w:cs="宋体" w:hint="eastAsia"/>
          <w:color w:val="000000" w:themeColor="text1"/>
          <w:sz w:val="21"/>
          <w:szCs w:val="21"/>
          <w14:textFill>
            <w14:solidFill>
              <w14:schemeClr w14:val="tx1"/>
            </w14:solidFill>
          </w14:textFill>
        </w:rPr>
        <w:t>.台儿庄战役</w:t>
      </w:r>
      <w:r>
        <w:rPr>
          <w:rFonts w:ascii="宋体" w:eastAsia="宋体" w:hAnsi="宋体" w:cs="宋体" w:hint="eastAsia"/>
          <w:color w:val="000000" w:themeColor="text1"/>
          <w:sz w:val="21"/>
          <w:szCs w:val="21"/>
          <w:lang w:val="en-US" w:eastAsia="zh-CN"/>
          <w14:textFill>
            <w14:solidFill>
              <w14:schemeClr w14:val="tx1"/>
            </w14:solidFill>
          </w14:textFill>
        </w:rPr>
        <w:t xml:space="preserve">        D</w:t>
      </w:r>
      <w:r>
        <w:rPr>
          <w:rFonts w:ascii="宋体" w:eastAsia="宋体" w:hAnsi="宋体" w:cs="宋体" w:hint="eastAsia"/>
          <w:color w:val="000000" w:themeColor="text1"/>
          <w:sz w:val="21"/>
          <w:szCs w:val="21"/>
          <w14:textFill>
            <w14:solidFill>
              <w14:schemeClr w14:val="tx1"/>
            </w14:solidFill>
          </w14:textFill>
        </w:rPr>
        <w:t>.百团大战</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lang w:val="en-US" w:eastAsia="zh-CN"/>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5</w:t>
      </w:r>
      <w:r>
        <w:rPr>
          <w:rFonts w:ascii="宋体" w:eastAsia="宋体" w:hAnsi="宋体" w:cs="宋体" w:hint="eastAsia"/>
          <w:color w:val="000000" w:themeColor="text1"/>
          <w:sz w:val="21"/>
          <w:szCs w:val="21"/>
          <w14:textFill>
            <w14:solidFill>
              <w14:schemeClr w14:val="tx1"/>
            </w14:solidFill>
          </w14:textFill>
        </w:rPr>
        <w:t>.毛泽东</w:t>
      </w:r>
      <w:r>
        <w:rPr>
          <w:rFonts w:ascii="宋体" w:eastAsia="宋体" w:hAnsi="宋体" w:cs="宋体" w:hint="eastAsia"/>
          <w:color w:val="000000" w:themeColor="text1"/>
          <w:sz w:val="21"/>
          <w:szCs w:val="21"/>
          <w:lang w:val="en-US" w:eastAsia="zh-CN"/>
          <w14:textFill>
            <w14:solidFill>
              <w14:schemeClr w14:val="tx1"/>
            </w14:solidFill>
          </w14:textFill>
        </w:rPr>
        <w:t>在1930年</w:t>
      </w:r>
      <w:r>
        <w:rPr>
          <w:rFonts w:ascii="宋体" w:eastAsia="宋体" w:hAnsi="宋体" w:cs="宋体" w:hint="eastAsia"/>
          <w:color w:val="000000" w:themeColor="text1"/>
          <w:sz w:val="21"/>
          <w:szCs w:val="21"/>
          <w14:textFill>
            <w14:solidFill>
              <w14:schemeClr w14:val="tx1"/>
            </w14:solidFill>
          </w14:textFill>
        </w:rPr>
        <w:t>指出：“如果认清了中国是一个许多帝国主义国家互相争夺的半殖民地……也就会明白单纯的流动游击政策，不能完成促进全国革命高潮的任务，而朱德毛泽东式、方志敏式之有根据地的，有计划的建设政权的，深入土地革命等等的政策，无疑义地是正确的。”这一观点</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A.</w:t>
      </w:r>
      <w:r>
        <w:rPr>
          <w:rFonts w:ascii="宋体" w:eastAsia="宋体" w:hAnsi="宋体" w:cs="宋体" w:hint="eastAsia"/>
          <w:color w:val="000000" w:themeColor="text1"/>
          <w:sz w:val="21"/>
          <w:szCs w:val="21"/>
          <w:lang w:val="en-US" w:eastAsia="zh-CN"/>
          <w14:textFill>
            <w14:solidFill>
              <w14:schemeClr w14:val="tx1"/>
            </w14:solidFill>
          </w14:textFill>
        </w:rPr>
        <w:t>指明了国民革命发展方向</w:t>
      </w:r>
      <w:r>
        <w:rPr>
          <w:rFonts w:ascii="宋体" w:eastAsia="宋体" w:hAnsi="宋体" w:cs="宋体" w:hint="eastAsia"/>
          <w:color w:val="000000" w:themeColor="text1"/>
          <w:sz w:val="21"/>
          <w:szCs w:val="21"/>
          <w14:textFill>
            <w14:solidFill>
              <w14:schemeClr w14:val="tx1"/>
            </w14:solidFill>
          </w14:textFill>
        </w:rPr>
        <w:t xml:space="preserve">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B.强调</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工农武装割据”</w:t>
      </w:r>
      <w:r>
        <w:rPr>
          <w:rFonts w:ascii="宋体" w:eastAsia="宋体" w:hAnsi="宋体" w:cs="宋体" w:hint="eastAsia"/>
          <w:color w:val="000000" w:themeColor="text1"/>
          <w:sz w:val="21"/>
          <w:szCs w:val="21"/>
          <w14:textFill>
            <w14:solidFill>
              <w14:schemeClr w14:val="tx1"/>
            </w14:solidFill>
          </w14:textFill>
        </w:rPr>
        <w:t>的</w:t>
      </w:r>
      <w:r>
        <w:rPr>
          <w:rFonts w:ascii="宋体" w:eastAsia="宋体" w:hAnsi="宋体" w:cs="宋体" w:hint="eastAsia"/>
          <w:color w:val="000000" w:themeColor="text1"/>
          <w:sz w:val="21"/>
          <w:szCs w:val="21"/>
          <w:lang w:val="en-US" w:eastAsia="zh-CN"/>
          <w14:textFill>
            <w14:solidFill>
              <w14:schemeClr w14:val="tx1"/>
            </w14:solidFill>
          </w14:textFill>
        </w:rPr>
        <w:t>必要</w:t>
      </w:r>
      <w:r>
        <w:rPr>
          <w:rFonts w:ascii="宋体" w:eastAsia="宋体" w:hAnsi="宋体" w:cs="宋体" w:hint="eastAsia"/>
          <w:color w:val="000000" w:themeColor="text1"/>
          <w:sz w:val="21"/>
          <w:szCs w:val="21"/>
          <w14:textFill>
            <w14:solidFill>
              <w14:schemeClr w14:val="tx1"/>
            </w14:solidFill>
          </w14:textFill>
        </w:rPr>
        <w:t>性</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 xml:space="preserve">C.坚持农民阶级的领导地位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 xml:space="preserve"> D.系统</w:t>
      </w:r>
      <w:r>
        <w:rPr>
          <w:rFonts w:ascii="宋体" w:eastAsia="宋体" w:hAnsi="宋体" w:cs="宋体" w:hint="eastAsia"/>
          <w:color w:val="000000" w:themeColor="text1"/>
          <w:sz w:val="21"/>
          <w:szCs w:val="21"/>
          <w:lang w:val="en-US" w:eastAsia="zh-CN"/>
          <w14:textFill>
            <w14:solidFill>
              <w14:schemeClr w14:val="tx1"/>
            </w14:solidFill>
          </w14:textFill>
        </w:rPr>
        <w:t>阐述</w:t>
      </w:r>
      <w:r>
        <w:rPr>
          <w:rFonts w:ascii="宋体" w:eastAsia="宋体" w:hAnsi="宋体" w:cs="宋体" w:hint="eastAsia"/>
          <w:color w:val="000000" w:themeColor="text1"/>
          <w:sz w:val="21"/>
          <w:szCs w:val="21"/>
          <w14:textFill>
            <w14:solidFill>
              <w14:schemeClr w14:val="tx1"/>
            </w14:solidFill>
          </w14:textFill>
        </w:rPr>
        <w:t>了中国民主革命的问题</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rPr>
      </w:pPr>
      <w:r>
        <w:rPr>
          <w:rFonts w:ascii="宋体" w:eastAsia="宋体" w:hAnsi="宋体" w:cs="宋体" w:hint="eastAsia"/>
          <w:sz w:val="21"/>
          <w:szCs w:val="21"/>
          <w:lang w:val="en-US" w:eastAsia="zh-CN"/>
        </w:rPr>
        <w:t>6</w:t>
      </w:r>
      <w:r>
        <w:rPr>
          <w:rFonts w:ascii="宋体" w:eastAsia="宋体" w:hAnsi="宋体" w:cs="宋体" w:hint="eastAsia"/>
          <w:sz w:val="21"/>
          <w:szCs w:val="21"/>
        </w:rPr>
        <w:t>.1953年6月24日《人民日报》报道：“六月十日的一个明朗的下午，山东省昆嵛县七里乡第三选区——夼北村的人们……每人手中都拿着一张被认为是‘光荣证’的盖有红印的选民证，走出家门，匆匆地朝着一个方向——挂着五星红旗和毛主席像的地方聚齐。”该报道说明当时</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rPr>
      </w:pPr>
      <w:r>
        <w:rPr>
          <w:rFonts w:ascii="宋体" w:eastAsia="宋体" w:hAnsi="宋体" w:cs="宋体" w:hint="eastAsia"/>
          <w:sz w:val="21"/>
          <w:szCs w:val="21"/>
        </w:rPr>
        <w:t>A.人民民主原则得到</w:t>
      </w:r>
      <w:r>
        <w:rPr>
          <w:rFonts w:ascii="宋体" w:eastAsia="宋体" w:hAnsi="宋体" w:cs="宋体" w:hint="eastAsia"/>
          <w:sz w:val="21"/>
          <w:szCs w:val="21"/>
          <w:lang w:val="en-US" w:eastAsia="zh-CN"/>
        </w:rPr>
        <w:t>体现</w:t>
      </w:r>
      <w:r>
        <w:rPr>
          <w:rFonts w:ascii="宋体" w:eastAsia="宋体" w:hAnsi="宋体" w:cs="宋体" w:hint="eastAsia"/>
          <w:sz w:val="21"/>
          <w:szCs w:val="21"/>
        </w:rPr>
        <w:t xml:space="preserve">             </w:t>
      </w:r>
      <w:r>
        <w:rPr>
          <w:rFonts w:ascii="宋体" w:eastAsia="宋体" w:hAnsi="宋体" w:cs="宋体" w:hint="eastAsia"/>
          <w:sz w:val="21"/>
          <w:szCs w:val="21"/>
          <w:lang w:val="en-US" w:eastAsia="zh-CN"/>
        </w:rPr>
        <w:t xml:space="preserve">    </w:t>
      </w:r>
      <w:r>
        <w:rPr>
          <w:rFonts w:ascii="宋体" w:eastAsia="宋体" w:hAnsi="宋体" w:cs="宋体" w:hint="eastAsia"/>
          <w:sz w:val="21"/>
          <w:szCs w:val="21"/>
        </w:rPr>
        <w:t>B.人民代表大会制建立</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rPr>
      </w:pPr>
      <w:r>
        <w:rPr>
          <w:rFonts w:ascii="宋体" w:eastAsia="宋体" w:hAnsi="宋体" w:cs="宋体" w:hint="eastAsia"/>
          <w:sz w:val="21"/>
          <w:szCs w:val="21"/>
        </w:rPr>
        <w:t xml:space="preserve">C.政治协商制度覆盖面广             </w:t>
      </w:r>
      <w:r>
        <w:rPr>
          <w:rFonts w:ascii="宋体" w:eastAsia="宋体" w:hAnsi="宋体" w:cs="宋体" w:hint="eastAsia"/>
          <w:sz w:val="21"/>
          <w:szCs w:val="21"/>
          <w:lang w:val="en-US" w:eastAsia="zh-CN"/>
        </w:rPr>
        <w:t xml:space="preserve">    </w:t>
      </w:r>
      <w:r>
        <w:rPr>
          <w:rFonts w:ascii="宋体" w:eastAsia="宋体" w:hAnsi="宋体" w:cs="宋体" w:hint="eastAsia"/>
          <w:sz w:val="21"/>
          <w:szCs w:val="21"/>
        </w:rPr>
        <w:t>D.民主政治建设法制化</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rPr>
      </w:pPr>
      <w:r>
        <w:rPr>
          <w:rFonts w:ascii="宋体" w:eastAsia="宋体" w:hAnsi="宋体" w:cs="宋体" w:hint="eastAsia"/>
          <w:sz w:val="21"/>
          <w:szCs w:val="21"/>
          <w:lang w:val="en-US" w:eastAsia="zh-CN"/>
        </w:rPr>
        <w:t>7</w:t>
      </w:r>
      <w:r>
        <w:rPr>
          <w:rFonts w:ascii="宋体" w:eastAsia="宋体" w:hAnsi="宋体" w:cs="宋体" w:hint="eastAsia"/>
          <w:sz w:val="21"/>
          <w:szCs w:val="21"/>
        </w:rPr>
        <w:t>.1970年12月，由日本各党派和无党派议员组成的“促进恢复日中邦交议员联盟”</w:t>
      </w:r>
      <w:r>
        <w:rPr>
          <w:rFonts w:ascii="宋体" w:eastAsia="宋体" w:hAnsi="宋体" w:cs="宋体" w:hint="eastAsia"/>
          <w:sz w:val="21"/>
          <w:szCs w:val="21"/>
          <w:lang w:val="en-US" w:eastAsia="zh-CN"/>
        </w:rPr>
        <w:t>和</w:t>
      </w:r>
      <w:r>
        <w:rPr>
          <w:rFonts w:ascii="宋体" w:eastAsia="宋体" w:hAnsi="宋体" w:cs="宋体" w:hint="eastAsia"/>
          <w:sz w:val="21"/>
          <w:szCs w:val="21"/>
        </w:rPr>
        <w:t>由公明党发起的“日中邦交正常化国民协议会”相继成立；1971年2月</w:t>
      </w:r>
      <w:r>
        <w:rPr>
          <w:rFonts w:ascii="宋体" w:eastAsia="宋体" w:hAnsi="宋体" w:cs="宋体" w:hint="eastAsia"/>
          <w:sz w:val="21"/>
          <w:szCs w:val="21"/>
          <w:lang w:eastAsia="zh-CN"/>
        </w:rPr>
        <w:t>，</w:t>
      </w:r>
      <w:r>
        <w:rPr>
          <w:rFonts w:ascii="宋体" w:eastAsia="宋体" w:hAnsi="宋体" w:cs="宋体" w:hint="eastAsia"/>
          <w:sz w:val="21"/>
          <w:szCs w:val="21"/>
        </w:rPr>
        <w:t>日本各界著名人士又发起组织了“恢复日中邦交国民议会”。这说明日本</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rPr>
      </w:pPr>
      <w:r>
        <w:rPr>
          <w:rFonts w:ascii="宋体" w:eastAsia="宋体" w:hAnsi="宋体" w:cs="宋体" w:hint="eastAsia"/>
          <w:sz w:val="21"/>
          <w:szCs w:val="21"/>
          <w:lang w:val="en-US" w:eastAsia="zh-CN"/>
        </w:rPr>
        <w:t>A</w:t>
      </w:r>
      <w:r>
        <w:rPr>
          <w:rFonts w:ascii="宋体" w:eastAsia="宋体" w:hAnsi="宋体" w:cs="宋体" w:hint="eastAsia"/>
          <w:sz w:val="21"/>
          <w:szCs w:val="21"/>
        </w:rPr>
        <w:t>.</w:t>
      </w:r>
      <w:r>
        <w:rPr>
          <w:rFonts w:ascii="宋体" w:eastAsia="宋体" w:hAnsi="宋体" w:cs="宋体" w:hint="eastAsia"/>
          <w:sz w:val="21"/>
          <w:szCs w:val="21"/>
          <w:lang w:val="en-US" w:eastAsia="zh-CN"/>
        </w:rPr>
        <w:t>各界</w:t>
      </w:r>
      <w:r>
        <w:rPr>
          <w:rFonts w:ascii="宋体" w:eastAsia="宋体" w:hAnsi="宋体" w:cs="宋体" w:hint="eastAsia"/>
          <w:sz w:val="21"/>
          <w:szCs w:val="21"/>
        </w:rPr>
        <w:t>推动中日关系</w:t>
      </w:r>
      <w:r>
        <w:rPr>
          <w:rFonts w:ascii="宋体" w:eastAsia="宋体" w:hAnsi="宋体" w:cs="宋体" w:hint="eastAsia"/>
          <w:sz w:val="21"/>
          <w:szCs w:val="21"/>
          <w:lang w:val="en-US" w:eastAsia="zh-CN"/>
        </w:rPr>
        <w:t>走向</w:t>
      </w:r>
      <w:r>
        <w:rPr>
          <w:rFonts w:ascii="宋体" w:eastAsia="宋体" w:hAnsi="宋体" w:cs="宋体" w:hint="eastAsia"/>
          <w:sz w:val="21"/>
          <w:szCs w:val="21"/>
        </w:rPr>
        <w:t>正常化</w:t>
      </w:r>
      <w:r>
        <w:rPr>
          <w:rFonts w:ascii="宋体" w:eastAsia="宋体" w:hAnsi="宋体" w:cs="宋体" w:hint="eastAsia"/>
          <w:sz w:val="21"/>
          <w:szCs w:val="21"/>
          <w:lang w:val="en-US" w:eastAsia="zh-CN"/>
        </w:rPr>
        <w:t xml:space="preserve">           B</w:t>
      </w:r>
      <w:r>
        <w:rPr>
          <w:rFonts w:ascii="宋体" w:eastAsia="宋体" w:hAnsi="宋体" w:cs="宋体" w:hint="eastAsia"/>
          <w:sz w:val="21"/>
          <w:szCs w:val="21"/>
        </w:rPr>
        <w:t xml:space="preserve">.政府改变了敌视中国的政策         </w:t>
      </w:r>
      <w:r>
        <w:rPr>
          <w:rFonts w:ascii="宋体" w:eastAsia="宋体" w:hAnsi="宋体" w:cs="宋体" w:hint="eastAsia"/>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sz w:val="21"/>
          <w:szCs w:val="21"/>
          <w:lang w:val="en-US" w:eastAsia="zh-CN"/>
        </w:rPr>
        <w:t>C</w:t>
      </w:r>
      <w:r>
        <w:rPr>
          <w:rFonts w:ascii="宋体" w:eastAsia="宋体" w:hAnsi="宋体" w:cs="宋体" w:hint="eastAsia"/>
          <w:sz w:val="21"/>
          <w:szCs w:val="21"/>
        </w:rPr>
        <w:t>.承认中国</w:t>
      </w:r>
      <w:r>
        <w:rPr>
          <w:rFonts w:ascii="宋体" w:eastAsia="宋体" w:hAnsi="宋体" w:cs="宋体" w:hint="eastAsia"/>
          <w:sz w:val="21"/>
          <w:szCs w:val="21"/>
          <w:lang w:val="en-US" w:eastAsia="zh-CN"/>
        </w:rPr>
        <w:t>显著</w:t>
      </w:r>
      <w:r>
        <w:rPr>
          <w:rFonts w:ascii="宋体" w:eastAsia="宋体" w:hAnsi="宋体" w:cs="宋体" w:hint="eastAsia"/>
          <w:sz w:val="21"/>
          <w:szCs w:val="21"/>
        </w:rPr>
        <w:t>提高的国际地位</w:t>
      </w:r>
      <w:r>
        <w:rPr>
          <w:rFonts w:ascii="宋体" w:eastAsia="宋体" w:hAnsi="宋体" w:cs="宋体" w:hint="eastAsia"/>
          <w:sz w:val="21"/>
          <w:szCs w:val="21"/>
          <w:lang w:val="en-US" w:eastAsia="zh-CN"/>
        </w:rPr>
        <w:t xml:space="preserve">           D</w:t>
      </w:r>
      <w:r>
        <w:rPr>
          <w:rFonts w:ascii="宋体" w:eastAsia="宋体" w:hAnsi="宋体" w:cs="宋体" w:hint="eastAsia"/>
          <w:sz w:val="21"/>
          <w:szCs w:val="21"/>
        </w:rPr>
        <w:t xml:space="preserve">.议会是中日友好的主导力量  </w:t>
      </w:r>
      <w:r>
        <w:rPr>
          <w:rFonts w:ascii="宋体" w:eastAsia="宋体" w:hAnsi="宋体" w:cs="宋体" w:hint="eastAsia"/>
          <w:color w:val="000000" w:themeColor="text1"/>
          <w:sz w:val="21"/>
          <w:szCs w:val="21"/>
          <w14:textFill>
            <w14:solidFill>
              <w14:schemeClr w14:val="tx1"/>
            </w14:solidFill>
          </w14:textFill>
        </w:rPr>
        <w:t xml:space="preserve">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8</w:t>
      </w:r>
      <w:r>
        <w:rPr>
          <w:rFonts w:ascii="宋体" w:eastAsia="宋体" w:hAnsi="宋体" w:cs="宋体" w:hint="eastAsia"/>
          <w:color w:val="000000" w:themeColor="text1"/>
          <w:sz w:val="21"/>
          <w:szCs w:val="21"/>
          <w14:textFill>
            <w14:solidFill>
              <w14:schemeClr w14:val="tx1"/>
            </w14:solidFill>
          </w14:textFill>
        </w:rPr>
        <w:t>.1980年</w:t>
      </w:r>
      <w:r>
        <w:rPr>
          <w:rFonts w:ascii="宋体" w:eastAsia="宋体" w:hAnsi="宋体" w:cs="宋体" w:hint="eastAsia"/>
          <w:color w:val="000000" w:themeColor="text1"/>
          <w:sz w:val="21"/>
          <w:szCs w:val="21"/>
          <w:lang w:eastAsia="zh-CN"/>
          <w14:textFill>
            <w14:solidFill>
              <w14:schemeClr w14:val="tx1"/>
            </w14:solidFill>
          </w14:textFill>
        </w:rPr>
        <w:t>，</w:t>
      </w:r>
      <w:r>
        <w:rPr>
          <w:rFonts w:ascii="宋体" w:eastAsia="宋体" w:hAnsi="宋体" w:cs="宋体" w:hint="eastAsia"/>
          <w:color w:val="000000" w:themeColor="text1"/>
          <w:sz w:val="21"/>
          <w:szCs w:val="21"/>
          <w14:textFill>
            <w14:solidFill>
              <w14:schemeClr w14:val="tx1"/>
            </w14:solidFill>
          </w14:textFill>
        </w:rPr>
        <w:t>浙江省工商局发出《关于对发展城镇个体工商户登记发证管理的意见》，指出个体经济是社会主义公有制不可缺少的补充，在以后相当长的历史时期内都将发挥拾遗补缺的积极作用。这表明</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A.公有制经济主体地位</w:t>
      </w:r>
      <w:r>
        <w:rPr>
          <w:rFonts w:ascii="宋体" w:eastAsia="宋体" w:hAnsi="宋体" w:cs="宋体" w:hint="eastAsia"/>
          <w:color w:val="000000" w:themeColor="text1"/>
          <w:sz w:val="21"/>
          <w:szCs w:val="21"/>
          <w:lang w:val="en-US" w:eastAsia="zh-CN"/>
          <w14:textFill>
            <w14:solidFill>
              <w14:schemeClr w14:val="tx1"/>
            </w14:solidFill>
          </w14:textFill>
        </w:rPr>
        <w:t>逐步</w:t>
      </w:r>
      <w:r>
        <w:rPr>
          <w:rFonts w:ascii="宋体" w:eastAsia="宋体" w:hAnsi="宋体" w:cs="宋体" w:hint="eastAsia"/>
          <w:color w:val="000000" w:themeColor="text1"/>
          <w:sz w:val="21"/>
          <w:szCs w:val="21"/>
          <w14:textFill>
            <w14:solidFill>
              <w14:schemeClr w14:val="tx1"/>
            </w14:solidFill>
          </w14:textFill>
        </w:rPr>
        <w:t xml:space="preserve">改变  </w:t>
      </w:r>
      <w:r>
        <w:rPr>
          <w:rFonts w:ascii="宋体" w:eastAsia="宋体" w:hAnsi="宋体" w:cs="宋体" w:hint="eastAsia"/>
          <w:color w:val="000000" w:themeColor="text1"/>
          <w:sz w:val="21"/>
          <w:szCs w:val="21"/>
          <w14:textFill>
            <w14:solidFill>
              <w14:schemeClr w14:val="tx1"/>
            </w14:solidFill>
          </w14:textFill>
        </w:rPr>
        <w:tab/>
      </w:r>
      <w:r>
        <w:rPr>
          <w:rFonts w:ascii="宋体" w:eastAsia="宋体" w:hAnsi="宋体" w:cs="宋体" w:hint="eastAsia"/>
          <w:color w:val="000000" w:themeColor="text1"/>
          <w:sz w:val="21"/>
          <w:szCs w:val="21"/>
          <w14:textFill>
            <w14:solidFill>
              <w14:schemeClr w14:val="tx1"/>
            </w14:solidFill>
          </w14:textFill>
        </w:rPr>
        <w:t xml:space="preserve">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B.城市经济体制</w:t>
      </w:r>
      <w:r>
        <w:rPr>
          <w:rFonts w:ascii="宋体" w:eastAsia="宋体" w:hAnsi="宋体" w:cs="宋体" w:hint="eastAsia"/>
          <w:color w:val="000000" w:themeColor="text1"/>
          <w:sz w:val="21"/>
          <w:szCs w:val="21"/>
          <w:lang w:val="en-US" w:eastAsia="zh-CN"/>
          <w14:textFill>
            <w14:solidFill>
              <w14:schemeClr w14:val="tx1"/>
            </w14:solidFill>
          </w14:textFill>
        </w:rPr>
        <w:t>的</w:t>
      </w:r>
      <w:r>
        <w:rPr>
          <w:rFonts w:ascii="宋体" w:eastAsia="宋体" w:hAnsi="宋体" w:cs="宋体" w:hint="eastAsia"/>
          <w:color w:val="000000" w:themeColor="text1"/>
          <w:sz w:val="21"/>
          <w:szCs w:val="21"/>
          <w14:textFill>
            <w14:solidFill>
              <w14:schemeClr w14:val="tx1"/>
            </w14:solidFill>
          </w14:textFill>
        </w:rPr>
        <w:t>改革全面展开</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lang w:val="en-US" w:eastAsia="zh-CN"/>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C.</w:t>
      </w:r>
      <w:r>
        <w:rPr>
          <w:rFonts w:ascii="宋体" w:eastAsia="宋体" w:hAnsi="宋体" w:cs="宋体" w:hint="eastAsia"/>
          <w:color w:val="000000" w:themeColor="text1"/>
          <w:sz w:val="21"/>
          <w:szCs w:val="21"/>
          <w:lang w:val="en-US" w:eastAsia="zh-CN"/>
          <w14:textFill>
            <w14:solidFill>
              <w14:schemeClr w14:val="tx1"/>
            </w14:solidFill>
          </w14:textFill>
        </w:rPr>
        <w:t>非公有制经济的作用得到认可</w:t>
      </w:r>
      <w:r>
        <w:rPr>
          <w:rFonts w:ascii="宋体" w:eastAsia="宋体" w:hAnsi="宋体" w:cs="宋体" w:hint="eastAsia"/>
          <w:color w:val="000000" w:themeColor="text1"/>
          <w:sz w:val="21"/>
          <w:szCs w:val="21"/>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ab/>
      </w:r>
      <w:r>
        <w:rPr>
          <w:rFonts w:ascii="宋体" w:eastAsia="宋体" w:hAnsi="宋体" w:cs="宋体" w:hint="eastAsia"/>
          <w:color w:val="000000" w:themeColor="text1"/>
          <w:sz w:val="21"/>
          <w:szCs w:val="21"/>
          <w14:textFill>
            <w14:solidFill>
              <w14:schemeClr w14:val="tx1"/>
            </w14:solidFill>
          </w14:textFill>
        </w:rPr>
        <w:t xml:space="preserve">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 xml:space="preserve">D.企业承包经营责任制开始实行 </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9</w:t>
      </w:r>
      <w:r>
        <w:rPr>
          <w:rFonts w:ascii="宋体" w:eastAsia="宋体" w:hAnsi="宋体" w:cs="宋体" w:hint="eastAsia"/>
          <w:color w:val="000000" w:themeColor="text1"/>
          <w:sz w:val="21"/>
          <w:szCs w:val="21"/>
          <w14:textFill>
            <w14:solidFill>
              <w14:schemeClr w14:val="tx1"/>
            </w14:solidFill>
          </w14:textFill>
        </w:rPr>
        <w:t>.“如果我们将中世纪比作一个星光灿烂的夜晚，那么我们必须将这新的觉醒时代，这个从佛罗伦萨开始的时代，看成明亮而清澈的黎明。”“这新的觉醒时代”</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lang w:val="en-US" w:eastAsia="zh-CN"/>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 xml:space="preserve">A.吹响人文主义的号角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B.</w:t>
      </w:r>
      <w:r>
        <w:rPr>
          <w:rFonts w:ascii="宋体" w:eastAsia="宋体" w:hAnsi="宋体" w:cs="宋体" w:hint="eastAsia"/>
          <w:color w:val="000000" w:themeColor="text1"/>
          <w:sz w:val="21"/>
          <w:szCs w:val="21"/>
          <w:lang w:val="en-US" w:eastAsia="zh-CN"/>
          <w14:textFill>
            <w14:solidFill>
              <w14:schemeClr w14:val="tx1"/>
            </w14:solidFill>
          </w14:textFill>
        </w:rPr>
        <w:t>摧毁罗马教廷的统治</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 xml:space="preserve">C.高扬理性主义的旗帜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D.打破君主专制的束缚</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jc w:val="left"/>
        <w:textAlignment w:val="auto"/>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10</w:t>
      </w:r>
      <w:r>
        <w:rPr>
          <w:rFonts w:ascii="宋体" w:eastAsia="宋体" w:hAnsi="宋体" w:cs="宋体" w:hint="eastAsia"/>
          <w:sz w:val="21"/>
          <w:szCs w:val="21"/>
        </w:rPr>
        <w:t>.下图是欧洲局部地区工业化示意图。</w:t>
      </w:r>
      <w:r>
        <w:rPr>
          <w:rFonts w:ascii="宋体" w:eastAsia="宋体" w:hAnsi="宋体" w:cs="宋体" w:hint="eastAsia"/>
          <w:sz w:val="21"/>
          <w:szCs w:val="21"/>
          <w:lang w:val="en-US" w:eastAsia="zh-CN"/>
        </w:rPr>
        <w:t>对其阐释正确的是</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jc w:val="center"/>
        <w:textAlignment w:val="auto"/>
        <w:rPr>
          <w:rFonts w:ascii="宋体" w:eastAsia="宋体" w:hAnsi="宋体" w:cs="宋体" w:hint="eastAsia"/>
          <w:sz w:val="21"/>
          <w:szCs w:val="21"/>
        </w:rPr>
      </w:pPr>
      <w:r>
        <w:rPr>
          <w:rFonts w:ascii="宋体" w:eastAsia="宋体" w:hAnsi="宋体" w:cs="宋体" w:hint="eastAsia"/>
          <w:szCs w:val="21"/>
        </w:rPr>
        <w:drawing>
          <wp:inline distT="0" distB="0" distL="114300" distR="114300">
            <wp:extent cx="5012055" cy="2780030"/>
            <wp:effectExtent l="12700" t="12700" r="1714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499603" name="图片 2"/>
                    <pic:cNvPicPr>
                      <a:picLocks noChangeAspect="1"/>
                    </pic:cNvPicPr>
                  </pic:nvPicPr>
                  <pic:blipFill>
                    <a:blip xmlns:r="http://schemas.openxmlformats.org/officeDocument/2006/relationships" r:embed="rId5">
                      <a:extLst>
                        <a:ext xmlns:a="http://schemas.openxmlformats.org/drawingml/2006/main" uri="{BEBA8EAE-BF5A-486C-A8C5-ECC9F3942E4B}">
                          <a14:imgProps xmlns:a14="http://schemas.microsoft.com/office/drawing/2010/main">
                            <a14:imgLayer xmlns:r="http://schemas.openxmlformats.org/officeDocument/2006/relationships" r:embed="rId6">
                              <a14:imgEffect>
                                <a14:brightnessContrast contrast="-40000"/>
                              </a14:imgEffect>
                              <a14:imgEffect>
                                <a14:sharpenSoften amount="25000"/>
                              </a14:imgEffect>
                            </a14:imgLayer>
                          </a14:imgProps>
                        </a:ext>
                      </a:extLst>
                    </a:blip>
                    <a:stretch>
                      <a:fillRect/>
                    </a:stretch>
                  </pic:blipFill>
                  <pic:spPr>
                    <a:xfrm>
                      <a:off x="0" y="0"/>
                      <a:ext cx="5012055" cy="2780030"/>
                    </a:xfrm>
                    <a:prstGeom prst="rect">
                      <a:avLst/>
                    </a:prstGeom>
                    <a:noFill/>
                    <a:ln w="12700">
                      <a:solidFill>
                        <a:schemeClr val="tx1"/>
                      </a:solidFill>
                    </a:ln>
                  </pic:spPr>
                </pic:pic>
              </a:graphicData>
            </a:graphic>
          </wp:inline>
        </w:drawing>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jc w:val="lef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 xml:space="preserve">A.工业化在欧洲大陆基本完成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 xml:space="preserve">B.内燃机运用加速了铁路修筑 </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jc w:val="left"/>
        <w:textAlignment w:val="auto"/>
        <w:rPr>
          <w:rFonts w:ascii="宋体" w:eastAsia="宋体" w:hAnsi="宋体" w:cs="宋体" w:hint="default"/>
          <w:color w:val="000000" w:themeColor="text1"/>
          <w:sz w:val="21"/>
          <w:szCs w:val="21"/>
          <w:lang w:val="en-US" w:eastAsia="zh-CN"/>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 xml:space="preserve">C.工业区大多靠近煤炭资源区         </w:t>
      </w:r>
      <w:r>
        <w:rPr>
          <w:rFonts w:ascii="宋体" w:eastAsia="宋体" w:hAnsi="宋体" w:cs="宋体" w:hint="eastAsia"/>
          <w:color w:val="000000" w:themeColor="text1"/>
          <w:sz w:val="21"/>
          <w:szCs w:val="21"/>
          <w:lang w:val="en-US" w:eastAsia="zh-CN"/>
          <w14:textFill>
            <w14:solidFill>
              <w14:schemeClr w14:val="tx1"/>
            </w14:solidFill>
          </w14:textFill>
        </w:rPr>
        <w:t xml:space="preserve">    </w:t>
      </w:r>
      <w:r>
        <w:rPr>
          <w:rFonts w:ascii="宋体" w:eastAsia="宋体" w:hAnsi="宋体" w:cs="宋体" w:hint="eastAsia"/>
          <w:color w:val="000000" w:themeColor="text1"/>
          <w:sz w:val="21"/>
          <w:szCs w:val="21"/>
          <w14:textFill>
            <w14:solidFill>
              <w14:schemeClr w14:val="tx1"/>
            </w14:solidFill>
          </w14:textFill>
        </w:rPr>
        <w:t>D.英国工业化滞后于欧洲大陆</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jc w:val="left"/>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lang w:val="en-US" w:eastAsia="zh-CN"/>
          <w14:textFill>
            <w14:solidFill>
              <w14:schemeClr w14:val="tx1"/>
            </w14:solidFill>
          </w14:textFill>
        </w:rPr>
        <w:t>11</w:t>
      </w:r>
      <w:r>
        <w:rPr>
          <w:rFonts w:ascii="宋体" w:eastAsia="宋体" w:hAnsi="宋体" w:cs="宋体" w:hint="eastAsia"/>
          <w:color w:val="000000" w:themeColor="text1"/>
          <w:sz w:val="21"/>
          <w:szCs w:val="21"/>
          <w14:textFill>
            <w14:solidFill>
              <w14:schemeClr w14:val="tx1"/>
            </w14:solidFill>
          </w14:textFill>
        </w:rPr>
        <w:t>.</w:t>
      </w:r>
      <w:r>
        <w:rPr>
          <w:rFonts w:ascii="宋体" w:eastAsia="宋体" w:hAnsi="宋体" w:cs="宋体" w:hint="eastAsia"/>
          <w:color w:val="000000" w:themeColor="text1"/>
          <w:sz w:val="21"/>
          <w:szCs w:val="21"/>
          <w:lang w:val="en-US" w:eastAsia="zh-CN"/>
          <w14:textFill>
            <w14:solidFill>
              <w14:schemeClr w14:val="tx1"/>
            </w14:solidFill>
          </w14:textFill>
        </w:rPr>
        <w:t>钱乘旦指出</w:t>
      </w:r>
      <w:r>
        <w:rPr>
          <w:rFonts w:ascii="宋体" w:eastAsia="宋体" w:hAnsi="宋体" w:cs="宋体" w:hint="eastAsia"/>
          <w:color w:val="000000" w:themeColor="text1"/>
          <w:sz w:val="21"/>
          <w:szCs w:val="21"/>
          <w14:textFill>
            <w14:solidFill>
              <w14:schemeClr w14:val="tx1"/>
            </w14:solidFill>
          </w14:textFill>
        </w:rPr>
        <w:t>：“如果说在光荣革命之初，行政与立法的关系尚不明确，国王与议会有可能各行其是，那么到18世纪中叶，国王的权力已经消退了，立法权已高出行政权，将行政权置于自己的控制下。”</w:t>
      </w:r>
      <w:r>
        <w:rPr>
          <w:rFonts w:ascii="宋体" w:eastAsia="宋体" w:hAnsi="宋体" w:cs="宋体" w:hint="eastAsia"/>
          <w:color w:val="000000" w:themeColor="text1"/>
          <w:sz w:val="21"/>
          <w:szCs w:val="21"/>
          <w:lang w:val="en-US" w:eastAsia="zh-CN"/>
          <w14:textFill>
            <w14:solidFill>
              <w14:schemeClr w14:val="tx1"/>
            </w14:solidFill>
          </w14:textFill>
        </w:rPr>
        <w:t>据此可知</w:t>
      </w:r>
      <w:r>
        <w:rPr>
          <w:rFonts w:ascii="宋体" w:eastAsia="宋体" w:hAnsi="宋体" w:cs="宋体" w:hint="eastAsia"/>
          <w:color w:val="000000" w:themeColor="text1"/>
          <w:sz w:val="21"/>
          <w:szCs w:val="21"/>
          <w14:textFill>
            <w14:solidFill>
              <w14:schemeClr w14:val="tx1"/>
            </w14:solidFill>
          </w14:textFill>
        </w:rPr>
        <w:t>，英国</w:t>
      </w:r>
      <w:r>
        <w:rPr>
          <w:rFonts w:ascii="宋体" w:eastAsia="宋体" w:hAnsi="宋体" w:cs="宋体" w:hint="eastAsia"/>
          <w:color w:val="000000" w:themeColor="text1"/>
          <w:sz w:val="21"/>
          <w:szCs w:val="21"/>
          <w:lang w:val="en-US" w:eastAsia="zh-CN"/>
          <w14:textFill>
            <w14:solidFill>
              <w14:schemeClr w14:val="tx1"/>
            </w14:solidFill>
          </w14:textFill>
        </w:rPr>
        <w:t>为捋顺两者关系所采取的措施是</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A.</w:t>
      </w:r>
      <w:r>
        <w:rPr>
          <w:rFonts w:ascii="宋体" w:eastAsia="宋体" w:hAnsi="宋体" w:cs="宋体" w:hint="eastAsia"/>
          <w:color w:val="000000" w:themeColor="text1"/>
          <w:sz w:val="21"/>
          <w:szCs w:val="21"/>
          <w:lang w:val="en-US" w:eastAsia="zh-CN"/>
          <w14:textFill>
            <w14:solidFill>
              <w14:schemeClr w14:val="tx1"/>
            </w14:solidFill>
          </w14:textFill>
        </w:rPr>
        <w:t>发动</w:t>
      </w:r>
      <w:r>
        <w:rPr>
          <w:rFonts w:ascii="宋体" w:eastAsia="宋体" w:hAnsi="宋体" w:cs="宋体" w:hint="eastAsia"/>
          <w:color w:val="000000" w:themeColor="text1"/>
          <w:sz w:val="21"/>
          <w:szCs w:val="21"/>
          <w14:textFill>
            <w14:solidFill>
              <w14:schemeClr w14:val="tx1"/>
            </w14:solidFill>
          </w14:textFill>
        </w:rPr>
        <w:t>“光荣革命”                     B.</w:t>
      </w:r>
      <w:r>
        <w:rPr>
          <w:rFonts w:ascii="宋体" w:eastAsia="宋体" w:hAnsi="宋体" w:cs="宋体" w:hint="eastAsia"/>
          <w:color w:val="000000" w:themeColor="text1"/>
          <w:sz w:val="21"/>
          <w:szCs w:val="21"/>
          <w:lang w:val="en-US" w:eastAsia="zh-CN"/>
          <w14:textFill>
            <w14:solidFill>
              <w14:schemeClr w14:val="tx1"/>
            </w14:solidFill>
          </w14:textFill>
        </w:rPr>
        <w:t>建立</w:t>
      </w:r>
      <w:r>
        <w:rPr>
          <w:rFonts w:ascii="宋体" w:eastAsia="宋体" w:hAnsi="宋体" w:cs="宋体" w:hint="eastAsia"/>
          <w:color w:val="000000" w:themeColor="text1"/>
          <w:sz w:val="21"/>
          <w:szCs w:val="21"/>
          <w14:textFill>
            <w14:solidFill>
              <w14:schemeClr w14:val="tx1"/>
            </w14:solidFill>
          </w14:textFill>
        </w:rPr>
        <w:t>议会责任制内阁</w:t>
      </w:r>
    </w:p>
    <w:p>
      <w:pPr>
        <w:keepNext w:val="0"/>
        <w:keepLines w:val="0"/>
        <w:pageBreakBefore w:val="0"/>
        <w:widowControl w:val="0"/>
        <w:tabs>
          <w:tab w:val="left" w:pos="3090"/>
        </w:tabs>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color w:val="000000" w:themeColor="text1"/>
          <w:sz w:val="21"/>
          <w:szCs w:val="21"/>
          <w14:textFill>
            <w14:solidFill>
              <w14:schemeClr w14:val="tx1"/>
            </w14:solidFill>
          </w14:textFill>
        </w:rPr>
      </w:pPr>
      <w:r>
        <w:rPr>
          <w:rFonts w:ascii="宋体" w:eastAsia="宋体" w:hAnsi="宋体" w:cs="宋体" w:hint="eastAsia"/>
          <w:color w:val="000000" w:themeColor="text1"/>
          <w:sz w:val="21"/>
          <w:szCs w:val="21"/>
          <w14:textFill>
            <w14:solidFill>
              <w14:schemeClr w14:val="tx1"/>
            </w14:solidFill>
          </w14:textFill>
        </w:rPr>
        <w:t>C.</w:t>
      </w:r>
      <w:r>
        <w:rPr>
          <w:rFonts w:ascii="宋体" w:eastAsia="宋体" w:hAnsi="宋体" w:cs="宋体" w:hint="eastAsia"/>
          <w:color w:val="000000" w:themeColor="text1"/>
          <w:sz w:val="21"/>
          <w:szCs w:val="21"/>
          <w:lang w:val="en-US" w:eastAsia="zh-CN"/>
          <w14:textFill>
            <w14:solidFill>
              <w14:schemeClr w14:val="tx1"/>
            </w14:solidFill>
          </w14:textFill>
        </w:rPr>
        <w:t>颁布</w:t>
      </w:r>
      <w:r>
        <w:rPr>
          <w:rFonts w:ascii="宋体" w:eastAsia="宋体" w:hAnsi="宋体" w:cs="宋体" w:hint="eastAsia"/>
          <w:color w:val="000000" w:themeColor="text1"/>
          <w:sz w:val="21"/>
          <w:szCs w:val="21"/>
          <w14:textFill>
            <w14:solidFill>
              <w14:schemeClr w14:val="tx1"/>
            </w14:solidFill>
          </w14:textFill>
        </w:rPr>
        <w:t>《权利法案》                     D.</w:t>
      </w:r>
      <w:r>
        <w:rPr>
          <w:rFonts w:ascii="宋体" w:eastAsia="宋体" w:hAnsi="宋体" w:cs="宋体" w:hint="eastAsia"/>
          <w:color w:val="000000" w:themeColor="text1"/>
          <w:sz w:val="21"/>
          <w:szCs w:val="21"/>
          <w:lang w:val="en-US" w:eastAsia="zh-CN"/>
          <w14:textFill>
            <w14:solidFill>
              <w14:schemeClr w14:val="tx1"/>
            </w14:solidFill>
          </w14:textFill>
        </w:rPr>
        <w:t>实行</w:t>
      </w:r>
      <w:r>
        <w:rPr>
          <w:rFonts w:ascii="宋体" w:eastAsia="宋体" w:hAnsi="宋体" w:cs="宋体" w:hint="eastAsia"/>
          <w:color w:val="000000" w:themeColor="text1"/>
          <w:sz w:val="21"/>
          <w:szCs w:val="21"/>
          <w14:textFill>
            <w14:solidFill>
              <w14:schemeClr w14:val="tx1"/>
            </w14:solidFill>
          </w14:textFill>
        </w:rPr>
        <w:t>1832年议会改革</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12.“这一理论指出，在宇宙中，没有单一的空间和时间的框架……因为对这两种范畴的测量通常随着观察者的运动而改变。”这一理论</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default"/>
          <w:sz w:val="21"/>
          <w:szCs w:val="21"/>
          <w:lang w:val="en-US" w:eastAsia="zh-CN"/>
        </w:rPr>
      </w:pPr>
      <w:r>
        <w:rPr>
          <w:rFonts w:ascii="宋体" w:eastAsia="宋体" w:hAnsi="宋体" w:cs="宋体" w:hint="default"/>
          <w:sz w:val="21"/>
          <w:szCs w:val="21"/>
          <w:lang w:val="en-US" w:eastAsia="zh-CN"/>
        </w:rPr>
        <w:t>A.为经典力学的创立奠定基础             B.</w:t>
      </w:r>
      <w:r>
        <w:rPr>
          <w:rFonts w:ascii="宋体" w:eastAsia="宋体" w:hAnsi="宋体" w:cs="宋体" w:hint="eastAsia"/>
          <w:sz w:val="21"/>
          <w:szCs w:val="21"/>
          <w:lang w:val="en-US" w:eastAsia="zh-CN"/>
        </w:rPr>
        <w:t>正确地解释了潮汐的成因</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default"/>
          <w:sz w:val="21"/>
          <w:szCs w:val="21"/>
          <w:lang w:val="en-US" w:eastAsia="zh-CN"/>
        </w:rPr>
      </w:pPr>
      <w:r>
        <w:rPr>
          <w:rFonts w:ascii="宋体" w:eastAsia="宋体" w:hAnsi="宋体" w:cs="宋体" w:hint="default"/>
          <w:sz w:val="21"/>
          <w:szCs w:val="21"/>
          <w:lang w:val="en-US" w:eastAsia="zh-CN"/>
        </w:rPr>
        <w:t>C.揭示了微观粒子的运动规律             D.</w:t>
      </w:r>
      <w:r>
        <w:rPr>
          <w:rFonts w:ascii="宋体" w:eastAsia="宋体" w:hAnsi="宋体" w:cs="宋体" w:hint="eastAsia"/>
          <w:sz w:val="21"/>
          <w:szCs w:val="21"/>
          <w:lang w:val="en-US" w:eastAsia="zh-CN"/>
        </w:rPr>
        <w:drawing>
          <wp:inline>
            <wp:extent cx="254000" cy="254000"/>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630465" name=""/>
                    <pic:cNvPicPr>
                      <a:picLocks noChangeAspect="1"/>
                    </pic:cNvPicPr>
                  </pic:nvPicPr>
                  <pic:blipFill>
                    <a:blip xmlns:r="http://schemas.openxmlformats.org/officeDocument/2006/relationships" r:embed="rId7"/>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1"/>
          <w:szCs w:val="21"/>
          <w:lang w:val="en-US" w:eastAsia="zh-CN"/>
        </w:rPr>
        <w:t>拓展了人类对宇宙的认识</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rPr>
      </w:pPr>
      <w:r>
        <w:rPr>
          <w:rFonts w:ascii="宋体" w:eastAsia="宋体" w:hAnsi="宋体" w:cs="宋体" w:hint="eastAsia"/>
          <w:sz w:val="21"/>
          <w:szCs w:val="21"/>
          <w:lang w:val="en-US" w:eastAsia="zh-CN"/>
        </w:rPr>
        <w:t>13</w:t>
      </w:r>
      <w:r>
        <w:rPr>
          <w:rFonts w:ascii="宋体" w:eastAsia="宋体" w:hAnsi="宋体" w:cs="宋体" w:hint="eastAsia"/>
          <w:sz w:val="21"/>
          <w:szCs w:val="21"/>
        </w:rPr>
        <w:t>.“农业的混乱，造成1932年俄国东南部和乌克兰致命的饥荒，付出了成百万的生命代价。尽管有饥荒，斯大林却拒绝减少粮食和其他食品的出口数额，因为他们需要支付第一个五年计划中工业进口的款项。”造成</w:t>
      </w:r>
      <w:r>
        <w:rPr>
          <w:rFonts w:ascii="宋体" w:eastAsia="宋体" w:hAnsi="宋体" w:cs="宋体" w:hint="eastAsia"/>
          <w:sz w:val="21"/>
          <w:szCs w:val="21"/>
          <w:lang w:val="en-US" w:eastAsia="zh-CN"/>
        </w:rPr>
        <w:t>苏联出现上述农业混乱及饥荒的主要</w:t>
      </w:r>
      <w:r>
        <w:rPr>
          <w:rFonts w:ascii="宋体" w:eastAsia="宋体" w:hAnsi="宋体" w:cs="宋体" w:hint="eastAsia"/>
          <w:sz w:val="21"/>
          <w:szCs w:val="21"/>
        </w:rPr>
        <w:t>原因是</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lang w:val="en-US" w:eastAsia="zh-CN"/>
        </w:rPr>
      </w:pPr>
      <w:r>
        <w:rPr>
          <w:rFonts w:ascii="宋体" w:eastAsia="宋体" w:hAnsi="宋体" w:cs="宋体" w:hint="eastAsia"/>
          <w:sz w:val="21"/>
          <w:szCs w:val="21"/>
        </w:rPr>
        <w:t>A.农业集体化</w:t>
      </w:r>
      <w:r>
        <w:rPr>
          <w:rFonts w:ascii="宋体" w:eastAsia="宋体" w:hAnsi="宋体" w:cs="宋体" w:hint="eastAsia"/>
          <w:sz w:val="21"/>
          <w:szCs w:val="21"/>
          <w:lang w:val="en-US" w:eastAsia="zh-CN"/>
        </w:rPr>
        <w:t>及相关政策的推行</w:t>
      </w:r>
      <w:r>
        <w:rPr>
          <w:rFonts w:ascii="宋体" w:eastAsia="宋体" w:hAnsi="宋体" w:cs="宋体" w:hint="eastAsia"/>
          <w:sz w:val="21"/>
          <w:szCs w:val="21"/>
        </w:rPr>
        <w:t xml:space="preserve">        </w:t>
      </w:r>
      <w:r>
        <w:rPr>
          <w:rFonts w:ascii="宋体" w:eastAsia="宋体" w:hAnsi="宋体" w:cs="宋体" w:hint="eastAsia"/>
          <w:sz w:val="21"/>
          <w:szCs w:val="21"/>
          <w:lang w:val="en-US" w:eastAsia="zh-CN"/>
        </w:rPr>
        <w:t xml:space="preserve">   B</w:t>
      </w:r>
      <w:r>
        <w:rPr>
          <w:rFonts w:ascii="宋体" w:eastAsia="宋体" w:hAnsi="宋体" w:cs="宋体" w:hint="eastAsia"/>
          <w:sz w:val="21"/>
          <w:szCs w:val="21"/>
        </w:rPr>
        <w:t>.</w:t>
      </w:r>
      <w:r>
        <w:rPr>
          <w:rFonts w:ascii="宋体" w:eastAsia="宋体" w:hAnsi="宋体" w:cs="宋体" w:hint="eastAsia"/>
          <w:sz w:val="21"/>
          <w:szCs w:val="21"/>
          <w:lang w:val="en-US" w:eastAsia="zh-CN"/>
        </w:rPr>
        <w:t>自由贸易取消导致粮食流通困难</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rPr>
      </w:pPr>
      <w:r>
        <w:rPr>
          <w:rFonts w:ascii="宋体" w:eastAsia="宋体" w:hAnsi="宋体" w:cs="宋体" w:hint="eastAsia"/>
          <w:sz w:val="21"/>
          <w:szCs w:val="21"/>
          <w:lang w:val="en-US" w:eastAsia="zh-CN"/>
        </w:rPr>
        <w:t>C</w:t>
      </w:r>
      <w:r>
        <w:rPr>
          <w:rFonts w:ascii="宋体" w:eastAsia="宋体" w:hAnsi="宋体" w:cs="宋体" w:hint="eastAsia"/>
          <w:sz w:val="21"/>
          <w:szCs w:val="21"/>
        </w:rPr>
        <w:t>.</w:t>
      </w:r>
      <w:r>
        <w:rPr>
          <w:rFonts w:ascii="宋体" w:eastAsia="宋体" w:hAnsi="宋体" w:cs="宋体" w:hint="eastAsia"/>
          <w:sz w:val="21"/>
          <w:szCs w:val="21"/>
          <w:lang w:val="en-US" w:eastAsia="zh-CN"/>
        </w:rPr>
        <w:t xml:space="preserve">粮食出口增加超出承受的限度           </w:t>
      </w:r>
      <w:r>
        <w:rPr>
          <w:rFonts w:ascii="宋体" w:eastAsia="宋体" w:hAnsi="宋体" w:cs="宋体" w:hint="eastAsia"/>
          <w:sz w:val="21"/>
          <w:szCs w:val="21"/>
        </w:rPr>
        <w:t>D.</w:t>
      </w:r>
      <w:r>
        <w:rPr>
          <w:rFonts w:ascii="宋体" w:eastAsia="宋体" w:hAnsi="宋体" w:cs="宋体" w:hint="eastAsia"/>
          <w:sz w:val="21"/>
          <w:szCs w:val="21"/>
          <w:lang w:val="en-US" w:eastAsia="zh-CN"/>
        </w:rPr>
        <w:t>第一个五年计划占用了大量资金</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14.“美苏之间战后形成的猜疑和冲突已经使它相互把对方视为永久性的威胁，而双方又都用自己不乏武断的政治和军事行动去抗拒这种威胁。由此，越来越严酷的冷战就扩散为地区性冲突和政治对抗。”这主要表明二战后美苏之间</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A.军事同盟削弱      B.力量对比失衡     C.分歧管控适度     D.政治互信缺失</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sz w:val="21"/>
          <w:szCs w:val="21"/>
        </w:rPr>
      </w:pPr>
      <w:r>
        <w:rPr>
          <w:rFonts w:ascii="宋体" w:eastAsia="宋体" w:hAnsi="宋体" w:cs="宋体" w:hint="eastAsia"/>
          <w:sz w:val="21"/>
          <w:szCs w:val="21"/>
          <w:lang w:val="en-US" w:eastAsia="zh-CN"/>
        </w:rPr>
        <w:t>15</w:t>
      </w:r>
      <w:r>
        <w:rPr>
          <w:rFonts w:ascii="宋体" w:eastAsia="宋体" w:hAnsi="宋体" w:cs="宋体" w:hint="eastAsia"/>
          <w:sz w:val="21"/>
          <w:szCs w:val="21"/>
        </w:rPr>
        <w:t>.“色调的美妙组合，色彩和形状的有趣排布，阳光和色彩的悦人而鲜艳的搭配，不论艺术家在哪里有所发现，都能安下画架尽力把他的印象摹绘到画布上。‘高贵的题材’‘平衡的构图’‘正确的素描’，这些古老的‘魔鬼’统统被抛到一边。艺术家在考虑画什么和怎样画时只遵照自己的敏感性。”下列美术作品属于这一艺术流派的是</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宋体" w:eastAsia="宋体" w:hAnsi="宋体" w:cs="宋体" w:hint="eastAsia"/>
          <w:b w:val="0"/>
          <w:bCs w:val="0"/>
          <w:color w:val="000000" w:themeColor="text1"/>
          <w:sz w:val="21"/>
          <w:szCs w:val="21"/>
          <w14:textFill>
            <w14:solidFill>
              <w14:schemeClr w14:val="tx1"/>
            </w14:solidFill>
          </w14:textFill>
        </w:rPr>
      </w:pPr>
      <w:r>
        <w:rPr>
          <w:rFonts w:ascii="宋体" w:eastAsia="宋体" w:hAnsi="宋体" w:cs="宋体" w:hint="eastAsia"/>
          <w:b w:val="0"/>
          <w:bCs w:val="0"/>
          <w:color w:val="000000" w:themeColor="text1"/>
          <w:kern w:val="0"/>
          <w:sz w:val="21"/>
          <w:szCs w:val="21"/>
          <w14:textFill>
            <w14:solidFill>
              <w14:schemeClr w14:val="tx1"/>
            </w14:solidFill>
          </w14:textFill>
        </w:rPr>
        <w:drawing>
          <wp:inline distT="0" distB="0" distL="0" distR="0">
            <wp:extent cx="1184275" cy="1414145"/>
            <wp:effectExtent l="12700" t="12700" r="22225" b="2095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917218" name="图片 3"/>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01000" cy="1434680"/>
                    </a:xfrm>
                    <a:prstGeom prst="rect">
                      <a:avLst/>
                    </a:prstGeom>
                    <a:noFill/>
                    <a:ln w="12700">
                      <a:solidFill>
                        <a:schemeClr val="tx1"/>
                      </a:solidFill>
                      <a:miter lim="800000"/>
                      <a:headEnd/>
                      <a:tailEnd/>
                    </a:ln>
                    <a:effectLst/>
                  </pic:spPr>
                </pic:pic>
              </a:graphicData>
            </a:graphic>
          </wp:inline>
        </w:drawing>
      </w:r>
      <w:r>
        <w:rPr>
          <w:rFonts w:ascii="宋体" w:eastAsia="宋体" w:hAnsi="宋体" w:cs="宋体" w:hint="eastAsia"/>
          <w:b w:val="0"/>
          <w:bCs w:val="0"/>
          <w:color w:val="000000" w:themeColor="text1"/>
          <w:sz w:val="21"/>
          <w:szCs w:val="21"/>
          <w14:textFill>
            <w14:solidFill>
              <w14:schemeClr w14:val="tx1"/>
            </w14:solidFill>
          </w14:textFill>
        </w:rPr>
        <w:t xml:space="preserve">   </w:t>
      </w:r>
      <w:r>
        <w:rPr>
          <w:rFonts w:ascii="宋体" w:eastAsia="宋体" w:hAnsi="宋体" w:cs="宋体" w:hint="eastAsia"/>
          <w:b w:val="0"/>
          <w:bCs w:val="0"/>
          <w:color w:val="000000" w:themeColor="text1"/>
          <w:kern w:val="0"/>
          <w:sz w:val="21"/>
          <w:szCs w:val="21"/>
          <w14:textFill>
            <w14:solidFill>
              <w14:schemeClr w14:val="tx1"/>
            </w14:solidFill>
          </w14:textFill>
        </w:rPr>
        <w:drawing>
          <wp:inline distT="0" distB="0" distL="0" distR="0">
            <wp:extent cx="1102995" cy="1412240"/>
            <wp:effectExtent l="12700" t="12700" r="14605" b="2286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081519" name="图片 5"/>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02995" cy="1443835"/>
                    </a:xfrm>
                    <a:prstGeom prst="rect">
                      <a:avLst/>
                    </a:prstGeom>
                    <a:noFill/>
                    <a:ln w="12700">
                      <a:solidFill>
                        <a:schemeClr val="tx1"/>
                      </a:solidFill>
                      <a:miter lim="800000"/>
                      <a:headEnd/>
                      <a:tailEnd/>
                    </a:ln>
                    <a:effectLst/>
                  </pic:spPr>
                </pic:pic>
              </a:graphicData>
            </a:graphic>
          </wp:inline>
        </w:drawing>
      </w:r>
      <w:r>
        <w:rPr>
          <w:rFonts w:ascii="宋体" w:eastAsia="宋体" w:hAnsi="宋体" w:cs="宋体" w:hint="eastAsia"/>
          <w:b w:val="0"/>
          <w:bCs w:val="0"/>
          <w:color w:val="000000" w:themeColor="text1"/>
          <w:sz w:val="21"/>
          <w:szCs w:val="21"/>
          <w14:textFill>
            <w14:solidFill>
              <w14:schemeClr w14:val="tx1"/>
            </w14:solidFill>
          </w14:textFill>
        </w:rPr>
        <w:t xml:space="preserve">   </w:t>
      </w:r>
      <w:r>
        <w:rPr>
          <w:rFonts w:ascii="宋体" w:eastAsia="宋体" w:hAnsi="宋体" w:cs="宋体" w:hint="eastAsia"/>
          <w:b w:val="0"/>
          <w:bCs w:val="0"/>
          <w:color w:val="000000" w:themeColor="text1"/>
          <w:kern w:val="0"/>
          <w:sz w:val="21"/>
          <w:szCs w:val="21"/>
          <w14:textFill>
            <w14:solidFill>
              <w14:schemeClr w14:val="tx1"/>
            </w14:solidFill>
          </w14:textFill>
        </w:rPr>
        <w:drawing>
          <wp:inline distT="0" distB="0" distL="0" distR="0">
            <wp:extent cx="1126490" cy="1412240"/>
            <wp:effectExtent l="12700" t="12700" r="16510" b="2286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72835" name="图片 6"/>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29001" cy="1414943"/>
                    </a:xfrm>
                    <a:prstGeom prst="rect">
                      <a:avLst/>
                    </a:prstGeom>
                    <a:noFill/>
                    <a:ln w="12700">
                      <a:solidFill>
                        <a:schemeClr val="tx1"/>
                      </a:solidFill>
                      <a:miter lim="800000"/>
                      <a:headEnd/>
                      <a:tailEnd/>
                    </a:ln>
                    <a:effectLst/>
                  </pic:spPr>
                </pic:pic>
              </a:graphicData>
            </a:graphic>
          </wp:inline>
        </w:drawing>
      </w:r>
      <w:r>
        <w:rPr>
          <w:rFonts w:ascii="宋体" w:eastAsia="宋体" w:hAnsi="宋体" w:cs="宋体" w:hint="eastAsia"/>
          <w:b w:val="0"/>
          <w:bCs w:val="0"/>
          <w:color w:val="000000" w:themeColor="text1"/>
          <w:sz w:val="21"/>
          <w:szCs w:val="21"/>
          <w14:textFill>
            <w14:solidFill>
              <w14:schemeClr w14:val="tx1"/>
            </w14:solidFill>
          </w14:textFill>
        </w:rPr>
        <w:t xml:space="preserve">   </w:t>
      </w:r>
      <w:r>
        <w:rPr>
          <w:rFonts w:ascii="宋体" w:eastAsia="宋体" w:hAnsi="宋体" w:cs="宋体" w:hint="eastAsia"/>
          <w:b w:val="0"/>
          <w:bCs w:val="0"/>
          <w:color w:val="000000" w:themeColor="text1"/>
          <w:kern w:val="0"/>
          <w:sz w:val="21"/>
          <w:szCs w:val="21"/>
          <w14:textFill>
            <w14:solidFill>
              <w14:schemeClr w14:val="tx1"/>
            </w14:solidFill>
          </w14:textFill>
        </w:rPr>
        <w:drawing>
          <wp:inline distT="0" distB="0" distL="0" distR="0">
            <wp:extent cx="1076325" cy="1417320"/>
            <wp:effectExtent l="12700" t="12700" r="15875" b="1778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353221" name="图片 7"/>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rcRect l="23529" r="42772"/>
                    <a:stretch>
                      <a:fillRect/>
                    </a:stretch>
                  </pic:blipFill>
                  <pic:spPr>
                    <a:xfrm>
                      <a:off x="0" y="0"/>
                      <a:ext cx="1076325" cy="1417474"/>
                    </a:xfrm>
                    <a:prstGeom prst="rect">
                      <a:avLst/>
                    </a:prstGeom>
                    <a:noFill/>
                    <a:ln w="12700">
                      <a:solidFill>
                        <a:schemeClr val="tx1"/>
                      </a:solidFill>
                    </a:ln>
                  </pic:spPr>
                </pic:pic>
              </a:graphicData>
            </a:graphic>
          </wp:inline>
        </w:drawing>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auto"/>
        <w:rPr>
          <w:rFonts w:asciiTheme="minorEastAsia" w:hAnsiTheme="minorEastAsia" w:cs="宋体" w:hint="eastAsia"/>
          <w:szCs w:val="21"/>
        </w:rPr>
      </w:pPr>
      <w:r>
        <w:rPr>
          <w:rFonts w:ascii="宋体" w:eastAsia="宋体" w:hAnsi="宋体" w:cs="宋体" w:hint="eastAsia"/>
          <w:b w:val="0"/>
          <w:bCs w:val="0"/>
          <w:color w:val="000000" w:themeColor="text1"/>
          <w:sz w:val="21"/>
          <w:szCs w:val="21"/>
          <w14:textFill>
            <w14:solidFill>
              <w14:schemeClr w14:val="tx1"/>
            </w14:solidFill>
          </w14:textFill>
        </w:rPr>
        <w:t xml:space="preserve">       A                    B                     C                   D</w:t>
      </w:r>
    </w:p>
    <w:p>
      <w:pPr>
        <w:keepNext w:val="0"/>
        <w:keepLines w:val="0"/>
        <w:pageBreakBefore w:val="0"/>
        <w:widowControl w:val="0"/>
        <w:kinsoku w:val="0"/>
        <w:wordWrap/>
        <w:overflowPunct w:val="0"/>
        <w:topLinePunct w:val="0"/>
        <w:autoSpaceDE w:val="0"/>
        <w:autoSpaceDN w:val="0"/>
        <w:bidi w:val="0"/>
        <w:adjustRightInd w:val="0"/>
        <w:snapToGrid w:val="0"/>
        <w:jc w:val="center"/>
        <w:textAlignment w:val="auto"/>
        <w:rPr>
          <w:rFonts w:ascii="黑体" w:eastAsia="黑体" w:hAnsi="黑体" w:cs="楷体" w:hint="eastAsia"/>
          <w:b/>
          <w:szCs w:val="21"/>
        </w:rPr>
      </w:pPr>
    </w:p>
    <w:p>
      <w:pPr>
        <w:keepNext w:val="0"/>
        <w:keepLines w:val="0"/>
        <w:pageBreakBefore w:val="0"/>
        <w:widowControl w:val="0"/>
        <w:kinsoku w:val="0"/>
        <w:wordWrap/>
        <w:overflowPunct w:val="0"/>
        <w:topLinePunct w:val="0"/>
        <w:autoSpaceDE w:val="0"/>
        <w:autoSpaceDN w:val="0"/>
        <w:bidi w:val="0"/>
        <w:adjustRightInd w:val="0"/>
        <w:snapToGrid w:val="0"/>
        <w:jc w:val="center"/>
        <w:textAlignment w:val="auto"/>
        <w:rPr>
          <w:rFonts w:ascii="楷体" w:eastAsia="楷体" w:hAnsi="楷体" w:cs="楷体" w:hint="eastAsia"/>
          <w:b w:val="0"/>
          <w:bCs/>
          <w:sz w:val="28"/>
          <w:szCs w:val="28"/>
        </w:rPr>
      </w:pPr>
      <w:r>
        <w:rPr>
          <w:rFonts w:ascii="楷体" w:eastAsia="楷体" w:hAnsi="楷体" w:cs="楷体" w:hint="eastAsia"/>
          <w:b w:val="0"/>
          <w:bCs/>
          <w:sz w:val="28"/>
          <w:szCs w:val="28"/>
        </w:rPr>
        <w:t>第II卷（非选择题  共55分）</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黑体" w:eastAsia="黑体" w:hAnsi="黑体" w:cs="黑体" w:hint="eastAsia"/>
          <w:b w:val="0"/>
          <w:bCs/>
          <w:szCs w:val="21"/>
        </w:rPr>
      </w:pPr>
      <w:bookmarkStart w:id="0" w:name="_Hlk21779973"/>
      <w:r>
        <w:rPr>
          <w:rFonts w:ascii="黑体" w:eastAsia="黑体" w:hAnsi="黑体" w:cs="黑体" w:hint="eastAsia"/>
          <w:b w:val="0"/>
          <w:bCs/>
          <w:szCs w:val="21"/>
        </w:rPr>
        <w:t>二、非选择题：本大题共4题，满分55分。</w:t>
      </w:r>
      <w:bookmarkEnd w:id="0"/>
      <w:r>
        <w:rPr>
          <w:rFonts w:ascii="黑体" w:eastAsia="黑体" w:hAnsi="黑体" w:cs="黑体" w:hint="eastAsia"/>
          <w:b w:val="0"/>
          <w:bCs/>
          <w:szCs w:val="21"/>
        </w:rPr>
        <w:t>其中第16小题</w:t>
      </w:r>
      <w:r>
        <w:rPr>
          <w:rFonts w:ascii="黑体" w:eastAsia="黑体" w:hAnsi="黑体" w:cs="黑体" w:hint="eastAsia"/>
          <w:b w:val="0"/>
          <w:bCs/>
          <w:szCs w:val="21"/>
          <w:lang w:val="en-US" w:eastAsia="zh-CN"/>
        </w:rPr>
        <w:t>17</w:t>
      </w:r>
      <w:r>
        <w:rPr>
          <w:rFonts w:ascii="黑体" w:eastAsia="黑体" w:hAnsi="黑体" w:cs="黑体" w:hint="eastAsia"/>
          <w:b w:val="0"/>
          <w:bCs/>
          <w:szCs w:val="21"/>
        </w:rPr>
        <w:t>分，第17小题1</w:t>
      </w:r>
      <w:r>
        <w:rPr>
          <w:rFonts w:ascii="黑体" w:eastAsia="黑体" w:hAnsi="黑体" w:cs="黑体" w:hint="eastAsia"/>
          <w:b w:val="0"/>
          <w:bCs/>
          <w:szCs w:val="21"/>
          <w:lang w:val="en-US" w:eastAsia="zh-CN"/>
        </w:rPr>
        <w:t>4</w:t>
      </w:r>
      <w:r>
        <w:rPr>
          <w:rFonts w:ascii="黑体" w:eastAsia="黑体" w:hAnsi="黑体" w:cs="黑体" w:hint="eastAsia"/>
          <w:b w:val="0"/>
          <w:bCs/>
          <w:szCs w:val="21"/>
        </w:rPr>
        <w:t>分，第18小题1</w:t>
      </w:r>
      <w:r>
        <w:rPr>
          <w:rFonts w:ascii="黑体" w:eastAsia="黑体" w:hAnsi="黑体" w:cs="黑体" w:hint="eastAsia"/>
          <w:b w:val="0"/>
          <w:bCs/>
          <w:szCs w:val="21"/>
          <w:lang w:val="en-US" w:eastAsia="zh-CN"/>
        </w:rPr>
        <w:t>2</w:t>
      </w:r>
      <w:r>
        <w:rPr>
          <w:rFonts w:ascii="黑体" w:eastAsia="黑体" w:hAnsi="黑体" w:cs="黑体" w:hint="eastAsia"/>
          <w:b w:val="0"/>
          <w:bCs/>
          <w:szCs w:val="21"/>
        </w:rPr>
        <w:t>分，第19小题1</w:t>
      </w:r>
      <w:r>
        <w:rPr>
          <w:rFonts w:ascii="黑体" w:eastAsia="黑体" w:hAnsi="黑体" w:cs="黑体" w:hint="eastAsia"/>
          <w:b w:val="0"/>
          <w:bCs/>
          <w:szCs w:val="21"/>
          <w:lang w:val="en-US" w:eastAsia="zh-CN"/>
        </w:rPr>
        <w:t>2</w:t>
      </w:r>
      <w:r>
        <w:rPr>
          <w:rFonts w:ascii="黑体" w:eastAsia="黑体" w:hAnsi="黑体" w:cs="黑体" w:hint="eastAsia"/>
          <w:b w:val="0"/>
          <w:bCs/>
          <w:szCs w:val="21"/>
        </w:rPr>
        <w:t>分。</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lang w:eastAsia="zh-CN"/>
        </w:rPr>
      </w:pPr>
      <w:r>
        <w:rPr>
          <w:rFonts w:ascii="宋体" w:eastAsia="宋体" w:hAnsi="宋体" w:cs="宋体" w:hint="eastAsia"/>
        </w:rPr>
        <w:t>16.（</w:t>
      </w:r>
      <w:r>
        <w:rPr>
          <w:rFonts w:ascii="宋体" w:eastAsia="宋体" w:hAnsi="宋体" w:cs="宋体" w:hint="eastAsia"/>
          <w:lang w:val="en-US" w:eastAsia="zh-CN"/>
        </w:rPr>
        <w:t>17</w:t>
      </w:r>
      <w:r>
        <w:rPr>
          <w:rFonts w:ascii="宋体" w:eastAsia="宋体" w:hAnsi="宋体" w:cs="宋体" w:hint="eastAsia"/>
        </w:rPr>
        <w:t>分）</w:t>
      </w:r>
      <w:bookmarkStart w:id="1" w:name="_Hlk59624616"/>
      <w:r>
        <w:rPr>
          <w:rFonts w:ascii="宋体" w:eastAsia="宋体" w:hAnsi="宋体" w:cs="宋体" w:hint="eastAsia"/>
        </w:rPr>
        <w:t>中国历史上政治制度有两次大变局</w:t>
      </w:r>
      <w:bookmarkEnd w:id="1"/>
      <w:r>
        <w:rPr>
          <w:rFonts w:ascii="宋体" w:eastAsia="宋体" w:hAnsi="宋体" w:cs="宋体" w:hint="eastAsia"/>
        </w:rPr>
        <w:t>，其一是封建改而郡县，其二是专制改而共和。阅读下列材料</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pPr>
      <w:r>
        <w:rPr>
          <w:rFonts w:hint="eastAsia"/>
        </w:rPr>
        <w:t>材料一</w:t>
      </w:r>
      <w:r>
        <w:rPr>
          <w:rFonts w:hint="eastAsia"/>
          <w:lang w:val="en-US" w:eastAsia="zh-CN"/>
        </w:rPr>
        <w:t xml:space="preserve">  </w:t>
      </w:r>
      <w:r>
        <w:rPr>
          <w:rFonts w:hint="eastAsia"/>
        </w:rPr>
        <w:t>秦代以降，皇权专制主义越来越走向强化，从汉到宋是皇权逐渐压倒相权的时代。北宋时候，皇权已经高度专制，明代以后则皇帝自兼丞相，合国家元首与政府首脑为一，于是皇权专制达到了登峰造极的地步。秦代以后的两千年，中央集权程度也一步一步走向强化，行政区划本来是地方政府的施政区域，到了宋代以后，已转变为中央官员的施政分区，</w:t>
      </w:r>
      <w:bookmarkStart w:id="2" w:name="_Hlk59625740"/>
      <w:r>
        <w:rPr>
          <w:rFonts w:hint="eastAsia"/>
        </w:rPr>
        <w:t>中央集权制</w:t>
      </w:r>
      <w:bookmarkEnd w:id="2"/>
      <w:r>
        <w:rPr>
          <w:rFonts w:hint="eastAsia"/>
        </w:rPr>
        <w:t>此时也达到巅峰状态，因此元代以后，分裂局面已不再出现。</w:t>
      </w:r>
    </w:p>
    <w:p>
      <w:pPr>
        <w:keepNext w:val="0"/>
        <w:keepLines w:val="0"/>
        <w:pageBreakBefore w:val="0"/>
        <w:widowControl w:val="0"/>
        <w:kinsoku/>
        <w:wordWrap/>
        <w:overflowPunct/>
        <w:topLinePunct w:val="0"/>
        <w:autoSpaceDE/>
        <w:autoSpaceDN/>
        <w:bidi w:val="0"/>
        <w:adjustRightInd w:val="0"/>
        <w:snapToGrid w:val="0"/>
        <w:jc w:val="right"/>
        <w:textAlignment w:val="auto"/>
      </w:pPr>
      <w:r>
        <w:rPr>
          <w:rFonts w:hint="eastAsia"/>
        </w:rPr>
        <w:t>——摘编自周振鹤</w:t>
      </w:r>
      <w:bookmarkStart w:id="3" w:name="_GoBack"/>
      <w:bookmarkEnd w:id="3"/>
      <w:r>
        <w:rPr>
          <w:rFonts w:hint="eastAsia"/>
        </w:rPr>
        <w:t>《中国地方行政制度史》</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pPr>
      <w:r>
        <w:rPr>
          <w:rFonts w:hint="eastAsia"/>
        </w:rPr>
        <w:t>材料二</w:t>
      </w:r>
      <w:r>
        <w:t xml:space="preserve">  </w:t>
      </w:r>
      <w:r>
        <w:rPr>
          <w:rFonts w:hint="eastAsia"/>
        </w:rPr>
        <w:t>“百代皆行秦政事”，秦始皇所建立的君主专制、中央集权行政制度与当时世界上最完备的官僚制度紧密结合，三位一体，奠定了此后中国两千多年专制主义中央集权政治体制的基本模式。辛亥革命一举推翻专制王朝，建立共和政体，这是中国几千年历史上前所未有的伟大创举。但革命果实很快落入以袁世凯为代表的北洋军阀手中。要完成争取民族独立、人民解放与实现国家富强、人民幸福这两大历史任务，仍然任重道远。</w:t>
      </w:r>
    </w:p>
    <w:p>
      <w:pPr>
        <w:keepNext w:val="0"/>
        <w:keepLines w:val="0"/>
        <w:pageBreakBefore w:val="0"/>
        <w:widowControl w:val="0"/>
        <w:kinsoku/>
        <w:wordWrap/>
        <w:overflowPunct/>
        <w:topLinePunct w:val="0"/>
        <w:autoSpaceDE/>
        <w:autoSpaceDN/>
        <w:bidi w:val="0"/>
        <w:adjustRightInd w:val="0"/>
        <w:snapToGrid w:val="0"/>
        <w:jc w:val="right"/>
        <w:textAlignment w:val="auto"/>
      </w:pPr>
      <w:r>
        <w:rPr>
          <w:rFonts w:hint="eastAsia"/>
        </w:rPr>
        <w:t>——摘编自中国社会科学院历史研究所编写《简明中国历史读本》</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Theme="minorEastAsia" w:hAnsiTheme="minorEastAsia"/>
          <w:szCs w:val="21"/>
        </w:rPr>
      </w:pPr>
      <w:r>
        <w:rPr>
          <w:rFonts w:asciiTheme="minorEastAsia" w:hAnsiTheme="minorEastAsia" w:hint="eastAsia"/>
          <w:szCs w:val="21"/>
        </w:rPr>
        <w:t>完成下列要求：</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Theme="minorEastAsia" w:hAnsiTheme="minorEastAsia"/>
          <w:szCs w:val="21"/>
        </w:rPr>
      </w:pPr>
      <w:r>
        <w:rPr>
          <w:rFonts w:asciiTheme="minorEastAsia" w:hAnsiTheme="minorEastAsia" w:hint="eastAsia"/>
          <w:szCs w:val="21"/>
        </w:rPr>
        <w:t>（1）据材料一并结合所学知识，</w:t>
      </w:r>
      <w:r>
        <w:rPr>
          <w:rFonts w:asciiTheme="minorEastAsia" w:hAnsiTheme="minorEastAsia" w:hint="eastAsia"/>
          <w:szCs w:val="21"/>
          <w:lang w:val="en-US" w:eastAsia="zh-CN"/>
        </w:rPr>
        <w:t>列举</w:t>
      </w:r>
      <w:r>
        <w:rPr>
          <w:rFonts w:asciiTheme="minorEastAsia" w:hAnsiTheme="minorEastAsia" w:hint="eastAsia"/>
          <w:szCs w:val="21"/>
        </w:rPr>
        <w:t>秦代走出周制</w:t>
      </w:r>
      <w:r>
        <w:rPr>
          <w:rFonts w:asciiTheme="minorEastAsia" w:hAnsiTheme="minorEastAsia" w:hint="eastAsia"/>
          <w:szCs w:val="21"/>
          <w:lang w:eastAsia="zh-CN"/>
        </w:rPr>
        <w:t>、</w:t>
      </w:r>
      <w:r>
        <w:rPr>
          <w:rFonts w:asciiTheme="minorEastAsia" w:hAnsiTheme="minorEastAsia" w:hint="eastAsia"/>
          <w:szCs w:val="21"/>
        </w:rPr>
        <w:t>确立秦制的主要制度措施，并分别指出元代“中央集权”和明代“皇权专制”强化的主要标志。（7分）</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Theme="minorEastAsia" w:hAnsiTheme="minorEastAsia"/>
          <w:spacing w:val="-4"/>
          <w:szCs w:val="21"/>
        </w:rPr>
      </w:pPr>
      <w:r>
        <w:rPr>
          <w:rFonts w:asciiTheme="minorEastAsia" w:hAnsiTheme="minorEastAsia" w:hint="eastAsia"/>
          <w:spacing w:val="-4"/>
          <w:szCs w:val="21"/>
        </w:rPr>
        <w:t>（2）据材料二，</w:t>
      </w:r>
      <w:r>
        <w:rPr>
          <w:rFonts w:asciiTheme="minorEastAsia" w:hAnsiTheme="minorEastAsia" w:hint="eastAsia"/>
          <w:spacing w:val="-4"/>
          <w:szCs w:val="21"/>
          <w:lang w:val="en-US" w:eastAsia="zh-CN"/>
        </w:rPr>
        <w:t>指出</w:t>
      </w:r>
      <w:r>
        <w:rPr>
          <w:rFonts w:asciiTheme="minorEastAsia" w:hAnsiTheme="minorEastAsia" w:hint="eastAsia"/>
          <w:spacing w:val="-4"/>
          <w:szCs w:val="21"/>
        </w:rPr>
        <w:t>辛亥革命走出秦制的历史</w:t>
      </w:r>
      <w:r>
        <w:rPr>
          <w:rFonts w:asciiTheme="minorEastAsia" w:hAnsiTheme="minorEastAsia" w:hint="eastAsia"/>
          <w:spacing w:val="-4"/>
          <w:szCs w:val="21"/>
          <w:lang w:val="en-US" w:eastAsia="zh-CN"/>
        </w:rPr>
        <w:t>贡献</w:t>
      </w:r>
      <w:r>
        <w:rPr>
          <w:rFonts w:asciiTheme="minorEastAsia" w:hAnsiTheme="minorEastAsia" w:hint="eastAsia"/>
          <w:spacing w:val="-4"/>
          <w:szCs w:val="21"/>
        </w:rPr>
        <w:t>，并从“民族国家”和“人民权利”两个层面</w:t>
      </w:r>
      <w:r>
        <w:rPr>
          <w:rFonts w:asciiTheme="minorEastAsia" w:hAnsiTheme="minorEastAsia" w:hint="eastAsia"/>
          <w:spacing w:val="-4"/>
          <w:szCs w:val="21"/>
          <w:lang w:val="en-US" w:eastAsia="zh-CN"/>
        </w:rPr>
        <w:t>归纳</w:t>
      </w:r>
      <w:r>
        <w:rPr>
          <w:rFonts w:asciiTheme="minorEastAsia" w:hAnsiTheme="minorEastAsia" w:hint="eastAsia"/>
          <w:spacing w:val="-4"/>
          <w:szCs w:val="21"/>
        </w:rPr>
        <w:t>近代中国所面临的历史任务。（</w:t>
      </w:r>
      <w:r>
        <w:rPr>
          <w:rFonts w:asciiTheme="minorEastAsia" w:hAnsiTheme="minorEastAsia" w:hint="eastAsia"/>
          <w:spacing w:val="-4"/>
          <w:szCs w:val="21"/>
          <w:lang w:val="en-US" w:eastAsia="zh-CN"/>
        </w:rPr>
        <w:t>6</w:t>
      </w:r>
      <w:r>
        <w:rPr>
          <w:rFonts w:asciiTheme="minorEastAsia" w:hAnsiTheme="minorEastAsia" w:hint="eastAsia"/>
          <w:spacing w:val="-4"/>
          <w:szCs w:val="21"/>
        </w:rPr>
        <w:t>分）</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Theme="minorEastAsia" w:hAnsiTheme="minorEastAsia"/>
          <w:szCs w:val="21"/>
        </w:rPr>
      </w:pPr>
      <w:r>
        <w:rPr>
          <w:rFonts w:asciiTheme="minorEastAsia" w:hAnsiTheme="minorEastAsia" w:hint="eastAsia"/>
          <w:szCs w:val="21"/>
        </w:rPr>
        <w:t>（3）综合上述材料并结合所学知识，就“百代皆行秦政事”谈谈你的认识。（4分）</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Theme="minorEastAsia" w:hAnsiTheme="minorEastAsia" w:hint="eastAsia"/>
          <w:color w:val="FF0000"/>
          <w:szCs w:val="21"/>
        </w:rPr>
      </w:pPr>
    </w:p>
    <w:p>
      <w:pPr>
        <w:keepNext w:val="0"/>
        <w:keepLines w:val="0"/>
        <w:pageBreakBefore w:val="0"/>
        <w:widowControl w:val="0"/>
        <w:kinsoku w:val="0"/>
        <w:wordWrap/>
        <w:overflowPunct w:val="0"/>
        <w:topLinePunct w:val="0"/>
        <w:autoSpaceDE w:val="0"/>
        <w:autoSpaceDN w:val="0"/>
        <w:bidi w:val="0"/>
        <w:snapToGrid w:val="0"/>
        <w:textAlignment w:val="auto"/>
        <w:rPr>
          <w:rFonts w:ascii="宋体" w:eastAsia="宋体" w:hAnsi="宋体" w:cs="宋体" w:hint="eastAsia"/>
        </w:rPr>
      </w:pPr>
      <w:r>
        <w:rPr>
          <w:rFonts w:ascii="宋体" w:eastAsia="宋体" w:hAnsi="宋体" w:cs="宋体" w:hint="eastAsia"/>
          <w:lang w:val="en-US" w:eastAsia="zh-CN"/>
        </w:rPr>
        <w:t>17.（14分）下表是一组</w:t>
      </w:r>
      <w:r>
        <w:rPr>
          <w:rFonts w:ascii="宋体" w:eastAsia="宋体" w:hAnsi="宋体" w:cs="宋体" w:hint="eastAsia"/>
        </w:rPr>
        <w:t>深圳</w:t>
      </w:r>
      <w:r>
        <w:rPr>
          <w:rFonts w:ascii="宋体" w:eastAsia="宋体" w:hAnsi="宋体" w:cs="宋体" w:hint="eastAsia"/>
          <w:lang w:val="en-US" w:eastAsia="zh-CN"/>
        </w:rPr>
        <w:t>经济发展的数据。</w:t>
      </w:r>
      <w:r>
        <w:rPr>
          <w:rFonts w:ascii="宋体" w:eastAsia="宋体" w:hAnsi="宋体" w:cs="宋体" w:hint="eastAsia"/>
        </w:rPr>
        <w:t>阅读下列材料：</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01"/>
        <w:gridCol w:w="1533"/>
        <w:gridCol w:w="1199"/>
        <w:gridCol w:w="1199"/>
        <w:gridCol w:w="1199"/>
        <w:gridCol w:w="1273"/>
        <w:gridCol w:w="121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54"/>
        </w:trPr>
        <w:tc>
          <w:tcPr>
            <w:tcW w:w="901" w:type="dxa"/>
            <w:vAlign w:val="top"/>
          </w:tcPr>
          <w:p>
            <w:pPr>
              <w:jc w:val="both"/>
              <w:rPr>
                <w:sz w:val="18"/>
                <w:szCs w:val="18"/>
              </w:rPr>
            </w:pPr>
          </w:p>
          <w:p>
            <w:pPr>
              <w:jc w:val="both"/>
              <w:rPr>
                <w:rFonts w:eastAsiaTheme="minorEastAsia" w:hint="default"/>
                <w:sz w:val="18"/>
                <w:szCs w:val="18"/>
                <w:lang w:val="en-US" w:eastAsia="zh-CN"/>
              </w:rPr>
            </w:pPr>
            <w:r>
              <w:rPr>
                <w:rFonts w:hint="eastAsia"/>
                <w:sz w:val="18"/>
                <w:szCs w:val="18"/>
                <w:lang w:val="en-US" w:eastAsia="zh-CN"/>
              </w:rPr>
              <w:t>年份</w:t>
            </w:r>
          </w:p>
          <w:p>
            <w:pPr>
              <w:jc w:val="both"/>
              <w:rPr>
                <w:rFonts w:hint="default"/>
                <w:sz w:val="18"/>
                <w:szCs w:val="18"/>
                <w:lang w:val="en-US" w:eastAsia="zh-CN"/>
              </w:rPr>
            </w:pPr>
            <w:r>
              <w:rPr>
                <w:rFonts w:hint="eastAsia"/>
                <w:sz w:val="18"/>
                <w:szCs w:val="18"/>
                <w:lang w:val="en-US" w:eastAsia="zh-CN"/>
              </w:rPr>
              <w:t>项目</w:t>
            </w:r>
          </w:p>
        </w:tc>
        <w:tc>
          <w:tcPr>
            <w:tcW w:w="1533" w:type="dxa"/>
            <w:vAlign w:val="center"/>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宋体" w:hAnsi="宋体" w:hint="eastAsia"/>
                <w:szCs w:val="21"/>
              </w:rPr>
            </w:pPr>
            <w:r>
              <w:rPr>
                <w:rFonts w:ascii="宋体" w:hAnsi="宋体"/>
                <w:szCs w:val="21"/>
              </w:rPr>
              <w:t>国内生产总值</w:t>
            </w:r>
          </w:p>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（亿元）</w:t>
            </w:r>
          </w:p>
        </w:tc>
        <w:tc>
          <w:tcPr>
            <w:tcW w:w="1199" w:type="dxa"/>
            <w:vAlign w:val="center"/>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宋体" w:hAnsi="宋体" w:hint="eastAsia"/>
                <w:szCs w:val="21"/>
              </w:rPr>
            </w:pPr>
            <w:r>
              <w:rPr>
                <w:rFonts w:ascii="宋体" w:hAnsi="宋体" w:hint="eastAsia"/>
                <w:szCs w:val="21"/>
              </w:rPr>
              <w:t>第一产业</w:t>
            </w:r>
          </w:p>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（亿元）</w:t>
            </w:r>
          </w:p>
        </w:tc>
        <w:tc>
          <w:tcPr>
            <w:tcW w:w="1199" w:type="dxa"/>
            <w:vAlign w:val="center"/>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宋体" w:hAnsi="宋体" w:hint="eastAsia"/>
                <w:szCs w:val="21"/>
              </w:rPr>
            </w:pPr>
            <w:r>
              <w:rPr>
                <w:rFonts w:ascii="宋体" w:hAnsi="宋体" w:hint="eastAsia"/>
                <w:szCs w:val="21"/>
              </w:rPr>
              <w:t>第二产业</w:t>
            </w:r>
          </w:p>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（亿元）</w:t>
            </w:r>
          </w:p>
        </w:tc>
        <w:tc>
          <w:tcPr>
            <w:tcW w:w="1199" w:type="dxa"/>
            <w:vAlign w:val="center"/>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宋体" w:hAnsi="宋体" w:hint="eastAsia"/>
                <w:szCs w:val="21"/>
              </w:rPr>
            </w:pPr>
            <w:r>
              <w:rPr>
                <w:rFonts w:ascii="宋体" w:hAnsi="宋体" w:hint="eastAsia"/>
                <w:szCs w:val="21"/>
              </w:rPr>
              <w:t>第三产业</w:t>
            </w:r>
          </w:p>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（亿元）</w:t>
            </w:r>
          </w:p>
        </w:tc>
        <w:tc>
          <w:tcPr>
            <w:tcW w:w="1273" w:type="dxa"/>
            <w:vAlign w:val="center"/>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宋体" w:hAnsi="宋体" w:hint="eastAsia"/>
                <w:szCs w:val="21"/>
              </w:rPr>
            </w:pPr>
            <w:r>
              <w:rPr>
                <w:rFonts w:ascii="宋体" w:hAnsi="宋体" w:hint="eastAsia"/>
                <w:szCs w:val="21"/>
              </w:rPr>
              <w:t>进出口总额</w:t>
            </w:r>
          </w:p>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（亿元）</w:t>
            </w:r>
          </w:p>
        </w:tc>
        <w:tc>
          <w:tcPr>
            <w:tcW w:w="1218" w:type="dxa"/>
            <w:vAlign w:val="center"/>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专利授权总量（件）</w:t>
            </w:r>
          </w:p>
        </w:tc>
      </w:tr>
      <w:tr>
        <w:tblPrEx>
          <w:tblW w:w="0" w:type="auto"/>
          <w:tblInd w:w="0" w:type="dxa"/>
          <w:tblCellMar>
            <w:top w:w="0" w:type="dxa"/>
            <w:left w:w="108" w:type="dxa"/>
            <w:bottom w:w="0" w:type="dxa"/>
            <w:right w:w="108" w:type="dxa"/>
          </w:tblCellMar>
        </w:tblPrEx>
        <w:tc>
          <w:tcPr>
            <w:tcW w:w="901"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1979</w:t>
            </w:r>
          </w:p>
        </w:tc>
        <w:tc>
          <w:tcPr>
            <w:tcW w:w="1533"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1.96</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0.73</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0.40</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0.83</w:t>
            </w:r>
          </w:p>
        </w:tc>
        <w:tc>
          <w:tcPr>
            <w:tcW w:w="1273"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0.25</w:t>
            </w:r>
          </w:p>
        </w:tc>
        <w:tc>
          <w:tcPr>
            <w:tcW w:w="1218"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w:t>
            </w:r>
          </w:p>
        </w:tc>
      </w:tr>
      <w:tr>
        <w:tblPrEx>
          <w:tblW w:w="0" w:type="auto"/>
          <w:tblInd w:w="0" w:type="dxa"/>
          <w:tblCellMar>
            <w:top w:w="0" w:type="dxa"/>
            <w:left w:w="108" w:type="dxa"/>
            <w:bottom w:w="0" w:type="dxa"/>
            <w:right w:w="108" w:type="dxa"/>
          </w:tblCellMar>
        </w:tblPrEx>
        <w:tc>
          <w:tcPr>
            <w:tcW w:w="901"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1992</w:t>
            </w:r>
          </w:p>
        </w:tc>
        <w:tc>
          <w:tcPr>
            <w:tcW w:w="1533"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317.32</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10.59</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152.24</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154.48</w:t>
            </w:r>
          </w:p>
        </w:tc>
        <w:tc>
          <w:tcPr>
            <w:tcW w:w="1273"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1300.17</w:t>
            </w:r>
          </w:p>
        </w:tc>
        <w:tc>
          <w:tcPr>
            <w:tcW w:w="1218"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174</w:t>
            </w:r>
          </w:p>
        </w:tc>
      </w:tr>
      <w:tr>
        <w:tblPrEx>
          <w:tblW w:w="0" w:type="auto"/>
          <w:tblInd w:w="0" w:type="dxa"/>
          <w:tblCellMar>
            <w:top w:w="0" w:type="dxa"/>
            <w:left w:w="108" w:type="dxa"/>
            <w:bottom w:w="0" w:type="dxa"/>
            <w:right w:w="108" w:type="dxa"/>
          </w:tblCellMar>
        </w:tblPrEx>
        <w:tc>
          <w:tcPr>
            <w:tcW w:w="901"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eastAsiaTheme="minorEastAsia" w:hAnsiTheme="minorEastAsia" w:cs="宋体" w:hint="eastAsia"/>
                <w:color w:val="000000"/>
                <w:szCs w:val="21"/>
                <w:vertAlign w:val="baseline"/>
                <w:lang w:eastAsia="zh-CN"/>
              </w:rPr>
            </w:pPr>
            <w:r>
              <w:rPr>
                <w:rFonts w:ascii="宋体" w:hAnsi="宋体" w:hint="eastAsia"/>
                <w:szCs w:val="21"/>
              </w:rPr>
              <w:t>200</w:t>
            </w:r>
            <w:r>
              <w:rPr>
                <w:rFonts w:ascii="宋体" w:hAnsi="宋体" w:hint="eastAsia"/>
                <w:szCs w:val="21"/>
                <w:lang w:val="en-US" w:eastAsia="zh-CN"/>
              </w:rPr>
              <w:t>2</w:t>
            </w:r>
          </w:p>
        </w:tc>
        <w:tc>
          <w:tcPr>
            <w:tcW w:w="1533"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eastAsiaTheme="minorEastAsia" w:hAnsiTheme="minorEastAsia" w:cs="宋体" w:hint="default"/>
                <w:color w:val="000000"/>
                <w:szCs w:val="21"/>
                <w:vertAlign w:val="baseline"/>
                <w:lang w:val="en-US" w:eastAsia="zh-CN"/>
              </w:rPr>
            </w:pPr>
            <w:r>
              <w:rPr>
                <w:rFonts w:ascii="宋体" w:hAnsi="宋体" w:hint="eastAsia"/>
                <w:szCs w:val="21"/>
                <w:lang w:val="en-US" w:eastAsia="zh-CN"/>
              </w:rPr>
              <w:t>3017</w:t>
            </w:r>
            <w:r>
              <w:rPr>
                <w:rFonts w:ascii="宋体" w:hAnsi="宋体" w:hint="eastAsia"/>
                <w:szCs w:val="21"/>
              </w:rPr>
              <w:t>.</w:t>
            </w:r>
            <w:r>
              <w:rPr>
                <w:rFonts w:ascii="宋体" w:hAnsi="宋体" w:hint="eastAsia"/>
                <w:szCs w:val="21"/>
                <w:lang w:val="en-US" w:eastAsia="zh-CN"/>
              </w:rPr>
              <w:t>24</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eastAsiaTheme="minorEastAsia" w:hAnsiTheme="minorEastAsia" w:cs="宋体" w:hint="default"/>
                <w:color w:val="000000"/>
                <w:szCs w:val="21"/>
                <w:vertAlign w:val="baseline"/>
                <w:lang w:val="en-US" w:eastAsia="zh-CN"/>
              </w:rPr>
            </w:pPr>
            <w:r>
              <w:rPr>
                <w:rFonts w:ascii="宋体" w:hAnsi="宋体" w:hint="eastAsia"/>
                <w:szCs w:val="21"/>
              </w:rPr>
              <w:t>16.</w:t>
            </w:r>
            <w:r>
              <w:rPr>
                <w:rFonts w:ascii="宋体" w:hAnsi="宋体" w:hint="eastAsia"/>
                <w:szCs w:val="21"/>
                <w:lang w:val="en-US" w:eastAsia="zh-CN"/>
              </w:rPr>
              <w:t>66</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eastAsiaTheme="minorEastAsia" w:hAnsiTheme="minorEastAsia" w:cs="宋体" w:hint="default"/>
                <w:color w:val="000000"/>
                <w:szCs w:val="21"/>
                <w:vertAlign w:val="baseline"/>
                <w:lang w:val="en-US" w:eastAsia="zh-CN"/>
              </w:rPr>
            </w:pPr>
            <w:r>
              <w:rPr>
                <w:rFonts w:ascii="宋体" w:hAnsi="宋体" w:hint="eastAsia"/>
                <w:szCs w:val="21"/>
                <w:lang w:val="en-US" w:eastAsia="zh-CN"/>
              </w:rPr>
              <w:t>1498</w:t>
            </w:r>
            <w:r>
              <w:rPr>
                <w:rFonts w:ascii="宋体" w:hAnsi="宋体" w:hint="eastAsia"/>
                <w:szCs w:val="21"/>
              </w:rPr>
              <w:t>.</w:t>
            </w:r>
            <w:r>
              <w:rPr>
                <w:rFonts w:ascii="宋体" w:hAnsi="宋体" w:hint="eastAsia"/>
                <w:szCs w:val="21"/>
                <w:lang w:val="en-US" w:eastAsia="zh-CN"/>
              </w:rPr>
              <w:t>01</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eastAsiaTheme="minorEastAsia" w:hAnsiTheme="minorEastAsia" w:cs="宋体" w:hint="default"/>
                <w:color w:val="000000"/>
                <w:szCs w:val="21"/>
                <w:vertAlign w:val="baseline"/>
                <w:lang w:val="en-US" w:eastAsia="zh-CN"/>
              </w:rPr>
            </w:pPr>
            <w:r>
              <w:rPr>
                <w:rFonts w:ascii="宋体" w:hAnsi="宋体" w:hint="eastAsia"/>
                <w:szCs w:val="21"/>
              </w:rPr>
              <w:t>1</w:t>
            </w:r>
            <w:r>
              <w:rPr>
                <w:rFonts w:ascii="宋体" w:hAnsi="宋体" w:hint="eastAsia"/>
                <w:szCs w:val="21"/>
                <w:lang w:val="en-US" w:eastAsia="zh-CN"/>
              </w:rPr>
              <w:t>502</w:t>
            </w:r>
            <w:r>
              <w:rPr>
                <w:rFonts w:ascii="宋体" w:hAnsi="宋体" w:hint="eastAsia"/>
                <w:szCs w:val="21"/>
              </w:rPr>
              <w:t>.</w:t>
            </w:r>
            <w:r>
              <w:rPr>
                <w:rFonts w:ascii="宋体" w:hAnsi="宋体" w:hint="eastAsia"/>
                <w:szCs w:val="21"/>
                <w:lang w:val="en-US" w:eastAsia="zh-CN"/>
              </w:rPr>
              <w:t>57</w:t>
            </w:r>
          </w:p>
        </w:tc>
        <w:tc>
          <w:tcPr>
            <w:tcW w:w="1273"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lang w:val="en-US" w:eastAsia="zh-CN"/>
              </w:rPr>
              <w:t>7214.04</w:t>
            </w:r>
          </w:p>
        </w:tc>
        <w:tc>
          <w:tcPr>
            <w:tcW w:w="1218"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eastAsiaTheme="minorEastAsia" w:hAnsiTheme="minorEastAsia" w:cs="宋体" w:hint="default"/>
                <w:color w:val="000000"/>
                <w:szCs w:val="21"/>
                <w:vertAlign w:val="baseline"/>
                <w:lang w:val="en-US" w:eastAsia="zh-CN"/>
              </w:rPr>
            </w:pPr>
            <w:r>
              <w:rPr>
                <w:rFonts w:ascii="宋体" w:hAnsi="宋体" w:hint="eastAsia"/>
                <w:szCs w:val="21"/>
                <w:lang w:val="en-US" w:eastAsia="zh-CN"/>
              </w:rPr>
              <w:t>4486</w:t>
            </w:r>
          </w:p>
        </w:tc>
      </w:tr>
      <w:tr>
        <w:tblPrEx>
          <w:tblW w:w="0" w:type="auto"/>
          <w:tblInd w:w="0" w:type="dxa"/>
          <w:tblCellMar>
            <w:top w:w="0" w:type="dxa"/>
            <w:left w:w="108" w:type="dxa"/>
            <w:bottom w:w="0" w:type="dxa"/>
            <w:right w:w="108" w:type="dxa"/>
          </w:tblCellMar>
        </w:tblPrEx>
        <w:tc>
          <w:tcPr>
            <w:tcW w:w="901"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2019</w:t>
            </w:r>
          </w:p>
        </w:tc>
        <w:tc>
          <w:tcPr>
            <w:tcW w:w="1533"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26927.09</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22.09</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9961.95</w:t>
            </w:r>
          </w:p>
        </w:tc>
        <w:tc>
          <w:tcPr>
            <w:tcW w:w="1199"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14237.94</w:t>
            </w:r>
          </w:p>
        </w:tc>
        <w:tc>
          <w:tcPr>
            <w:tcW w:w="1273"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29773.90</w:t>
            </w:r>
          </w:p>
        </w:tc>
        <w:tc>
          <w:tcPr>
            <w:tcW w:w="1218" w:type="dxa"/>
            <w:vAlign w:val="top"/>
          </w:tcPr>
          <w:p>
            <w:pPr>
              <w:keepNext w:val="0"/>
              <w:keepLines w:val="0"/>
              <w:pageBreakBefore w:val="0"/>
              <w:widowControl w:val="0"/>
              <w:kinsoku w:val="0"/>
              <w:wordWrap/>
              <w:overflowPunct w:val="0"/>
              <w:topLinePunct w:val="0"/>
              <w:autoSpaceDE w:val="0"/>
              <w:autoSpaceDN w:val="0"/>
              <w:bidi w:val="0"/>
              <w:snapToGrid w:val="0"/>
              <w:jc w:val="center"/>
              <w:textAlignment w:val="auto"/>
              <w:rPr>
                <w:rFonts w:asciiTheme="minorEastAsia" w:hAnsiTheme="minorEastAsia" w:cs="宋体"/>
                <w:color w:val="000000"/>
                <w:szCs w:val="21"/>
                <w:vertAlign w:val="baseline"/>
              </w:rPr>
            </w:pPr>
            <w:r>
              <w:rPr>
                <w:rFonts w:ascii="宋体" w:hAnsi="宋体" w:hint="eastAsia"/>
                <w:szCs w:val="21"/>
              </w:rPr>
              <w:t>261502</w:t>
            </w:r>
          </w:p>
        </w:tc>
      </w:tr>
    </w:tbl>
    <w:p>
      <w:pPr>
        <w:keepNext w:val="0"/>
        <w:keepLines w:val="0"/>
        <w:pageBreakBefore w:val="0"/>
        <w:widowControl w:val="0"/>
        <w:kinsoku w:val="0"/>
        <w:wordWrap/>
        <w:overflowPunct w:val="0"/>
        <w:topLinePunct w:val="0"/>
        <w:autoSpaceDE w:val="0"/>
        <w:autoSpaceDN w:val="0"/>
        <w:bidi w:val="0"/>
        <w:adjustRightInd w:val="0"/>
        <w:snapToGrid w:val="0"/>
        <w:jc w:val="right"/>
        <w:textAlignment w:val="auto"/>
        <w:rPr>
          <w:rFonts w:asciiTheme="minorEastAsia" w:hAnsiTheme="minorEastAsia" w:cs="宋体"/>
          <w:color w:val="000000"/>
          <w:szCs w:val="21"/>
        </w:rPr>
      </w:pPr>
      <w:r>
        <w:rPr>
          <w:rFonts w:hint="eastAsia"/>
        </w:rPr>
        <w:t>——摘编自《深圳统计年鉴（2019）》</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hint="default"/>
          <w:lang w:val="en-US" w:eastAsia="zh-CN"/>
        </w:rPr>
      </w:pPr>
      <w:r>
        <w:rPr>
          <w:rFonts w:hint="eastAsia"/>
          <w:lang w:val="en-US" w:eastAsia="zh-CN"/>
        </w:rPr>
        <w:t>完成下列要求：</w:t>
      </w:r>
    </w:p>
    <w:p>
      <w:pPr>
        <w:keepNext w:val="0"/>
        <w:keepLines w:val="0"/>
        <w:pageBreakBefore w:val="0"/>
        <w:widowControl w:val="0"/>
        <w:kinsoku w:val="0"/>
        <w:wordWrap/>
        <w:overflowPunct w:val="0"/>
        <w:topLinePunct w:val="0"/>
        <w:autoSpaceDE w:val="0"/>
        <w:autoSpaceDN w:val="0"/>
        <w:bidi w:val="0"/>
        <w:adjustRightInd w:val="0"/>
        <w:snapToGrid w:val="0"/>
        <w:ind w:firstLine="420" w:firstLineChars="200"/>
        <w:textAlignment w:val="auto"/>
        <w:rPr>
          <w:rFonts w:hint="eastAsia"/>
          <w:lang w:val="en-US" w:eastAsia="zh-CN"/>
        </w:rPr>
      </w:pPr>
      <w:r>
        <w:rPr>
          <w:rFonts w:hint="eastAsia"/>
          <w:lang w:val="en-US" w:eastAsia="zh-CN"/>
        </w:rPr>
        <w:t>据材料并结合所学知识，就材料整体或其中任意一点拟定一个论题，并予以阐述。</w:t>
      </w:r>
    </w:p>
    <w:p>
      <w:pPr>
        <w:keepNext w:val="0"/>
        <w:keepLines w:val="0"/>
        <w:pageBreakBefore w:val="0"/>
        <w:widowControl w:val="0"/>
        <w:kinsoku w:val="0"/>
        <w:wordWrap/>
        <w:overflowPunct w:val="0"/>
        <w:topLinePunct w:val="0"/>
        <w:autoSpaceDE w:val="0"/>
        <w:autoSpaceDN w:val="0"/>
        <w:bidi w:val="0"/>
        <w:adjustRightInd w:val="0"/>
        <w:snapToGrid w:val="0"/>
        <w:ind w:firstLine="420" w:firstLineChars="200"/>
        <w:textAlignment w:val="auto"/>
        <w:rPr>
          <w:rFonts w:hint="eastAsia"/>
          <w:lang w:val="en-US" w:eastAsia="zh-CN"/>
        </w:rPr>
      </w:pPr>
      <w:r>
        <w:rPr>
          <w:rFonts w:hint="eastAsia"/>
          <w:lang w:val="en-US" w:eastAsia="zh-CN"/>
        </w:rPr>
        <w:t>（要求：论题明确，持论有据，论证充分，表达清晰，字数280字左右）</w:t>
      </w: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rPr>
      </w:pPr>
      <w:r>
        <w:rPr>
          <w:rFonts w:ascii="宋体" w:eastAsia="宋体" w:hAnsi="宋体" w:cs="宋体" w:hint="eastAsia"/>
        </w:rPr>
        <w:t>18.（1</w:t>
      </w:r>
      <w:r>
        <w:rPr>
          <w:rFonts w:ascii="宋体" w:eastAsia="宋体" w:hAnsi="宋体" w:cs="宋体" w:hint="eastAsia"/>
          <w:lang w:val="en-US" w:eastAsia="zh-CN"/>
        </w:rPr>
        <w:t>2</w:t>
      </w:r>
      <w:r>
        <w:rPr>
          <w:rFonts w:ascii="宋体" w:eastAsia="宋体" w:hAnsi="宋体" w:cs="宋体" w:hint="eastAsia"/>
        </w:rPr>
        <w:t>分）戊戌</w:t>
      </w:r>
      <w:r>
        <w:rPr>
          <w:rFonts w:ascii="宋体" w:eastAsia="宋体" w:hAnsi="宋体" w:cs="宋体" w:hint="eastAsia"/>
          <w:lang w:val="en-US" w:eastAsia="zh-CN"/>
        </w:rPr>
        <w:t>变法</w:t>
      </w:r>
      <w:r>
        <w:rPr>
          <w:rFonts w:ascii="宋体" w:eastAsia="宋体" w:hAnsi="宋体" w:cs="宋体" w:hint="eastAsia"/>
        </w:rPr>
        <w:t>时期康有为对人类文明的起源进行了探索。阅读下列材料：</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rPr>
      </w:pPr>
      <w:r>
        <w:rPr>
          <w:rFonts w:hint="eastAsia"/>
        </w:rPr>
        <w:t>材料  戊戌时期康有为提出“洪水说”“地顶说”，宣称人类文明起源于昆仑，通过四条河流而分布四域，此即人类文明的同一性、同根性，即康所称的“万国同风”。康有为的“地运说”，将同根流传的世界文明分为若干阶段性：在最初的阶段，东方占优；在最近的阶段，西方占优；在未来的阶段，东方将会复兴；而到了最后的阶段，将会“世界大同”。康否定了西方文明的独创性，实际上也否定了西方文明的基本价值。康有为认为，孔子所撰《六经》，属经天行地之文，已经包含了西学的全部精义，是适用于全人类的。</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pPr>
      <w:r>
        <w:rPr>
          <w:rFonts w:hint="eastAsia"/>
        </w:rPr>
        <w:t>当康有为来到日本、北美、欧洲等地之后，获得了新的更可靠的知识，尤其是历史与地理知识，原先的“洪水说”因无法成立而不能不放弃；原来的“地顶说”因无法成立而被修正、演化为“地势说”，且康生前未允之发表；“地运说”则更显荒谬，康也不再提起了。戊戌时期康的“洪水说”“地顶说”“地运说”就这样悄然无声地消失了。</w:t>
      </w:r>
    </w:p>
    <w:p>
      <w:pPr>
        <w:keepNext w:val="0"/>
        <w:keepLines w:val="0"/>
        <w:pageBreakBefore w:val="0"/>
        <w:widowControl w:val="0"/>
        <w:kinsoku/>
        <w:wordWrap/>
        <w:overflowPunct/>
        <w:topLinePunct w:val="0"/>
        <w:autoSpaceDE/>
        <w:autoSpaceDN/>
        <w:bidi w:val="0"/>
        <w:adjustRightInd w:val="0"/>
        <w:snapToGrid w:val="0"/>
        <w:jc w:val="right"/>
        <w:textAlignment w:val="auto"/>
      </w:pPr>
      <w:r>
        <w:rPr>
          <w:rFonts w:hint="eastAsia"/>
        </w:rPr>
        <w:t>——摘编自茅海建《戊戌时期康有为的“洪水说”“地顶说”“地运说”》</w:t>
      </w:r>
    </w:p>
    <w:p>
      <w:pPr>
        <w:keepNext w:val="0"/>
        <w:keepLines w:val="0"/>
        <w:pageBreakBefore w:val="0"/>
        <w:widowControl w:val="0"/>
        <w:kinsoku/>
        <w:wordWrap/>
        <w:overflowPunct/>
        <w:topLinePunct w:val="0"/>
        <w:autoSpaceDE/>
        <w:autoSpaceDN/>
        <w:bidi w:val="0"/>
        <w:adjustRightInd w:val="0"/>
        <w:snapToGrid w:val="0"/>
        <w:textAlignment w:val="auto"/>
      </w:pPr>
      <w:r>
        <w:rPr>
          <w:rFonts w:hint="eastAsia"/>
        </w:rPr>
        <w:t>完成下列要求：</w:t>
      </w:r>
    </w:p>
    <w:p>
      <w:pPr>
        <w:keepNext w:val="0"/>
        <w:keepLines w:val="0"/>
        <w:pageBreakBefore w:val="0"/>
        <w:widowControl w:val="0"/>
        <w:kinsoku/>
        <w:wordWrap/>
        <w:overflowPunct/>
        <w:topLinePunct w:val="0"/>
        <w:autoSpaceDE/>
        <w:autoSpaceDN/>
        <w:bidi w:val="0"/>
        <w:adjustRightInd w:val="0"/>
        <w:snapToGrid w:val="0"/>
        <w:textAlignment w:val="auto"/>
      </w:pPr>
      <w:r>
        <w:rPr>
          <w:rFonts w:hint="eastAsia"/>
        </w:rPr>
        <w:t>（1）据材料，指出康有为</w:t>
      </w:r>
      <w:r>
        <w:rPr>
          <w:rFonts w:hint="eastAsia"/>
          <w:lang w:val="en-US" w:eastAsia="zh-CN"/>
        </w:rPr>
        <w:t>所</w:t>
      </w:r>
      <w:r>
        <w:rPr>
          <w:rFonts w:hint="eastAsia"/>
        </w:rPr>
        <w:t>认为</w:t>
      </w:r>
      <w:r>
        <w:rPr>
          <w:rFonts w:hint="eastAsia"/>
          <w:lang w:val="en-US" w:eastAsia="zh-CN"/>
        </w:rPr>
        <w:t>的</w:t>
      </w:r>
      <w:r>
        <w:rPr>
          <w:rFonts w:hint="eastAsia"/>
        </w:rPr>
        <w:t>人类文明起源</w:t>
      </w:r>
      <w:r>
        <w:rPr>
          <w:rFonts w:hint="eastAsia"/>
          <w:lang w:val="en-US" w:eastAsia="zh-CN"/>
        </w:rPr>
        <w:t>之处，</w:t>
      </w:r>
      <w:r>
        <w:rPr>
          <w:rFonts w:hint="eastAsia"/>
        </w:rPr>
        <w:t>结合所学知识分析他作出此论断的目的。（</w:t>
      </w:r>
      <w:r>
        <w:rPr>
          <w:rFonts w:hint="eastAsia"/>
          <w:lang w:val="en-US" w:eastAsia="zh-CN"/>
        </w:rPr>
        <w:t>6</w:t>
      </w:r>
      <w:r>
        <w:rPr>
          <w:rFonts w:hint="eastAsia"/>
        </w:rPr>
        <w:t>分）</w:t>
      </w:r>
    </w:p>
    <w:p>
      <w:pPr>
        <w:keepNext w:val="0"/>
        <w:keepLines w:val="0"/>
        <w:pageBreakBefore w:val="0"/>
        <w:widowControl w:val="0"/>
        <w:kinsoku/>
        <w:wordWrap/>
        <w:overflowPunct/>
        <w:topLinePunct w:val="0"/>
        <w:autoSpaceDE/>
        <w:autoSpaceDN/>
        <w:bidi w:val="0"/>
        <w:adjustRightInd w:val="0"/>
        <w:snapToGrid w:val="0"/>
        <w:textAlignment w:val="auto"/>
      </w:pPr>
      <w:r>
        <w:rPr>
          <w:rFonts w:hint="eastAsia"/>
        </w:rPr>
        <w:t>（2）据材料，概述康有为“洪水说”“地顶说”“地运说”消失的原因，并结合所学知识谈谈你对康有为关于人类文明起源观点的认识。（</w:t>
      </w:r>
      <w:r>
        <w:rPr>
          <w:rFonts w:hint="eastAsia"/>
          <w:lang w:val="en-US" w:eastAsia="zh-CN"/>
        </w:rPr>
        <w:t>6</w:t>
      </w:r>
      <w:r>
        <w:rPr>
          <w:rFonts w:hint="eastAsia"/>
        </w:rPr>
        <w:t>分）</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Theme="minorEastAsia" w:hAnsiTheme="minorEastAsia" w:cs="Times New Roman" w:hint="eastAsia"/>
          <w:szCs w:val="21"/>
        </w:rPr>
      </w:pP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Theme="minorEastAsia" w:hAnsiTheme="minorEastAsia" w:cs="Times New Roman" w:hint="eastAsia"/>
          <w:szCs w:val="21"/>
        </w:rPr>
      </w:pPr>
    </w:p>
    <w:p>
      <w:pPr>
        <w:keepNext w:val="0"/>
        <w:keepLines w:val="0"/>
        <w:pageBreakBefore w:val="0"/>
        <w:widowControl w:val="0"/>
        <w:kinsoku/>
        <w:wordWrap/>
        <w:overflowPunct/>
        <w:topLinePunct w:val="0"/>
        <w:autoSpaceDE/>
        <w:autoSpaceDN/>
        <w:bidi w:val="0"/>
        <w:adjustRightInd w:val="0"/>
        <w:snapToGrid w:val="0"/>
        <w:textAlignment w:val="auto"/>
        <w:rPr>
          <w:rFonts w:ascii="宋体" w:eastAsia="宋体" w:hAnsi="宋体" w:cs="宋体" w:hint="eastAsia"/>
        </w:rPr>
      </w:pPr>
      <w:r>
        <w:rPr>
          <w:rFonts w:ascii="宋体" w:eastAsia="宋体" w:hAnsi="宋体" w:cs="宋体" w:hint="eastAsia"/>
        </w:rPr>
        <w:t>19.（1</w:t>
      </w:r>
      <w:r>
        <w:rPr>
          <w:rFonts w:ascii="宋体" w:eastAsia="宋体" w:hAnsi="宋体" w:cs="宋体" w:hint="eastAsia"/>
          <w:lang w:val="en-US" w:eastAsia="zh-CN"/>
        </w:rPr>
        <w:t>2</w:t>
      </w:r>
      <w:r>
        <w:rPr>
          <w:rFonts w:ascii="宋体" w:eastAsia="宋体" w:hAnsi="宋体" w:cs="宋体" w:hint="eastAsia"/>
        </w:rPr>
        <w:t>分）拿破仑是法国的军事家、政治家。阅读下列材料：</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pPr>
      <w:r>
        <w:rPr>
          <w:rFonts w:hint="eastAsia"/>
        </w:rPr>
        <w:t>材料  在一个政治革新的时代，拿破仑是法国最具创新理性的人之一。他把统一的法典强加给被征服者。《拿破仑法典》仍是他最令人敬佩的遗产，构成欧洲大部、拉丁美洲、次撒哈拉非洲的公民法乃至刑法的基础。他使教会臣服于国家。他命令放弃古代君主制和共和制。他呼唤出新国家，改变了旧国家的边界，把宪政强加于从没有宪政的地方。他随心所欲地更换贵族，贬抑世家大族，提升新家族。</w:t>
      </w:r>
      <w:r>
        <w:rPr>
          <w:rFonts w:hint="eastAsia"/>
          <w:lang w:eastAsia="zh-CN"/>
        </w:rPr>
        <w:t>……</w:t>
      </w:r>
      <w:r>
        <w:rPr>
          <w:rFonts w:hint="eastAsia"/>
        </w:rPr>
        <w:t>对穷人来说，他是实现法国革命理想的人。对富人来说，他是驯服法国革命的人。启蒙运动的继承者，敬佩他使理性而非意识形态成为政治的指南。但批评者指控说，对拿破仑而言，理性只是道德的替代品。在某种意义上，他统治着一个野蛮的帝国，这个帝国起源于查理曼帝国，也起源于罗马。有时他把自己画成罗马皇帝，有时他宁愿被描绘成古代异教的德国神祇。历史学家已发现其行为中的机会主义和缺乏任何一般原则。他统治的地方都是残酷的警察国家。</w:t>
      </w:r>
    </w:p>
    <w:p>
      <w:pPr>
        <w:keepNext w:val="0"/>
        <w:keepLines w:val="0"/>
        <w:pageBreakBefore w:val="0"/>
        <w:widowControl w:val="0"/>
        <w:kinsoku/>
        <w:wordWrap/>
        <w:overflowPunct/>
        <w:topLinePunct w:val="0"/>
        <w:autoSpaceDE/>
        <w:autoSpaceDN/>
        <w:bidi w:val="0"/>
        <w:adjustRightInd w:val="0"/>
        <w:snapToGrid w:val="0"/>
        <w:jc w:val="right"/>
        <w:textAlignment w:val="auto"/>
      </w:pPr>
      <w:r>
        <w:t>——[</w:t>
      </w:r>
      <w:r>
        <w:rPr>
          <w:rFonts w:hint="eastAsia"/>
        </w:rPr>
        <w:t>美</w:t>
      </w:r>
      <w:r>
        <w:t>]</w:t>
      </w:r>
      <w:r>
        <w:rPr>
          <w:rFonts w:hint="eastAsia"/>
        </w:rPr>
        <w:t>菲利普·费尔南德兹－阿迈斯托《世界：一部历史（第2版）》</w:t>
      </w:r>
    </w:p>
    <w:p>
      <w:pPr>
        <w:keepNext w:val="0"/>
        <w:keepLines w:val="0"/>
        <w:pageBreakBefore w:val="0"/>
        <w:widowControl w:val="0"/>
        <w:kinsoku/>
        <w:wordWrap/>
        <w:overflowPunct/>
        <w:topLinePunct w:val="0"/>
        <w:autoSpaceDE/>
        <w:autoSpaceDN/>
        <w:bidi w:val="0"/>
        <w:adjustRightInd w:val="0"/>
        <w:snapToGrid w:val="0"/>
        <w:textAlignment w:val="auto"/>
        <w:rPr>
          <w:rFonts w:hint="eastAsia"/>
        </w:rPr>
      </w:pPr>
      <w:r>
        <w:rPr>
          <w:rFonts w:hint="eastAsia"/>
        </w:rPr>
        <w:t>完成下列要求：</w:t>
      </w:r>
    </w:p>
    <w:p>
      <w:pPr>
        <w:keepNext w:val="0"/>
        <w:keepLines w:val="0"/>
        <w:pageBreakBefore w:val="0"/>
        <w:widowControl w:val="0"/>
        <w:kinsoku/>
        <w:wordWrap/>
        <w:overflowPunct/>
        <w:topLinePunct w:val="0"/>
        <w:autoSpaceDE/>
        <w:autoSpaceDN/>
        <w:bidi w:val="0"/>
        <w:adjustRightInd w:val="0"/>
        <w:snapToGrid w:val="0"/>
        <w:textAlignment w:val="auto"/>
        <w:rPr>
          <w:rFonts w:hint="eastAsia"/>
        </w:rPr>
      </w:pPr>
      <w:r>
        <w:rPr>
          <w:rFonts w:hint="eastAsia"/>
        </w:rPr>
        <w:t>（1）据材料，</w:t>
      </w:r>
      <w:r>
        <w:rPr>
          <w:rFonts w:hint="eastAsia"/>
          <w:lang w:val="en-US" w:eastAsia="zh-CN"/>
        </w:rPr>
        <w:t>简析</w:t>
      </w:r>
      <w:r>
        <w:rPr>
          <w:rFonts w:hint="eastAsia"/>
        </w:rPr>
        <w:t>拿破仑是“最具创新理性的人之一”</w:t>
      </w:r>
      <w:r>
        <w:rPr>
          <w:rFonts w:hint="eastAsia"/>
          <w:lang w:val="en-US" w:eastAsia="zh-CN"/>
        </w:rPr>
        <w:t>的理由。</w:t>
      </w:r>
      <w:r>
        <w:rPr>
          <w:rFonts w:hint="eastAsia"/>
        </w:rPr>
        <w:t>（</w:t>
      </w:r>
      <w:r>
        <w:rPr>
          <w:rFonts w:hint="eastAsia"/>
          <w:lang w:eastAsia="zh-CN"/>
        </w:rPr>
        <w:t>6</w:t>
      </w:r>
      <w:r>
        <w:rPr>
          <w:rFonts w:hint="eastAsia"/>
        </w:rPr>
        <w:t>分）</w:t>
      </w:r>
    </w:p>
    <w:p>
      <w:pPr>
        <w:keepNext w:val="0"/>
        <w:keepLines w:val="0"/>
        <w:pageBreakBefore w:val="0"/>
        <w:widowControl w:val="0"/>
        <w:kinsoku/>
        <w:wordWrap/>
        <w:overflowPunct/>
        <w:topLinePunct w:val="0"/>
        <w:autoSpaceDE/>
        <w:autoSpaceDN/>
        <w:bidi w:val="0"/>
        <w:adjustRightInd w:val="0"/>
        <w:snapToGrid w:val="0"/>
        <w:textAlignment w:val="auto"/>
        <w:rPr>
          <w:rFonts w:hint="eastAsia"/>
        </w:rPr>
      </w:pPr>
      <w:r>
        <w:rPr>
          <w:rFonts w:hint="eastAsia"/>
        </w:rPr>
        <w:t>（2）据材料并结合所学知识，</w:t>
      </w:r>
      <w:r>
        <w:rPr>
          <w:rFonts w:hint="eastAsia"/>
          <w:lang w:val="en-US" w:eastAsia="zh-CN"/>
        </w:rPr>
        <w:t>说明拿破仑</w:t>
      </w:r>
      <w:r>
        <w:rPr>
          <w:rFonts w:hint="eastAsia"/>
        </w:rPr>
        <w:t>“统治的地方都是警察国家”的</w:t>
      </w:r>
      <w:r>
        <w:rPr>
          <w:rFonts w:hint="eastAsia"/>
          <w:lang w:val="en-US" w:eastAsia="zh-CN"/>
        </w:rPr>
        <w:t>表现。</w:t>
      </w:r>
      <w:r>
        <w:rPr>
          <w:rFonts w:hint="eastAsia"/>
        </w:rPr>
        <w:t>（</w:t>
      </w:r>
      <w:r>
        <w:rPr>
          <w:rFonts w:hint="eastAsia"/>
          <w:lang w:eastAsia="zh-CN"/>
        </w:rPr>
        <w:t>4</w:t>
      </w:r>
      <w:r>
        <w:rPr>
          <w:rFonts w:hint="eastAsia"/>
        </w:rPr>
        <w:t>分）</w:t>
      </w:r>
    </w:p>
    <w:p>
      <w:pPr>
        <w:keepNext w:val="0"/>
        <w:keepLines w:val="0"/>
        <w:pageBreakBefore w:val="0"/>
        <w:widowControl w:val="0"/>
        <w:kinsoku/>
        <w:wordWrap/>
        <w:overflowPunct/>
        <w:topLinePunct w:val="0"/>
        <w:autoSpaceDE/>
        <w:autoSpaceDN/>
        <w:bidi w:val="0"/>
        <w:adjustRightInd w:val="0"/>
        <w:snapToGrid w:val="0"/>
        <w:textAlignment w:val="auto"/>
        <w:rPr>
          <w:rFonts w:hint="eastAsia"/>
          <w:lang w:eastAsia="zh-CN"/>
        </w:rPr>
      </w:pPr>
      <w:r>
        <w:rPr>
          <w:rFonts w:hint="eastAsia"/>
          <w:lang w:eastAsia="zh-CN"/>
        </w:rPr>
        <w:t>（3）结合所学知识，针对拿破仑评说</w:t>
      </w:r>
      <w:r>
        <w:rPr>
          <w:rFonts w:hint="eastAsia"/>
          <w:lang w:val="en-US" w:eastAsia="zh-CN"/>
        </w:rPr>
        <w:t>中</w:t>
      </w:r>
      <w:r>
        <w:rPr>
          <w:rFonts w:hint="eastAsia"/>
          <w:lang w:eastAsia="zh-CN"/>
        </w:rPr>
        <w:t>出现</w:t>
      </w:r>
      <w:r>
        <w:rPr>
          <w:rFonts w:hint="eastAsia"/>
          <w:lang w:val="en-US" w:eastAsia="zh-CN"/>
        </w:rPr>
        <w:t>的</w:t>
      </w:r>
      <w:r>
        <w:rPr>
          <w:rFonts w:hint="eastAsia"/>
          <w:lang w:eastAsia="zh-CN"/>
        </w:rPr>
        <w:t>多种声音的现象谈谈你的认识。（2分）</w:t>
      </w:r>
    </w:p>
    <w:p>
      <w:pPr>
        <w:keepNext w:val="0"/>
        <w:keepLines w:val="0"/>
        <w:pageBreakBefore w:val="0"/>
        <w:widowControl w:val="0"/>
        <w:kinsoku w:val="0"/>
        <w:wordWrap/>
        <w:overflowPunct w:val="0"/>
        <w:topLinePunct w:val="0"/>
        <w:autoSpaceDE w:val="0"/>
        <w:autoSpaceDN w:val="0"/>
        <w:bidi w:val="0"/>
        <w:adjustRightInd w:val="0"/>
        <w:snapToGrid w:val="0"/>
        <w:textAlignment w:val="auto"/>
        <w:rPr>
          <w:rFonts w:asciiTheme="minorEastAsia" w:hAnsiTheme="minorEastAsia" w:cs="宋体" w:hint="eastAsia"/>
          <w:snapToGrid w:val="0"/>
          <w:color w:val="FF0000"/>
          <w:kern w:val="0"/>
          <w:szCs w:val="21"/>
        </w:rPr>
      </w:pPr>
    </w:p>
    <w:sectPr>
      <w:footerReference w:type="default" r:id="rId12"/>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w10:wrap anchorx="margin"/>
            </v:shape>
          </w:pict>
        </mc:Fallback>
      </mc:AlternateContent>
    </w:r>
  </w:p>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7FE"/>
    <w:rsid w:val="00001A60"/>
    <w:rsid w:val="000107D5"/>
    <w:rsid w:val="00022A02"/>
    <w:rsid w:val="000353FE"/>
    <w:rsid w:val="00045D57"/>
    <w:rsid w:val="000629EB"/>
    <w:rsid w:val="00070891"/>
    <w:rsid w:val="00082842"/>
    <w:rsid w:val="0008430A"/>
    <w:rsid w:val="00086EEB"/>
    <w:rsid w:val="000A3D7F"/>
    <w:rsid w:val="000A4084"/>
    <w:rsid w:val="000B399C"/>
    <w:rsid w:val="000D250D"/>
    <w:rsid w:val="000E5163"/>
    <w:rsid w:val="000F3756"/>
    <w:rsid w:val="000F3D28"/>
    <w:rsid w:val="000F59D6"/>
    <w:rsid w:val="00102352"/>
    <w:rsid w:val="0011425B"/>
    <w:rsid w:val="00126D46"/>
    <w:rsid w:val="00130C6D"/>
    <w:rsid w:val="001354BC"/>
    <w:rsid w:val="00144BA9"/>
    <w:rsid w:val="001679B1"/>
    <w:rsid w:val="00176F3B"/>
    <w:rsid w:val="001779D7"/>
    <w:rsid w:val="0018400F"/>
    <w:rsid w:val="001966E0"/>
    <w:rsid w:val="001979BD"/>
    <w:rsid w:val="001A22AB"/>
    <w:rsid w:val="001A3535"/>
    <w:rsid w:val="001A52A5"/>
    <w:rsid w:val="001A7364"/>
    <w:rsid w:val="001B0F0C"/>
    <w:rsid w:val="001B6B7B"/>
    <w:rsid w:val="001E5843"/>
    <w:rsid w:val="001E7C71"/>
    <w:rsid w:val="0021438D"/>
    <w:rsid w:val="002156E7"/>
    <w:rsid w:val="002206A9"/>
    <w:rsid w:val="00220B30"/>
    <w:rsid w:val="0022789E"/>
    <w:rsid w:val="00230B75"/>
    <w:rsid w:val="00230CB9"/>
    <w:rsid w:val="002322FB"/>
    <w:rsid w:val="002349A3"/>
    <w:rsid w:val="002374E1"/>
    <w:rsid w:val="00242288"/>
    <w:rsid w:val="00244C12"/>
    <w:rsid w:val="0025024E"/>
    <w:rsid w:val="002619A9"/>
    <w:rsid w:val="00261BD1"/>
    <w:rsid w:val="00262ECD"/>
    <w:rsid w:val="0027330D"/>
    <w:rsid w:val="00273D21"/>
    <w:rsid w:val="00281000"/>
    <w:rsid w:val="002A3D3F"/>
    <w:rsid w:val="002B4400"/>
    <w:rsid w:val="002C3344"/>
    <w:rsid w:val="002D1D97"/>
    <w:rsid w:val="002E125A"/>
    <w:rsid w:val="002E5C4B"/>
    <w:rsid w:val="002F3F8C"/>
    <w:rsid w:val="002F6570"/>
    <w:rsid w:val="00304E1F"/>
    <w:rsid w:val="00310F97"/>
    <w:rsid w:val="00322A83"/>
    <w:rsid w:val="0032693B"/>
    <w:rsid w:val="0033393C"/>
    <w:rsid w:val="00341E7C"/>
    <w:rsid w:val="003547C3"/>
    <w:rsid w:val="00354B53"/>
    <w:rsid w:val="003730F6"/>
    <w:rsid w:val="003831DD"/>
    <w:rsid w:val="0039072D"/>
    <w:rsid w:val="0039471D"/>
    <w:rsid w:val="00395624"/>
    <w:rsid w:val="00397791"/>
    <w:rsid w:val="003A162D"/>
    <w:rsid w:val="003B2D13"/>
    <w:rsid w:val="003B4C36"/>
    <w:rsid w:val="003D67B4"/>
    <w:rsid w:val="003D7C7D"/>
    <w:rsid w:val="003F4ED4"/>
    <w:rsid w:val="00402FDF"/>
    <w:rsid w:val="004062F1"/>
    <w:rsid w:val="00411B0B"/>
    <w:rsid w:val="00415843"/>
    <w:rsid w:val="00417316"/>
    <w:rsid w:val="00424C72"/>
    <w:rsid w:val="00427B6C"/>
    <w:rsid w:val="00437BD1"/>
    <w:rsid w:val="00442D31"/>
    <w:rsid w:val="004468B1"/>
    <w:rsid w:val="00455D86"/>
    <w:rsid w:val="00462144"/>
    <w:rsid w:val="00467774"/>
    <w:rsid w:val="00480E57"/>
    <w:rsid w:val="004824C6"/>
    <w:rsid w:val="0048439A"/>
    <w:rsid w:val="00487925"/>
    <w:rsid w:val="004934E2"/>
    <w:rsid w:val="00493990"/>
    <w:rsid w:val="004A13B8"/>
    <w:rsid w:val="004A380F"/>
    <w:rsid w:val="004D6664"/>
    <w:rsid w:val="004D68B7"/>
    <w:rsid w:val="004E06DE"/>
    <w:rsid w:val="00502B37"/>
    <w:rsid w:val="00516420"/>
    <w:rsid w:val="00520B67"/>
    <w:rsid w:val="00520B90"/>
    <w:rsid w:val="005366DE"/>
    <w:rsid w:val="005447BA"/>
    <w:rsid w:val="00567FC2"/>
    <w:rsid w:val="00570A49"/>
    <w:rsid w:val="00594B50"/>
    <w:rsid w:val="005A2A2B"/>
    <w:rsid w:val="005A380A"/>
    <w:rsid w:val="005A7E08"/>
    <w:rsid w:val="005D6719"/>
    <w:rsid w:val="005D7E48"/>
    <w:rsid w:val="005E5E28"/>
    <w:rsid w:val="005F0D65"/>
    <w:rsid w:val="0060196C"/>
    <w:rsid w:val="006023E3"/>
    <w:rsid w:val="00602CB6"/>
    <w:rsid w:val="006312E3"/>
    <w:rsid w:val="006366AF"/>
    <w:rsid w:val="00647182"/>
    <w:rsid w:val="006546A4"/>
    <w:rsid w:val="006576AB"/>
    <w:rsid w:val="00666EB8"/>
    <w:rsid w:val="006717C4"/>
    <w:rsid w:val="0067296D"/>
    <w:rsid w:val="006810A0"/>
    <w:rsid w:val="00682673"/>
    <w:rsid w:val="0068794F"/>
    <w:rsid w:val="00690EB2"/>
    <w:rsid w:val="00693A9B"/>
    <w:rsid w:val="006A6362"/>
    <w:rsid w:val="006A6A7D"/>
    <w:rsid w:val="006A6F36"/>
    <w:rsid w:val="006C1902"/>
    <w:rsid w:val="006C3D6B"/>
    <w:rsid w:val="006C6CA6"/>
    <w:rsid w:val="006F1B84"/>
    <w:rsid w:val="006F7A75"/>
    <w:rsid w:val="00701865"/>
    <w:rsid w:val="0070547C"/>
    <w:rsid w:val="007124E6"/>
    <w:rsid w:val="00713DD3"/>
    <w:rsid w:val="00732847"/>
    <w:rsid w:val="00737A4D"/>
    <w:rsid w:val="007431A1"/>
    <w:rsid w:val="00750F3B"/>
    <w:rsid w:val="00753B2E"/>
    <w:rsid w:val="0075519A"/>
    <w:rsid w:val="0076722E"/>
    <w:rsid w:val="00772537"/>
    <w:rsid w:val="00773DF2"/>
    <w:rsid w:val="0077512F"/>
    <w:rsid w:val="00775D16"/>
    <w:rsid w:val="00785C03"/>
    <w:rsid w:val="0079063A"/>
    <w:rsid w:val="007A05A1"/>
    <w:rsid w:val="007A3556"/>
    <w:rsid w:val="007A4225"/>
    <w:rsid w:val="007A5C31"/>
    <w:rsid w:val="007B3001"/>
    <w:rsid w:val="007C03F1"/>
    <w:rsid w:val="007C0B64"/>
    <w:rsid w:val="007C2D89"/>
    <w:rsid w:val="007C4B34"/>
    <w:rsid w:val="007D6FBC"/>
    <w:rsid w:val="007E5529"/>
    <w:rsid w:val="007E77B1"/>
    <w:rsid w:val="0081591B"/>
    <w:rsid w:val="0081746A"/>
    <w:rsid w:val="00832807"/>
    <w:rsid w:val="00846DAD"/>
    <w:rsid w:val="00852679"/>
    <w:rsid w:val="00852C62"/>
    <w:rsid w:val="008568C9"/>
    <w:rsid w:val="00881807"/>
    <w:rsid w:val="008827A7"/>
    <w:rsid w:val="008B01A1"/>
    <w:rsid w:val="008B41AD"/>
    <w:rsid w:val="008B4E82"/>
    <w:rsid w:val="008C2880"/>
    <w:rsid w:val="008C71B9"/>
    <w:rsid w:val="008D10F9"/>
    <w:rsid w:val="008D5D7E"/>
    <w:rsid w:val="008E5C73"/>
    <w:rsid w:val="008E79B7"/>
    <w:rsid w:val="008E7DF7"/>
    <w:rsid w:val="00906B47"/>
    <w:rsid w:val="00915B6C"/>
    <w:rsid w:val="0092077B"/>
    <w:rsid w:val="00922087"/>
    <w:rsid w:val="00924440"/>
    <w:rsid w:val="0093476B"/>
    <w:rsid w:val="0094054A"/>
    <w:rsid w:val="00944A41"/>
    <w:rsid w:val="00960EF1"/>
    <w:rsid w:val="009625B6"/>
    <w:rsid w:val="00964834"/>
    <w:rsid w:val="00972C34"/>
    <w:rsid w:val="00976B25"/>
    <w:rsid w:val="00977606"/>
    <w:rsid w:val="00984892"/>
    <w:rsid w:val="009A1217"/>
    <w:rsid w:val="009A6C21"/>
    <w:rsid w:val="009B24D7"/>
    <w:rsid w:val="009C16BA"/>
    <w:rsid w:val="009C3532"/>
    <w:rsid w:val="009D25C3"/>
    <w:rsid w:val="009D3A23"/>
    <w:rsid w:val="009E0854"/>
    <w:rsid w:val="009E1E59"/>
    <w:rsid w:val="009F373F"/>
    <w:rsid w:val="00A00160"/>
    <w:rsid w:val="00A06224"/>
    <w:rsid w:val="00A13987"/>
    <w:rsid w:val="00A15D13"/>
    <w:rsid w:val="00A1741E"/>
    <w:rsid w:val="00A21F0C"/>
    <w:rsid w:val="00A34CFD"/>
    <w:rsid w:val="00A36E6D"/>
    <w:rsid w:val="00A47C61"/>
    <w:rsid w:val="00A5055B"/>
    <w:rsid w:val="00A712AC"/>
    <w:rsid w:val="00A90EF9"/>
    <w:rsid w:val="00A943B9"/>
    <w:rsid w:val="00AA0157"/>
    <w:rsid w:val="00AA24D6"/>
    <w:rsid w:val="00AD163A"/>
    <w:rsid w:val="00AE3563"/>
    <w:rsid w:val="00AF3A9F"/>
    <w:rsid w:val="00B016CA"/>
    <w:rsid w:val="00B01DE1"/>
    <w:rsid w:val="00B26191"/>
    <w:rsid w:val="00B26406"/>
    <w:rsid w:val="00B3467A"/>
    <w:rsid w:val="00B42132"/>
    <w:rsid w:val="00B51A32"/>
    <w:rsid w:val="00B53509"/>
    <w:rsid w:val="00B56F5D"/>
    <w:rsid w:val="00B62E35"/>
    <w:rsid w:val="00B83459"/>
    <w:rsid w:val="00BA52B1"/>
    <w:rsid w:val="00BB123F"/>
    <w:rsid w:val="00BB7294"/>
    <w:rsid w:val="00BB758F"/>
    <w:rsid w:val="00BC306D"/>
    <w:rsid w:val="00BC6D54"/>
    <w:rsid w:val="00BD2825"/>
    <w:rsid w:val="00BE1181"/>
    <w:rsid w:val="00BF7466"/>
    <w:rsid w:val="00C01D51"/>
    <w:rsid w:val="00C05DF9"/>
    <w:rsid w:val="00C069D9"/>
    <w:rsid w:val="00C61E62"/>
    <w:rsid w:val="00C704F8"/>
    <w:rsid w:val="00C725F3"/>
    <w:rsid w:val="00C869C4"/>
    <w:rsid w:val="00C90053"/>
    <w:rsid w:val="00C93B39"/>
    <w:rsid w:val="00C95EAA"/>
    <w:rsid w:val="00CA01C8"/>
    <w:rsid w:val="00CB2B68"/>
    <w:rsid w:val="00CC6827"/>
    <w:rsid w:val="00CE17FE"/>
    <w:rsid w:val="00CE469D"/>
    <w:rsid w:val="00CE5C21"/>
    <w:rsid w:val="00CF10E9"/>
    <w:rsid w:val="00D133CF"/>
    <w:rsid w:val="00D16377"/>
    <w:rsid w:val="00D23C28"/>
    <w:rsid w:val="00D25CEA"/>
    <w:rsid w:val="00D2683B"/>
    <w:rsid w:val="00D2755F"/>
    <w:rsid w:val="00D65282"/>
    <w:rsid w:val="00D71466"/>
    <w:rsid w:val="00D72413"/>
    <w:rsid w:val="00D808D7"/>
    <w:rsid w:val="00D85478"/>
    <w:rsid w:val="00D85965"/>
    <w:rsid w:val="00D97362"/>
    <w:rsid w:val="00DA0205"/>
    <w:rsid w:val="00DA3E58"/>
    <w:rsid w:val="00DA463A"/>
    <w:rsid w:val="00DA7359"/>
    <w:rsid w:val="00DB30F7"/>
    <w:rsid w:val="00DB4385"/>
    <w:rsid w:val="00DC57BA"/>
    <w:rsid w:val="00DD3BCA"/>
    <w:rsid w:val="00DE1A29"/>
    <w:rsid w:val="00DE739A"/>
    <w:rsid w:val="00DE7568"/>
    <w:rsid w:val="00DF4B52"/>
    <w:rsid w:val="00DF7779"/>
    <w:rsid w:val="00E065B0"/>
    <w:rsid w:val="00E15E3D"/>
    <w:rsid w:val="00E621EC"/>
    <w:rsid w:val="00E66636"/>
    <w:rsid w:val="00E70361"/>
    <w:rsid w:val="00E70FA0"/>
    <w:rsid w:val="00E75F1B"/>
    <w:rsid w:val="00E86351"/>
    <w:rsid w:val="00E8768B"/>
    <w:rsid w:val="00EA68D4"/>
    <w:rsid w:val="00EB1619"/>
    <w:rsid w:val="00EC4E9D"/>
    <w:rsid w:val="00ED2BB8"/>
    <w:rsid w:val="00EE1B56"/>
    <w:rsid w:val="00EE2F3C"/>
    <w:rsid w:val="00EF3C40"/>
    <w:rsid w:val="00F1492D"/>
    <w:rsid w:val="00F26269"/>
    <w:rsid w:val="00F33A63"/>
    <w:rsid w:val="00F37012"/>
    <w:rsid w:val="00F3702E"/>
    <w:rsid w:val="00F54B3B"/>
    <w:rsid w:val="00F83EDE"/>
    <w:rsid w:val="00F85811"/>
    <w:rsid w:val="00F90BEA"/>
    <w:rsid w:val="00F92C65"/>
    <w:rsid w:val="00F95C91"/>
    <w:rsid w:val="00FC26FA"/>
    <w:rsid w:val="00FC5266"/>
    <w:rsid w:val="00FD1E51"/>
    <w:rsid w:val="00FE15E9"/>
    <w:rsid w:val="00FE19A7"/>
    <w:rsid w:val="013C1687"/>
    <w:rsid w:val="018E1733"/>
    <w:rsid w:val="01D225D1"/>
    <w:rsid w:val="02113488"/>
    <w:rsid w:val="0265334C"/>
    <w:rsid w:val="0310009B"/>
    <w:rsid w:val="03464B64"/>
    <w:rsid w:val="038C230A"/>
    <w:rsid w:val="03DA55C5"/>
    <w:rsid w:val="03F87CA6"/>
    <w:rsid w:val="04253FC4"/>
    <w:rsid w:val="044261D5"/>
    <w:rsid w:val="047F0737"/>
    <w:rsid w:val="04DA6904"/>
    <w:rsid w:val="04E45658"/>
    <w:rsid w:val="04E50B76"/>
    <w:rsid w:val="051F125F"/>
    <w:rsid w:val="05371615"/>
    <w:rsid w:val="05A024FA"/>
    <w:rsid w:val="05D1025B"/>
    <w:rsid w:val="06384C03"/>
    <w:rsid w:val="06BE53B9"/>
    <w:rsid w:val="06CB06A8"/>
    <w:rsid w:val="072B4EAE"/>
    <w:rsid w:val="075057C0"/>
    <w:rsid w:val="077C6624"/>
    <w:rsid w:val="078B44A6"/>
    <w:rsid w:val="0797268E"/>
    <w:rsid w:val="07B62387"/>
    <w:rsid w:val="07C9713F"/>
    <w:rsid w:val="08763A2D"/>
    <w:rsid w:val="0895209C"/>
    <w:rsid w:val="089C1826"/>
    <w:rsid w:val="089D135D"/>
    <w:rsid w:val="095C1F9B"/>
    <w:rsid w:val="09BA2B60"/>
    <w:rsid w:val="0ACE584C"/>
    <w:rsid w:val="0AE1283B"/>
    <w:rsid w:val="0AED397F"/>
    <w:rsid w:val="0B61723E"/>
    <w:rsid w:val="0B8271DC"/>
    <w:rsid w:val="0BAF3F5B"/>
    <w:rsid w:val="0BB73989"/>
    <w:rsid w:val="0BBE61DA"/>
    <w:rsid w:val="0BC202A3"/>
    <w:rsid w:val="0C1D15E6"/>
    <w:rsid w:val="0C945836"/>
    <w:rsid w:val="0C9F46FF"/>
    <w:rsid w:val="0CA15E8D"/>
    <w:rsid w:val="0D0B06CA"/>
    <w:rsid w:val="0D19299A"/>
    <w:rsid w:val="0D345494"/>
    <w:rsid w:val="0D4D18E7"/>
    <w:rsid w:val="0D7E6444"/>
    <w:rsid w:val="0D8B1251"/>
    <w:rsid w:val="0DC01EDF"/>
    <w:rsid w:val="0EBF668D"/>
    <w:rsid w:val="0EFE2A47"/>
    <w:rsid w:val="0F0F4ED0"/>
    <w:rsid w:val="0F6A10AB"/>
    <w:rsid w:val="104418D9"/>
    <w:rsid w:val="10A8063A"/>
    <w:rsid w:val="11082132"/>
    <w:rsid w:val="112E188D"/>
    <w:rsid w:val="113F215A"/>
    <w:rsid w:val="11400F1C"/>
    <w:rsid w:val="1142305B"/>
    <w:rsid w:val="119B62C8"/>
    <w:rsid w:val="11E1080C"/>
    <w:rsid w:val="11F22A00"/>
    <w:rsid w:val="128828DE"/>
    <w:rsid w:val="12CF1846"/>
    <w:rsid w:val="12EE4402"/>
    <w:rsid w:val="13097387"/>
    <w:rsid w:val="1343099A"/>
    <w:rsid w:val="1355207D"/>
    <w:rsid w:val="13776D90"/>
    <w:rsid w:val="13B73384"/>
    <w:rsid w:val="143E25C4"/>
    <w:rsid w:val="15064435"/>
    <w:rsid w:val="152A0E3E"/>
    <w:rsid w:val="155859C2"/>
    <w:rsid w:val="155F0647"/>
    <w:rsid w:val="15D35947"/>
    <w:rsid w:val="16940F2B"/>
    <w:rsid w:val="16A41F90"/>
    <w:rsid w:val="16A666D8"/>
    <w:rsid w:val="17372338"/>
    <w:rsid w:val="173D0270"/>
    <w:rsid w:val="17DE022A"/>
    <w:rsid w:val="17E57736"/>
    <w:rsid w:val="181575C9"/>
    <w:rsid w:val="18B1605E"/>
    <w:rsid w:val="18D66CE4"/>
    <w:rsid w:val="195C4D18"/>
    <w:rsid w:val="1A1A79F3"/>
    <w:rsid w:val="1A302430"/>
    <w:rsid w:val="1A7851C3"/>
    <w:rsid w:val="1AD02CB1"/>
    <w:rsid w:val="1B2E2900"/>
    <w:rsid w:val="1B3D26D1"/>
    <w:rsid w:val="1B6B180D"/>
    <w:rsid w:val="1B813FBF"/>
    <w:rsid w:val="1B9701D1"/>
    <w:rsid w:val="1BA429EE"/>
    <w:rsid w:val="1BD93CCA"/>
    <w:rsid w:val="1BED6417"/>
    <w:rsid w:val="1C4A7CBA"/>
    <w:rsid w:val="1C531612"/>
    <w:rsid w:val="1D1761D1"/>
    <w:rsid w:val="1D1D6950"/>
    <w:rsid w:val="1D730C6A"/>
    <w:rsid w:val="1D8E3543"/>
    <w:rsid w:val="1D963DC3"/>
    <w:rsid w:val="1DD00C7E"/>
    <w:rsid w:val="1E103DE2"/>
    <w:rsid w:val="1E5757B4"/>
    <w:rsid w:val="1E9504A4"/>
    <w:rsid w:val="1EF74214"/>
    <w:rsid w:val="1FBE11E1"/>
    <w:rsid w:val="1FCD466F"/>
    <w:rsid w:val="2014030F"/>
    <w:rsid w:val="203301F0"/>
    <w:rsid w:val="205E4ACE"/>
    <w:rsid w:val="20BF100B"/>
    <w:rsid w:val="20D57523"/>
    <w:rsid w:val="21BD1055"/>
    <w:rsid w:val="21FD27C2"/>
    <w:rsid w:val="220C059E"/>
    <w:rsid w:val="223C04DC"/>
    <w:rsid w:val="22BC5AE1"/>
    <w:rsid w:val="23CE7BF8"/>
    <w:rsid w:val="23FE01DE"/>
    <w:rsid w:val="24401A7D"/>
    <w:rsid w:val="244D1E16"/>
    <w:rsid w:val="245729C3"/>
    <w:rsid w:val="2486076E"/>
    <w:rsid w:val="249713D6"/>
    <w:rsid w:val="24BA693E"/>
    <w:rsid w:val="24C42E93"/>
    <w:rsid w:val="24E872F3"/>
    <w:rsid w:val="2513576E"/>
    <w:rsid w:val="2556538F"/>
    <w:rsid w:val="25A366BE"/>
    <w:rsid w:val="25AE54D2"/>
    <w:rsid w:val="25CD5265"/>
    <w:rsid w:val="26247AAE"/>
    <w:rsid w:val="262620E2"/>
    <w:rsid w:val="263D531A"/>
    <w:rsid w:val="26D36D24"/>
    <w:rsid w:val="26DD759B"/>
    <w:rsid w:val="275A5526"/>
    <w:rsid w:val="275E2170"/>
    <w:rsid w:val="27BF1A39"/>
    <w:rsid w:val="27C55C3F"/>
    <w:rsid w:val="27E8333B"/>
    <w:rsid w:val="280A24C9"/>
    <w:rsid w:val="28571A6F"/>
    <w:rsid w:val="286426B3"/>
    <w:rsid w:val="2869360A"/>
    <w:rsid w:val="286E78CF"/>
    <w:rsid w:val="28A10D39"/>
    <w:rsid w:val="28B859AB"/>
    <w:rsid w:val="28E3753A"/>
    <w:rsid w:val="291551D7"/>
    <w:rsid w:val="29285DA6"/>
    <w:rsid w:val="29363C20"/>
    <w:rsid w:val="29517F5F"/>
    <w:rsid w:val="29544A45"/>
    <w:rsid w:val="29E84FAC"/>
    <w:rsid w:val="2A011F3B"/>
    <w:rsid w:val="2A2A4CF0"/>
    <w:rsid w:val="2A457747"/>
    <w:rsid w:val="2AEB4527"/>
    <w:rsid w:val="2B703854"/>
    <w:rsid w:val="2B8D714E"/>
    <w:rsid w:val="2BDB3CFE"/>
    <w:rsid w:val="2BEF788C"/>
    <w:rsid w:val="2C3A1CE5"/>
    <w:rsid w:val="2C997848"/>
    <w:rsid w:val="2CD4293E"/>
    <w:rsid w:val="2D942509"/>
    <w:rsid w:val="2D963160"/>
    <w:rsid w:val="2DCF1C56"/>
    <w:rsid w:val="2E970231"/>
    <w:rsid w:val="2EAC3B04"/>
    <w:rsid w:val="2F525448"/>
    <w:rsid w:val="2F8B22EE"/>
    <w:rsid w:val="2FA03C6C"/>
    <w:rsid w:val="2FB1425E"/>
    <w:rsid w:val="2FC06E24"/>
    <w:rsid w:val="2FE34DBC"/>
    <w:rsid w:val="30575873"/>
    <w:rsid w:val="307C79C9"/>
    <w:rsid w:val="30AC153D"/>
    <w:rsid w:val="30E57211"/>
    <w:rsid w:val="31251835"/>
    <w:rsid w:val="31A44B65"/>
    <w:rsid w:val="31B0783F"/>
    <w:rsid w:val="31F30696"/>
    <w:rsid w:val="31FF6CEA"/>
    <w:rsid w:val="323955E7"/>
    <w:rsid w:val="324309C1"/>
    <w:rsid w:val="32DE4B8A"/>
    <w:rsid w:val="33806388"/>
    <w:rsid w:val="33932105"/>
    <w:rsid w:val="343754B0"/>
    <w:rsid w:val="34606855"/>
    <w:rsid w:val="34B16382"/>
    <w:rsid w:val="35120C65"/>
    <w:rsid w:val="35600F08"/>
    <w:rsid w:val="35B14F00"/>
    <w:rsid w:val="35E11B19"/>
    <w:rsid w:val="3603249F"/>
    <w:rsid w:val="361B75F9"/>
    <w:rsid w:val="364C3CDC"/>
    <w:rsid w:val="36B761E1"/>
    <w:rsid w:val="36D11DB5"/>
    <w:rsid w:val="36D6408D"/>
    <w:rsid w:val="36F20144"/>
    <w:rsid w:val="370143B4"/>
    <w:rsid w:val="37112DD6"/>
    <w:rsid w:val="38403AB3"/>
    <w:rsid w:val="38EC44D2"/>
    <w:rsid w:val="391475CF"/>
    <w:rsid w:val="3AAA762A"/>
    <w:rsid w:val="3ABA3449"/>
    <w:rsid w:val="3ABF2275"/>
    <w:rsid w:val="3AC87D8A"/>
    <w:rsid w:val="3AF77DDE"/>
    <w:rsid w:val="3B110518"/>
    <w:rsid w:val="3B372FEA"/>
    <w:rsid w:val="3C1E23E8"/>
    <w:rsid w:val="3D5E1A3C"/>
    <w:rsid w:val="3DBC030A"/>
    <w:rsid w:val="3E4B1D92"/>
    <w:rsid w:val="3F926570"/>
    <w:rsid w:val="3FAA52F2"/>
    <w:rsid w:val="3FB12451"/>
    <w:rsid w:val="3FCE22E8"/>
    <w:rsid w:val="3FE7567F"/>
    <w:rsid w:val="4026606D"/>
    <w:rsid w:val="40BA146E"/>
    <w:rsid w:val="40EC42A8"/>
    <w:rsid w:val="41903C2E"/>
    <w:rsid w:val="41AE4FFC"/>
    <w:rsid w:val="42981500"/>
    <w:rsid w:val="435F7CA1"/>
    <w:rsid w:val="43C93A39"/>
    <w:rsid w:val="442444B6"/>
    <w:rsid w:val="44815146"/>
    <w:rsid w:val="44C231CE"/>
    <w:rsid w:val="44EC3C2E"/>
    <w:rsid w:val="455A3A1D"/>
    <w:rsid w:val="455D723C"/>
    <w:rsid w:val="45630311"/>
    <w:rsid w:val="45E6146C"/>
    <w:rsid w:val="460E77DB"/>
    <w:rsid w:val="46216ACD"/>
    <w:rsid w:val="463A6EC4"/>
    <w:rsid w:val="46500FBC"/>
    <w:rsid w:val="467B1B7A"/>
    <w:rsid w:val="46800FE1"/>
    <w:rsid w:val="46957BC3"/>
    <w:rsid w:val="469931AF"/>
    <w:rsid w:val="46E23642"/>
    <w:rsid w:val="479F036D"/>
    <w:rsid w:val="47DD659B"/>
    <w:rsid w:val="481650C4"/>
    <w:rsid w:val="481F4D48"/>
    <w:rsid w:val="484722D5"/>
    <w:rsid w:val="489836C3"/>
    <w:rsid w:val="48C369A5"/>
    <w:rsid w:val="490B22DE"/>
    <w:rsid w:val="49AB33B7"/>
    <w:rsid w:val="49DB1154"/>
    <w:rsid w:val="4A133EFC"/>
    <w:rsid w:val="4A6251C0"/>
    <w:rsid w:val="4ABB4A93"/>
    <w:rsid w:val="4B2E40FC"/>
    <w:rsid w:val="4B791558"/>
    <w:rsid w:val="4B812CB1"/>
    <w:rsid w:val="4BC572B1"/>
    <w:rsid w:val="4C3C35A6"/>
    <w:rsid w:val="4C7A49ED"/>
    <w:rsid w:val="4C7B7DB7"/>
    <w:rsid w:val="4CA4786F"/>
    <w:rsid w:val="4CD92C28"/>
    <w:rsid w:val="4D1D4498"/>
    <w:rsid w:val="4DA33E80"/>
    <w:rsid w:val="4DA91F74"/>
    <w:rsid w:val="4DCA5F47"/>
    <w:rsid w:val="4E8C4DD4"/>
    <w:rsid w:val="4EC06EAB"/>
    <w:rsid w:val="4F8A497A"/>
    <w:rsid w:val="4FCE1051"/>
    <w:rsid w:val="512E0323"/>
    <w:rsid w:val="514963DB"/>
    <w:rsid w:val="51EA6CD7"/>
    <w:rsid w:val="51F056FB"/>
    <w:rsid w:val="520D1C89"/>
    <w:rsid w:val="52A06E31"/>
    <w:rsid w:val="52F866F2"/>
    <w:rsid w:val="532F4D96"/>
    <w:rsid w:val="534E41F5"/>
    <w:rsid w:val="536E41D3"/>
    <w:rsid w:val="53CF1EC8"/>
    <w:rsid w:val="54BD4645"/>
    <w:rsid w:val="54BE61F3"/>
    <w:rsid w:val="54C42F7B"/>
    <w:rsid w:val="54C73613"/>
    <w:rsid w:val="5506055D"/>
    <w:rsid w:val="553647A9"/>
    <w:rsid w:val="556E6EF3"/>
    <w:rsid w:val="55957A9B"/>
    <w:rsid w:val="55CD4524"/>
    <w:rsid w:val="560D4175"/>
    <w:rsid w:val="56182288"/>
    <w:rsid w:val="56A31C06"/>
    <w:rsid w:val="56DD282C"/>
    <w:rsid w:val="570C245C"/>
    <w:rsid w:val="57B41E3F"/>
    <w:rsid w:val="57ED0FED"/>
    <w:rsid w:val="57F04EFE"/>
    <w:rsid w:val="58616032"/>
    <w:rsid w:val="587A5879"/>
    <w:rsid w:val="59196B99"/>
    <w:rsid w:val="59726D6D"/>
    <w:rsid w:val="59EB219D"/>
    <w:rsid w:val="5A3D219D"/>
    <w:rsid w:val="5A8F0134"/>
    <w:rsid w:val="5AA70AAD"/>
    <w:rsid w:val="5AAA0831"/>
    <w:rsid w:val="5AD05CE2"/>
    <w:rsid w:val="5B0461AC"/>
    <w:rsid w:val="5B5F267A"/>
    <w:rsid w:val="5B9C7546"/>
    <w:rsid w:val="5BFD2926"/>
    <w:rsid w:val="5C817691"/>
    <w:rsid w:val="5C9108AA"/>
    <w:rsid w:val="5D0A6701"/>
    <w:rsid w:val="5D4163BE"/>
    <w:rsid w:val="5D7050D3"/>
    <w:rsid w:val="5D8E5A9A"/>
    <w:rsid w:val="5DB156FC"/>
    <w:rsid w:val="5DD76E36"/>
    <w:rsid w:val="5DE36495"/>
    <w:rsid w:val="5DF1253A"/>
    <w:rsid w:val="5E3C66E1"/>
    <w:rsid w:val="5E4611B9"/>
    <w:rsid w:val="5EB14B62"/>
    <w:rsid w:val="5EB9186C"/>
    <w:rsid w:val="5EFF6EB9"/>
    <w:rsid w:val="5F2832D9"/>
    <w:rsid w:val="5F971241"/>
    <w:rsid w:val="5FE7367B"/>
    <w:rsid w:val="5FEB4331"/>
    <w:rsid w:val="60433694"/>
    <w:rsid w:val="609005AA"/>
    <w:rsid w:val="61781A33"/>
    <w:rsid w:val="6196331F"/>
    <w:rsid w:val="61A2023E"/>
    <w:rsid w:val="61D536DD"/>
    <w:rsid w:val="629D7D6C"/>
    <w:rsid w:val="629F5393"/>
    <w:rsid w:val="62DA7149"/>
    <w:rsid w:val="63025C19"/>
    <w:rsid w:val="63094512"/>
    <w:rsid w:val="632C54C6"/>
    <w:rsid w:val="6339567C"/>
    <w:rsid w:val="638D7E70"/>
    <w:rsid w:val="63E21427"/>
    <w:rsid w:val="64782307"/>
    <w:rsid w:val="64D47B87"/>
    <w:rsid w:val="65090D74"/>
    <w:rsid w:val="650F0C75"/>
    <w:rsid w:val="65AE0F08"/>
    <w:rsid w:val="6659058A"/>
    <w:rsid w:val="66F83549"/>
    <w:rsid w:val="678874C2"/>
    <w:rsid w:val="68084187"/>
    <w:rsid w:val="682B7C49"/>
    <w:rsid w:val="686C1E8C"/>
    <w:rsid w:val="68EE31D8"/>
    <w:rsid w:val="692248A2"/>
    <w:rsid w:val="69492330"/>
    <w:rsid w:val="69767501"/>
    <w:rsid w:val="6ABC169E"/>
    <w:rsid w:val="6AF11FFD"/>
    <w:rsid w:val="6B20155E"/>
    <w:rsid w:val="6B9E36DA"/>
    <w:rsid w:val="6C191CDF"/>
    <w:rsid w:val="6C594D37"/>
    <w:rsid w:val="6CAC1A80"/>
    <w:rsid w:val="6CBF03EF"/>
    <w:rsid w:val="6DC27609"/>
    <w:rsid w:val="6F0E45D5"/>
    <w:rsid w:val="6F2C1D50"/>
    <w:rsid w:val="6F407CA0"/>
    <w:rsid w:val="6F97478B"/>
    <w:rsid w:val="6FA455A8"/>
    <w:rsid w:val="6FB54797"/>
    <w:rsid w:val="6FD36FE0"/>
    <w:rsid w:val="6FE13FC3"/>
    <w:rsid w:val="704007BA"/>
    <w:rsid w:val="705A2C64"/>
    <w:rsid w:val="706961A1"/>
    <w:rsid w:val="706B1527"/>
    <w:rsid w:val="709F2E22"/>
    <w:rsid w:val="70BF45AC"/>
    <w:rsid w:val="71747C0C"/>
    <w:rsid w:val="72100001"/>
    <w:rsid w:val="733615D8"/>
    <w:rsid w:val="737D33C9"/>
    <w:rsid w:val="73AA5148"/>
    <w:rsid w:val="744D3FBC"/>
    <w:rsid w:val="747D3FD2"/>
    <w:rsid w:val="74A42005"/>
    <w:rsid w:val="74A86919"/>
    <w:rsid w:val="74B863AC"/>
    <w:rsid w:val="74C16D3F"/>
    <w:rsid w:val="74D125E7"/>
    <w:rsid w:val="74D72C2F"/>
    <w:rsid w:val="75521460"/>
    <w:rsid w:val="756A2B4B"/>
    <w:rsid w:val="757C45EF"/>
    <w:rsid w:val="76B50942"/>
    <w:rsid w:val="76CC132E"/>
    <w:rsid w:val="770920EE"/>
    <w:rsid w:val="77107F0C"/>
    <w:rsid w:val="77415FC5"/>
    <w:rsid w:val="778D50E8"/>
    <w:rsid w:val="77B931A2"/>
    <w:rsid w:val="77E2157D"/>
    <w:rsid w:val="77EF26BB"/>
    <w:rsid w:val="782440F4"/>
    <w:rsid w:val="782F6B16"/>
    <w:rsid w:val="792F016A"/>
    <w:rsid w:val="796F4350"/>
    <w:rsid w:val="79D1639F"/>
    <w:rsid w:val="7A4327D2"/>
    <w:rsid w:val="7AA737EF"/>
    <w:rsid w:val="7B023505"/>
    <w:rsid w:val="7B881E91"/>
    <w:rsid w:val="7BA2692A"/>
    <w:rsid w:val="7BA77371"/>
    <w:rsid w:val="7C0829E3"/>
    <w:rsid w:val="7C7A21E5"/>
    <w:rsid w:val="7CCC0793"/>
    <w:rsid w:val="7D2C40BB"/>
    <w:rsid w:val="7E851716"/>
    <w:rsid w:val="7ED5438E"/>
    <w:rsid w:val="7F086565"/>
    <w:rsid w:val="7F9C73F2"/>
    <w:rsid w:val="7FC52B51"/>
    <w:rsid w:val="7FD74674"/>
    <w:rsid w:val="7FE9546E"/>
    <w:rsid w:val="7FF03C1D"/>
    <w:rsid w:val="7FF8486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qFormat/>
    <w:rPr>
      <w:sz w:val="18"/>
      <w:szCs w:val="18"/>
    </w:rPr>
  </w:style>
  <w:style w:type="paragraph" w:styleId="Footer">
    <w:name w:val="footer"/>
    <w:basedOn w:val="Normal"/>
    <w:link w:val="Char1"/>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4">
    <w:name w:val="_Style 44"/>
    <w:basedOn w:val="Normal"/>
    <w:qFormat/>
    <w:pPr>
      <w:widowControl/>
      <w:spacing w:line="300" w:lineRule="auto"/>
      <w:ind w:firstLine="200" w:firstLineChars="200"/>
    </w:pPr>
    <w:rPr>
      <w:rFonts w:ascii="Verdana" w:eastAsia="宋体" w:hAnsi="Verdana" w:cs="Times New Roman"/>
      <w:kern w:val="0"/>
      <w:szCs w:val="20"/>
      <w:lang w:eastAsia="en-US"/>
    </w:rPr>
  </w:style>
  <w:style w:type="paragraph" w:styleId="ListParagraph">
    <w:name w:val="List Paragraph"/>
    <w:basedOn w:val="Normal"/>
    <w:uiPriority w:val="34"/>
    <w:qFormat/>
    <w:pPr>
      <w:ind w:firstLine="420" w:firstLineChars="200"/>
      <w:jc w:val="left"/>
    </w:pPr>
    <w:rPr>
      <w:rFonts w:ascii="Courier New" w:eastAsia="Courier New" w:hAnsi="Courier New" w:cs="Courier New"/>
      <w:color w:val="000000"/>
      <w:kern w:val="0"/>
      <w:sz w:val="24"/>
      <w:szCs w:val="24"/>
      <w:lang w:val="zh-CN"/>
    </w:rPr>
  </w:style>
  <w:style w:type="paragraph" w:customStyle="1" w:styleId="---">
    <w:name w:val="试卷-单选题-试题-题目"/>
    <w:basedOn w:val="Normal"/>
    <w:qFormat/>
    <w:pPr>
      <w:spacing w:line="360" w:lineRule="auto"/>
      <w:jc w:val="left"/>
    </w:pPr>
    <w:rPr>
      <w:rFonts w:ascii="Calibri" w:eastAsia="宋体" w:hAnsi="Calibri" w:cs="Times New Roman"/>
      <w:szCs w:val="24"/>
    </w:rPr>
  </w:style>
  <w:style w:type="character" w:customStyle="1" w:styleId="Char">
    <w:name w:val="批注框文本 Char"/>
    <w:basedOn w:val="DefaultParagraphFont"/>
    <w:link w:val="BalloonText"/>
    <w:uiPriority w:val="99"/>
    <w:semiHidden/>
    <w:qFormat/>
    <w:rPr>
      <w:sz w:val="18"/>
      <w:szCs w:val="18"/>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4516</Words>
  <Characters>4894</Characters>
  <Application>Microsoft Office Word</Application>
  <DocSecurity>0</DocSecurity>
  <Lines>46</Lines>
  <Paragraphs>13</Paragraphs>
  <ScaleCrop>false</ScaleCrop>
  <Company>jyj</Company>
  <LinksUpToDate>false</LinksUpToDate>
  <CharactersWithSpaces>5461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涛声！</cp:lastModifiedBy>
  <cp:revision>14</cp:revision>
  <dcterms:created xsi:type="dcterms:W3CDTF">2020-12-25T01:24:00Z</dcterms:created>
  <dcterms:modified xsi:type="dcterms:W3CDTF">2020-12-27T02:38:22Z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