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ascii="Times New Roman"/>
          <w:b/>
          <w:bCs/>
          <w:sz w:val="48"/>
          <w:szCs w:val="48"/>
          <w:lang w:val="en-US" w:eastAsia="zh-CN"/>
        </w:rPr>
      </w:pPr>
      <w:r>
        <w:rPr>
          <w:rFonts w:hint="eastAsia" w:ascii="Times New Roman"/>
          <w:b/>
          <w:bCs/>
          <w:sz w:val="48"/>
          <w:szCs w:val="48"/>
          <w:lang w:val="en-US" w:eastAsia="zh-CN"/>
        </w:rPr>
        <w:t>通    知</w:t>
      </w:r>
    </w:p>
    <w:p>
      <w:pPr>
        <w:pStyle w:val="6"/>
        <w:jc w:val="left"/>
        <w:rPr>
          <w:rFonts w:hint="eastAsia" w:ascii="Times New Roman"/>
          <w:sz w:val="20"/>
          <w:lang w:val="en-US" w:eastAsia="zh-CN"/>
        </w:rPr>
      </w:pPr>
    </w:p>
    <w:p>
      <w:pPr>
        <w:pStyle w:val="6"/>
        <w:keepNext w:val="0"/>
        <w:keepLines w:val="0"/>
        <w:pageBreakBefore w:val="0"/>
        <w:widowControl w:val="0"/>
        <w:kinsoku/>
        <w:wordWrap/>
        <w:overflowPunct/>
        <w:topLinePunct w:val="0"/>
        <w:autoSpaceDE w:val="0"/>
        <w:autoSpaceDN w:val="0"/>
        <w:bidi w:val="0"/>
        <w:adjustRightInd/>
        <w:snapToGrid/>
        <w:textAlignment w:val="auto"/>
        <w:rPr>
          <w:rFonts w:hint="eastAsia" w:ascii="Times New Roman" w:eastAsia="Times New Roman"/>
          <w:sz w:val="28"/>
          <w:lang w:eastAsia="zh-CN"/>
        </w:rPr>
      </w:pPr>
      <w:r>
        <w:rPr>
          <w:rFonts w:ascii="Times New Roman" w:eastAsia="Times New Roman"/>
          <w:sz w:val="28"/>
        </w:rPr>
        <w:t>各中小学、幼儿园、职业学校</w:t>
      </w:r>
      <w:r>
        <w:rPr>
          <w:rFonts w:hint="eastAsia" w:ascii="Times New Roman" w:eastAsia="Times New Roman"/>
          <w:sz w:val="28"/>
          <w:lang w:eastAsia="zh-CN"/>
        </w:rPr>
        <w:t>：</w:t>
      </w:r>
    </w:p>
    <w:p>
      <w:pPr>
        <w:pStyle w:val="6"/>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ascii="Times New Roman" w:eastAsia="Times New Roman"/>
          <w:sz w:val="28"/>
          <w:lang w:val="en-US" w:eastAsia="zh-CN"/>
        </w:rPr>
      </w:pPr>
      <w:r>
        <w:rPr>
          <w:rFonts w:hint="eastAsia" w:ascii="Times New Roman" w:eastAsia="Times New Roman"/>
          <w:sz w:val="28"/>
          <w:lang w:val="en-US" w:eastAsia="zh-CN"/>
        </w:rPr>
        <w:t xml:space="preserve">     现转发</w:t>
      </w:r>
      <w:r>
        <w:rPr>
          <w:rFonts w:ascii="Times New Roman" w:eastAsia="Times New Roman"/>
          <w:sz w:val="28"/>
        </w:rPr>
        <w:t>扬教院〔2019〕22  号</w:t>
      </w:r>
      <w:r>
        <w:rPr>
          <w:rFonts w:hint="eastAsia" w:ascii="Times New Roman" w:eastAsia="Times New Roman"/>
          <w:sz w:val="28"/>
          <w:lang w:val="en-US" w:eastAsia="zh-CN"/>
        </w:rPr>
        <w:t>文件，请各校认真学习贯彻落实。请关注附件1各学科微课课题，并兼顾“五个一百”工程。</w:t>
      </w:r>
    </w:p>
    <w:p>
      <w:pPr>
        <w:pStyle w:val="6"/>
        <w:keepNext w:val="0"/>
        <w:keepLines w:val="0"/>
        <w:pageBreakBefore w:val="0"/>
        <w:widowControl w:val="0"/>
        <w:kinsoku/>
        <w:wordWrap/>
        <w:overflowPunct/>
        <w:topLinePunct w:val="0"/>
        <w:autoSpaceDE w:val="0"/>
        <w:autoSpaceDN w:val="0"/>
        <w:bidi w:val="0"/>
        <w:adjustRightInd/>
        <w:snapToGrid/>
        <w:ind w:left="679" w:leftChars="54" w:hanging="560" w:hangingChars="200"/>
        <w:textAlignment w:val="auto"/>
        <w:rPr>
          <w:rFonts w:hint="eastAsia" w:ascii="Times New Roman" w:eastAsia="Times New Roman"/>
          <w:sz w:val="28"/>
          <w:lang w:val="en-US" w:eastAsia="zh-CN"/>
        </w:rPr>
      </w:pPr>
      <w:r>
        <w:rPr>
          <w:rFonts w:hint="eastAsia" w:ascii="Times New Roman" w:eastAsia="Times New Roman"/>
          <w:sz w:val="28"/>
          <w:lang w:val="en-US" w:eastAsia="zh-CN"/>
        </w:rPr>
        <w:t xml:space="preserve">       1、微课程报送要求：各参赛学校须提交精品微课程申报汇总表</w:t>
      </w:r>
    </w:p>
    <w:p>
      <w:pPr>
        <w:pStyle w:val="6"/>
        <w:keepNext w:val="0"/>
        <w:keepLines w:val="0"/>
        <w:pageBreakBefore w:val="0"/>
        <w:widowControl w:val="0"/>
        <w:kinsoku/>
        <w:wordWrap/>
        <w:overflowPunct/>
        <w:topLinePunct w:val="0"/>
        <w:autoSpaceDE w:val="0"/>
        <w:autoSpaceDN w:val="0"/>
        <w:bidi w:val="0"/>
        <w:adjustRightInd/>
        <w:snapToGrid/>
        <w:textAlignment w:val="auto"/>
        <w:rPr>
          <w:rFonts w:hint="eastAsia" w:ascii="Times New Roman" w:eastAsia="Times New Roman"/>
          <w:sz w:val="28"/>
          <w:lang w:val="en-US" w:eastAsia="zh-CN"/>
        </w:rPr>
      </w:pPr>
      <w:r>
        <w:rPr>
          <w:rFonts w:hint="eastAsia" w:ascii="Times New Roman" w:eastAsia="Times New Roman"/>
          <w:sz w:val="28"/>
          <w:lang w:val="en-US" w:eastAsia="zh-CN"/>
        </w:rPr>
        <w:t>（一式一份，样式见附件 2）、微课程的申报表（一式三份，样式见附件 3）和微课程视频光盘（3 张）。在2019年11月15-25号将报表和光盘送到教研室王海玮办公室。</w:t>
      </w:r>
    </w:p>
    <w:p>
      <w:pPr>
        <w:pStyle w:val="6"/>
        <w:keepNext w:val="0"/>
        <w:keepLines w:val="0"/>
        <w:pageBreakBefore w:val="0"/>
        <w:widowControl w:val="0"/>
        <w:kinsoku/>
        <w:wordWrap/>
        <w:overflowPunct/>
        <w:topLinePunct w:val="0"/>
        <w:autoSpaceDE w:val="0"/>
        <w:autoSpaceDN w:val="0"/>
        <w:bidi w:val="0"/>
        <w:adjustRightInd/>
        <w:snapToGrid/>
        <w:textAlignment w:val="auto"/>
        <w:rPr>
          <w:rFonts w:hint="eastAsia" w:ascii="Times New Roman" w:eastAsia="Times New Roman"/>
          <w:sz w:val="28"/>
          <w:lang w:val="en-US" w:eastAsia="zh-CN"/>
        </w:rPr>
      </w:pPr>
      <w:r>
        <w:rPr>
          <w:rFonts w:hint="eastAsia" w:ascii="Times New Roman" w:eastAsia="Times New Roman"/>
          <w:sz w:val="28"/>
          <w:lang w:val="en-US" w:eastAsia="zh-CN"/>
        </w:rPr>
        <w:t xml:space="preserve">       2、微课报送要求：以学校为单位，经各校集中评审后择优报送仪征教研室。参赛教师每人限提交 1 件作品，每件作品包括 2 个文件：视频文件、课件或教案及配套练习，打包为一个文件夹，文件夹名统一为：学段学科+学校名称+姓名（第一作者），如：高一语文-扬州中学-张中华，职教电子-扬州高职校-李光明。每件作品作者不超过 3 人。</w:t>
      </w:r>
    </w:p>
    <w:p>
      <w:pPr>
        <w:pStyle w:val="6"/>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Times New Roman" w:eastAsia="Times New Roman"/>
          <w:sz w:val="28"/>
          <w:lang w:val="en-US" w:eastAsia="zh-CN"/>
        </w:rPr>
      </w:pPr>
      <w:r>
        <w:rPr>
          <w:rFonts w:hint="eastAsia" w:ascii="Times New Roman" w:eastAsia="Times New Roman"/>
          <w:sz w:val="28"/>
          <w:lang w:val="en-US" w:eastAsia="zh-CN"/>
        </w:rPr>
        <w:t>上报微课作品由各校审核后统一打包压缩，压缩文件注明学校，连同微课汇总表电子稿（见附件 5），在2019年11月15-25号发到教研室王海玮邮箱yzwhwsw@126.com。</w:t>
      </w: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r>
        <w:rPr>
          <w:rFonts w:ascii="Times New Roman"/>
          <w:sz w:val="20"/>
        </w:rPr>
        <w:drawing>
          <wp:inline distT="0" distB="0" distL="0" distR="0">
            <wp:extent cx="5256530" cy="10763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5" cstate="print"/>
                    <a:stretch>
                      <a:fillRect/>
                    </a:stretch>
                  </pic:blipFill>
                  <pic:spPr>
                    <a:xfrm>
                      <a:off x="0" y="0"/>
                      <a:ext cx="5256794" cy="1076325"/>
                    </a:xfrm>
                    <a:prstGeom prst="rect">
                      <a:avLst/>
                    </a:prstGeom>
                  </pic:spPr>
                </pic:pic>
              </a:graphicData>
            </a:graphic>
          </wp:inline>
        </w:drawing>
      </w:r>
    </w:p>
    <w:p>
      <w:pPr>
        <w:pStyle w:val="6"/>
        <w:ind w:left="0"/>
        <w:rPr>
          <w:rFonts w:ascii="Times New Roman"/>
          <w:sz w:val="14"/>
        </w:rPr>
      </w:pPr>
    </w:p>
    <w:p>
      <w:pPr>
        <w:spacing w:before="71"/>
        <w:ind w:left="2069" w:right="2304" w:firstLine="0"/>
        <w:jc w:val="center"/>
        <w:rPr>
          <w:sz w:val="28"/>
        </w:rPr>
      </w:pPr>
      <w:r>
        <w:pict>
          <v:line id="_x0000_s1026" o:spid="_x0000_s1026" o:spt="20" style="position:absolute;left:0pt;margin-left:84pt;margin-top:168.3pt;height:0pt;width:450pt;mso-position-horizontal-relative:page;mso-position-vertical-relative:page;z-index:-251910144;mso-width-relative:page;mso-height-relative:page;" stroked="t" coordsize="21600,21600">
            <v:path arrowok="t"/>
            <v:fill focussize="0,0"/>
            <v:stroke weight="2.5pt" color="#FF0000"/>
            <v:imagedata o:title=""/>
            <o:lock v:ext="edit"/>
          </v:line>
        </w:pict>
      </w:r>
      <w:r>
        <w:rPr>
          <w:sz w:val="28"/>
        </w:rPr>
        <w:t>扬教院〔</w:t>
      </w:r>
      <w:r>
        <w:rPr>
          <w:rFonts w:ascii="Times New Roman" w:eastAsia="Times New Roman"/>
          <w:sz w:val="28"/>
        </w:rPr>
        <w:t>2019</w:t>
      </w:r>
      <w:r>
        <w:rPr>
          <w:sz w:val="28"/>
        </w:rPr>
        <w:t>〕</w:t>
      </w:r>
      <w:r>
        <w:rPr>
          <w:rFonts w:ascii="Times New Roman" w:eastAsia="Times New Roman"/>
          <w:sz w:val="28"/>
        </w:rPr>
        <w:t xml:space="preserve">22  </w:t>
      </w:r>
      <w:r>
        <w:rPr>
          <w:sz w:val="28"/>
        </w:rPr>
        <w:t>号</w:t>
      </w:r>
    </w:p>
    <w:p>
      <w:pPr>
        <w:pStyle w:val="6"/>
        <w:ind w:left="0"/>
        <w:rPr>
          <w:sz w:val="20"/>
        </w:rPr>
      </w:pPr>
      <w:bookmarkStart w:id="0" w:name="_GoBack"/>
      <w:bookmarkEnd w:id="0"/>
    </w:p>
    <w:p>
      <w:pPr>
        <w:pStyle w:val="6"/>
        <w:ind w:left="0"/>
        <w:rPr>
          <w:sz w:val="26"/>
        </w:rPr>
      </w:pPr>
      <w:r>
        <w:pict>
          <v:group id="_x0000_s1033" o:spid="_x0000_s1033" o:spt="203" style="position:absolute;left:0pt;margin-left:189.6pt;margin-top:51.3pt;height:21.5pt;width:234.05pt;mso-position-horizontal-relative:page;mso-wrap-distance-bottom:0pt;mso-wrap-distance-top:0pt;z-index:-251657216;mso-width-relative:page;mso-height-relative:page;" coordorigin="3793,1026" coordsize="4681,430">
            <o:lock v:ext="edit"/>
            <v:shape id="_x0000_s1034" o:spid="_x0000_s1034" o:spt="75" type="#_x0000_t75" style="position:absolute;left:3793;top:1026;height:430;width:720;" filled="f" stroked="f" coordsize="21600,21600">
              <v:path/>
              <v:fill on="f" focussize="0,0"/>
              <v:stroke on="f"/>
              <v:imagedata r:id="rId6" o:title=""/>
              <o:lock v:ext="edit" aspectratio="t"/>
            </v:shape>
            <v:shape id="_x0000_s1035" o:spid="_x0000_s1035" o:spt="75" type="#_x0000_t75" style="position:absolute;left:4153;top:1026;height:430;width:1080;" filled="f" stroked="f" coordsize="21600,21600">
              <v:path/>
              <v:fill on="f" focussize="0,0"/>
              <v:stroke on="f"/>
              <v:imagedata r:id="rId7" o:title=""/>
              <o:lock v:ext="edit" aspectratio="t"/>
            </v:shape>
            <v:shape id="_x0000_s1036" o:spid="_x0000_s1036" o:spt="75" type="#_x0000_t75" style="position:absolute;left:4873;top:1026;height:430;width:3601;" filled="f" stroked="f" coordsize="21600,21600">
              <v:path/>
              <v:fill on="f" focussize="0,0"/>
              <v:stroke on="f"/>
              <v:imagedata r:id="rId8" o:title=""/>
              <o:lock v:ext="edit" aspectratio="t"/>
            </v:shape>
            <w10:wrap type="topAndBottom"/>
          </v:group>
        </w:pict>
      </w:r>
    </w:p>
    <w:p>
      <w:pPr>
        <w:pStyle w:val="6"/>
        <w:spacing w:before="2"/>
        <w:ind w:left="0"/>
        <w:rPr>
          <w:sz w:val="12"/>
        </w:rPr>
      </w:pPr>
      <w:r>
        <w:pict>
          <v:group id="_x0000_s1027" o:spid="_x0000_s1027" o:spt="203" style="position:absolute;left:0pt;margin-left:168.6pt;margin-top:0.25pt;height:21.5pt;width:288.05pt;mso-position-horizontal-relative:page;mso-wrap-distance-bottom:0pt;mso-wrap-distance-top:0pt;z-index:-251658240;mso-width-relative:page;mso-height-relative:page;" coordorigin="3252,373" coordsize="5761,430">
            <o:lock v:ext="edit"/>
            <v:shape id="_x0000_s1028" o:spid="_x0000_s1028" o:spt="75" type="#_x0000_t75" style="position:absolute;left:3252;top:372;height:430;width:3241;" filled="f" stroked="f" coordsize="21600,21600">
              <v:path/>
              <v:fill on="f" focussize="0,0"/>
              <v:stroke on="f"/>
              <v:imagedata r:id="rId9" o:title=""/>
              <o:lock v:ext="edit" aspectratio="t"/>
            </v:shape>
            <v:shape id="_x0000_s1029" o:spid="_x0000_s1029" o:spt="75" type="#_x0000_t75" style="position:absolute;left:6133;top:372;height:430;width:720;" filled="f" stroked="f" coordsize="21600,21600">
              <v:path/>
              <v:fill on="f" focussize="0,0"/>
              <v:stroke on="f"/>
              <v:imagedata r:id="rId10" o:title=""/>
              <o:lock v:ext="edit" aspectratio="t"/>
            </v:shape>
            <v:shape id="_x0000_s1030" o:spid="_x0000_s1030" o:spt="75" type="#_x0000_t75" style="position:absolute;left:6493;top:372;height:430;width:720;" filled="f" stroked="f" coordsize="21600,21600">
              <v:path/>
              <v:fill on="f" focussize="0,0"/>
              <v:stroke on="f"/>
              <v:imagedata r:id="rId11" o:title=""/>
              <o:lock v:ext="edit" aspectratio="t"/>
            </v:shape>
            <v:shape id="_x0000_s1031" o:spid="_x0000_s1031" o:spt="75" type="#_x0000_t75" style="position:absolute;left:6853;top:372;height:430;width:1080;" filled="f" stroked="f" coordsize="21600,21600">
              <v:path/>
              <v:fill on="f" focussize="0,0"/>
              <v:stroke on="f"/>
              <v:imagedata r:id="rId12" o:title=""/>
              <o:lock v:ext="edit" aspectratio="t"/>
            </v:shape>
            <v:shape id="_x0000_s1032" o:spid="_x0000_s1032" o:spt="75" type="#_x0000_t75" style="position:absolute;left:7573;top:372;height:430;width:1440;" filled="f" stroked="f" coordsize="21600,21600">
              <v:path/>
              <v:fill on="f" focussize="0,0"/>
              <v:stroke on="f"/>
              <v:imagedata r:id="rId13" o:title=""/>
              <o:lock v:ext="edit" aspectratio="t"/>
            </v:shape>
            <w10:wrap type="topAndBottom"/>
          </v:group>
        </w:pict>
      </w:r>
    </w:p>
    <w:p>
      <w:pPr>
        <w:pStyle w:val="6"/>
        <w:spacing w:before="131" w:line="285" w:lineRule="auto"/>
        <w:ind w:right="353"/>
      </w:pPr>
      <w:r>
        <w:rPr>
          <w:color w:val="333333"/>
        </w:rPr>
        <w:t>各县（市、区）教研室，市开发区城乡管理局，市蜀冈－瘦西湖风景名胜区社会事业局，市生态科技新城社会事业局，市直各学校</w:t>
      </w:r>
      <w:r>
        <w:t>：</w:t>
      </w:r>
    </w:p>
    <w:p>
      <w:pPr>
        <w:pStyle w:val="6"/>
        <w:spacing w:line="285" w:lineRule="auto"/>
        <w:ind w:right="120" w:firstLine="571"/>
      </w:pPr>
      <w:r>
        <w:t>为进一步建设</w:t>
      </w:r>
      <w:r>
        <w:rPr>
          <w:rFonts w:ascii="Times New Roman" w:hAnsi="Times New Roman" w:eastAsia="Times New Roman"/>
        </w:rPr>
        <w:t>“</w:t>
      </w:r>
      <w:r>
        <w:t>微时代</w:t>
      </w:r>
      <w:r>
        <w:rPr>
          <w:rFonts w:ascii="Times New Roman" w:hAnsi="Times New Roman" w:eastAsia="Times New Roman"/>
        </w:rPr>
        <w:t>”</w:t>
      </w:r>
      <w:r>
        <w:t>在线学习资源，提升教师微课程设计及制作的水平， 满足学生多样化的学习方式需求，促进学生的个性化学习，经研究决定开展扬 州市第五届精品微课程及优秀微课展评活动，现通知如下：</w:t>
      </w:r>
    </w:p>
    <w:p>
      <w:pPr>
        <w:pStyle w:val="6"/>
        <w:spacing w:line="291" w:lineRule="exact"/>
        <w:ind w:left="691"/>
        <w:rPr>
          <w:rFonts w:hint="eastAsia" w:ascii="黑体" w:eastAsia="黑体"/>
        </w:rPr>
      </w:pPr>
      <w:r>
        <w:rPr>
          <w:rFonts w:hint="eastAsia" w:ascii="黑体" w:eastAsia="黑体"/>
        </w:rPr>
        <w:t>一、精品微课程展评活动</w:t>
      </w:r>
    </w:p>
    <w:p>
      <w:pPr>
        <w:pStyle w:val="2"/>
        <w:numPr>
          <w:ilvl w:val="0"/>
          <w:numId w:val="1"/>
        </w:numPr>
        <w:tabs>
          <w:tab w:val="left" w:pos="873"/>
        </w:tabs>
        <w:spacing w:before="0" w:after="0" w:line="430" w:lineRule="exact"/>
        <w:ind w:left="872" w:right="0" w:hanging="182"/>
        <w:jc w:val="left"/>
      </w:pPr>
      <w:r>
        <w:t>参加对象</w:t>
      </w:r>
    </w:p>
    <w:p>
      <w:pPr>
        <w:pStyle w:val="6"/>
        <w:spacing w:before="1" w:line="297" w:lineRule="exact"/>
        <w:ind w:left="691"/>
      </w:pPr>
      <w:r>
        <w:t>本市各中小学、幼儿园、职业学校。</w:t>
      </w:r>
    </w:p>
    <w:p>
      <w:pPr>
        <w:pStyle w:val="2"/>
        <w:numPr>
          <w:ilvl w:val="0"/>
          <w:numId w:val="1"/>
        </w:numPr>
        <w:tabs>
          <w:tab w:val="left" w:pos="873"/>
        </w:tabs>
        <w:spacing w:before="0" w:after="0" w:line="431" w:lineRule="exact"/>
        <w:ind w:left="872" w:right="0" w:hanging="182"/>
        <w:jc w:val="left"/>
      </w:pPr>
      <w:r>
        <w:t>活动时间</w:t>
      </w:r>
    </w:p>
    <w:p>
      <w:pPr>
        <w:pStyle w:val="6"/>
        <w:spacing w:before="3" w:line="297" w:lineRule="exact"/>
        <w:ind w:left="691"/>
      </w:pPr>
      <w:r>
        <w:t xml:space="preserve">微课程展评活动于 </w:t>
      </w:r>
      <w:r>
        <w:rPr>
          <w:rFonts w:ascii="Times New Roman" w:eastAsia="Times New Roman"/>
        </w:rPr>
        <w:t xml:space="preserve">2019 </w:t>
      </w:r>
      <w:r>
        <w:t xml:space="preserve">年 </w:t>
      </w:r>
      <w:r>
        <w:rPr>
          <w:rFonts w:ascii="Times New Roman" w:eastAsia="Times New Roman"/>
        </w:rPr>
        <w:t xml:space="preserve">9 </w:t>
      </w:r>
      <w:r>
        <w:t>月启动，</w:t>
      </w:r>
      <w:r>
        <w:rPr>
          <w:rFonts w:ascii="Times New Roman" w:eastAsia="Times New Roman"/>
        </w:rPr>
        <w:t xml:space="preserve">2019 </w:t>
      </w:r>
      <w:r>
        <w:t xml:space="preserve">年 </w:t>
      </w:r>
      <w:r>
        <w:rPr>
          <w:rFonts w:ascii="Times New Roman" w:eastAsia="Times New Roman"/>
        </w:rPr>
        <w:t xml:space="preserve">11 </w:t>
      </w:r>
      <w:r>
        <w:t xml:space="preserve">月 </w:t>
      </w:r>
      <w:r>
        <w:rPr>
          <w:rFonts w:ascii="Times New Roman" w:eastAsia="Times New Roman"/>
        </w:rPr>
        <w:t xml:space="preserve">29 </w:t>
      </w:r>
      <w:r>
        <w:t>日截止。</w:t>
      </w:r>
    </w:p>
    <w:p>
      <w:pPr>
        <w:pStyle w:val="2"/>
        <w:numPr>
          <w:ilvl w:val="0"/>
          <w:numId w:val="1"/>
        </w:numPr>
        <w:tabs>
          <w:tab w:val="left" w:pos="873"/>
        </w:tabs>
        <w:spacing w:before="0" w:after="0" w:line="430" w:lineRule="exact"/>
        <w:ind w:left="872" w:right="0" w:hanging="182"/>
        <w:jc w:val="left"/>
      </w:pPr>
      <w:r>
        <w:t>展评内容及要求</w:t>
      </w:r>
    </w:p>
    <w:p>
      <w:pPr>
        <w:pStyle w:val="6"/>
        <w:spacing w:line="285" w:lineRule="auto"/>
        <w:ind w:right="123" w:firstLine="571"/>
      </w:pPr>
      <w:r>
        <w:t>各学校可充分利用学校的优势与特长，选取一门课程进行特色微课程开发。各校提交的微课程应具备课程属性，需包含必要的课程要素，如教学目标、教 学内容、学习活动、学习资源、学习评价等。开发时需充分考虑微课程的面向 对象、微课程具体要呈现的内容以及内容的来源，厘清知识点间的层级关系， 建立不同学科专业的</w:t>
      </w:r>
      <w:r>
        <w:rPr>
          <w:rFonts w:ascii="Times New Roman" w:hAnsi="Times New Roman" w:eastAsia="Times New Roman"/>
        </w:rPr>
        <w:t>“</w:t>
      </w:r>
      <w:r>
        <w:t>微课知识树</w:t>
      </w:r>
      <w:r>
        <w:rPr>
          <w:rFonts w:ascii="Times New Roman" w:hAnsi="Times New Roman" w:eastAsia="Times New Roman"/>
        </w:rPr>
        <w:t>”</w:t>
      </w:r>
      <w:r>
        <w:t>，既关注微视频本身的交互水平，也注重配 套教学资源的交互性，学校应尽量同时为学习者提供交流和讨论的平台，不仅 致力于制作一门优质微课程，更要利用微课程进行教学，形成一个学测评一体 化的在线课程。</w:t>
      </w:r>
    </w:p>
    <w:p>
      <w:pPr>
        <w:pStyle w:val="6"/>
        <w:spacing w:line="290" w:lineRule="auto"/>
        <w:ind w:right="446" w:firstLine="479"/>
      </w:pPr>
      <w:r>
        <w:rPr>
          <w:spacing w:val="-5"/>
        </w:rPr>
        <w:t xml:space="preserve">各校的特色微课程原则上应由 </w:t>
      </w:r>
      <w:r>
        <w:rPr>
          <w:rFonts w:ascii="Times New Roman" w:eastAsia="Times New Roman"/>
        </w:rPr>
        <w:t>10</w:t>
      </w:r>
      <w:r>
        <w:rPr>
          <w:rFonts w:ascii="Times New Roman" w:eastAsia="Times New Roman"/>
          <w:spacing w:val="-12"/>
        </w:rPr>
        <w:t xml:space="preserve"> </w:t>
      </w:r>
      <w:r>
        <w:t>节以上的微课组成，每节微课时间在</w:t>
      </w:r>
      <w:r>
        <w:rPr>
          <w:rFonts w:ascii="Times New Roman" w:eastAsia="Times New Roman"/>
        </w:rPr>
        <w:t>7~12</w:t>
      </w:r>
      <w:r>
        <w:rPr>
          <w:rFonts w:ascii="Times New Roman" w:eastAsia="Times New Roman"/>
          <w:spacing w:val="-13"/>
        </w:rPr>
        <w:t xml:space="preserve"> </w:t>
      </w:r>
      <w:r>
        <w:rPr>
          <w:spacing w:val="-1"/>
        </w:rPr>
        <w:t>分钟左右。在内容上，特色微课程可以是服务于学科教学，发展学生的学</w:t>
      </w:r>
      <w:r>
        <w:t xml:space="preserve">科素养，例如数学文化特色课程、阅读与写作课程等；也可以是拓展学生视 野，例如创客空间课程；还可以是丰富学生审美与创造素养，如沙画艺术课 程、剪纸艺术课程等；或者是针对学生的特长和兴趣点，完全由学生自主开 </w:t>
      </w:r>
      <w:r>
        <w:rPr>
          <w:spacing w:val="-4"/>
        </w:rPr>
        <w:t xml:space="preserve">发、学生主讲的微课程，如电子技术 </w:t>
      </w:r>
      <w:r>
        <w:rPr>
          <w:rFonts w:ascii="Times New Roman" w:eastAsia="Times New Roman"/>
        </w:rPr>
        <w:t>DIY</w:t>
      </w:r>
      <w:r>
        <w:t>、数学考试常见错误与解决方法等。</w:t>
      </w:r>
    </w:p>
    <w:p>
      <w:pPr>
        <w:spacing w:after="0" w:line="290" w:lineRule="auto"/>
        <w:sectPr>
          <w:footerReference r:id="rId3" w:type="default"/>
          <w:type w:val="continuous"/>
          <w:pgSz w:w="11910" w:h="16840"/>
          <w:pgMar w:top="1500" w:right="1440" w:bottom="1380" w:left="1680" w:header="720" w:footer="1193" w:gutter="0"/>
          <w:pgNumType w:start="1"/>
        </w:sectPr>
      </w:pPr>
    </w:p>
    <w:p>
      <w:pPr>
        <w:pStyle w:val="2"/>
        <w:numPr>
          <w:ilvl w:val="0"/>
          <w:numId w:val="1"/>
        </w:numPr>
        <w:tabs>
          <w:tab w:val="left" w:pos="873"/>
        </w:tabs>
        <w:spacing w:before="0" w:after="0" w:line="406" w:lineRule="exact"/>
        <w:ind w:left="872" w:right="0" w:hanging="182"/>
        <w:jc w:val="left"/>
      </w:pPr>
      <w:r>
        <w:t>报送要求</w:t>
      </w:r>
    </w:p>
    <w:p>
      <w:pPr>
        <w:pStyle w:val="6"/>
        <w:spacing w:before="12" w:line="290" w:lineRule="auto"/>
        <w:ind w:right="562" w:firstLine="479"/>
        <w:jc w:val="both"/>
      </w:pPr>
      <w:r>
        <w:t>各参赛学校须提交精品微课程申报汇总表（</w:t>
      </w:r>
      <w:r>
        <w:rPr>
          <w:spacing w:val="-6"/>
        </w:rPr>
        <w:t xml:space="preserve">一式一份，样式见附件 </w:t>
      </w:r>
      <w:r>
        <w:rPr>
          <w:rFonts w:ascii="Times New Roman" w:eastAsia="Times New Roman"/>
        </w:rPr>
        <w:t>2</w:t>
      </w:r>
      <w:r>
        <w:t>）</w:t>
      </w:r>
      <w:r>
        <w:rPr>
          <w:spacing w:val="-16"/>
        </w:rPr>
        <w:t>、</w:t>
      </w:r>
      <w:r>
        <w:t>微课程的申报表（</w:t>
      </w:r>
      <w:r>
        <w:rPr>
          <w:spacing w:val="-6"/>
        </w:rPr>
        <w:t xml:space="preserve">一式三份，样式见附件 </w:t>
      </w:r>
      <w:r>
        <w:rPr>
          <w:rFonts w:ascii="Times New Roman" w:eastAsia="Times New Roman"/>
        </w:rPr>
        <w:t>3</w:t>
      </w:r>
      <w:r>
        <w:t>）和微课程视频光盘（</w:t>
      </w:r>
      <w:r>
        <w:rPr>
          <w:rFonts w:ascii="Times New Roman" w:eastAsia="Times New Roman"/>
        </w:rPr>
        <w:t xml:space="preserve">3 </w:t>
      </w:r>
      <w:r>
        <w:t>张），于</w:t>
      </w:r>
      <w:r>
        <w:rPr>
          <w:rFonts w:ascii="Times New Roman" w:eastAsia="Times New Roman"/>
        </w:rPr>
        <w:t xml:space="preserve">2019 </w:t>
      </w:r>
      <w:r>
        <w:rPr>
          <w:spacing w:val="-30"/>
        </w:rPr>
        <w:t xml:space="preserve">年 </w:t>
      </w:r>
      <w:r>
        <w:rPr>
          <w:rFonts w:ascii="Times New Roman" w:eastAsia="Times New Roman"/>
        </w:rPr>
        <w:t xml:space="preserve">11 </w:t>
      </w:r>
      <w:r>
        <w:rPr>
          <w:spacing w:val="-30"/>
        </w:rPr>
        <w:t xml:space="preserve">月 </w:t>
      </w:r>
      <w:r>
        <w:rPr>
          <w:rFonts w:ascii="Times New Roman" w:eastAsia="Times New Roman"/>
        </w:rPr>
        <w:t xml:space="preserve">29 </w:t>
      </w:r>
      <w:r>
        <w:rPr>
          <w:spacing w:val="-5"/>
        </w:rPr>
        <w:t xml:space="preserve">日派专人交至扬州市教科院 </w:t>
      </w:r>
      <w:r>
        <w:rPr>
          <w:rFonts w:ascii="Times New Roman" w:eastAsia="Times New Roman"/>
        </w:rPr>
        <w:t xml:space="preserve">421 </w:t>
      </w:r>
      <w:r>
        <w:t>办公室。</w:t>
      </w:r>
    </w:p>
    <w:p>
      <w:pPr>
        <w:pStyle w:val="6"/>
        <w:spacing w:before="5" w:line="300" w:lineRule="exact"/>
        <w:ind w:left="600"/>
      </w:pPr>
      <w:r>
        <w:t>联系人：滕老师，联系电话：</w:t>
      </w:r>
      <w:r>
        <w:rPr>
          <w:rFonts w:ascii="Times New Roman" w:eastAsia="Times New Roman"/>
        </w:rPr>
        <w:t>87629815</w:t>
      </w:r>
      <w:r>
        <w:t>。</w:t>
      </w:r>
    </w:p>
    <w:p>
      <w:pPr>
        <w:pStyle w:val="2"/>
        <w:numPr>
          <w:ilvl w:val="0"/>
          <w:numId w:val="1"/>
        </w:numPr>
        <w:tabs>
          <w:tab w:val="left" w:pos="873"/>
        </w:tabs>
        <w:spacing w:before="0" w:after="0" w:line="434" w:lineRule="exact"/>
        <w:ind w:left="872" w:right="0" w:hanging="182"/>
        <w:jc w:val="left"/>
      </w:pPr>
      <w:r>
        <w:t>评选办法</w:t>
      </w:r>
    </w:p>
    <w:p>
      <w:pPr>
        <w:pStyle w:val="6"/>
        <w:spacing w:before="12" w:line="290" w:lineRule="auto"/>
        <w:ind w:right="503" w:firstLine="479"/>
        <w:jc w:val="both"/>
      </w:pPr>
      <w:r>
        <w:rPr>
          <w:spacing w:val="-1"/>
        </w:rPr>
        <w:t>扬州市教科院将聘请课程专家和教育技术专家对精品微课程进行评审。市</w:t>
      </w:r>
      <w:r>
        <w:rPr>
          <w:spacing w:val="-6"/>
        </w:rPr>
        <w:t xml:space="preserve">直学校每校原则上报送 </w:t>
      </w:r>
      <w:r>
        <w:rPr>
          <w:rFonts w:ascii="Times New Roman" w:eastAsia="Times New Roman"/>
        </w:rPr>
        <w:t xml:space="preserve">1 </w:t>
      </w:r>
      <w:r>
        <w:t>件作品，各县（市、区）</w:t>
      </w:r>
      <w:r>
        <w:rPr>
          <w:spacing w:val="-7"/>
        </w:rPr>
        <w:t xml:space="preserve">报送作品数量见表 </w:t>
      </w:r>
      <w:r>
        <w:rPr>
          <w:rFonts w:ascii="Times New Roman" w:eastAsia="Times New Roman"/>
        </w:rPr>
        <w:t>1</w:t>
      </w:r>
      <w:r>
        <w:t>。评选结果情况纳入到教科院对市直学校和各县（市、区）</w:t>
      </w:r>
      <w:r>
        <w:rPr>
          <w:spacing w:val="-2"/>
        </w:rPr>
        <w:t>考核中，并给予优秀作品</w:t>
      </w:r>
      <w:r>
        <w:t>一定的奖励。</w:t>
      </w:r>
    </w:p>
    <w:p>
      <w:pPr>
        <w:pStyle w:val="6"/>
        <w:spacing w:before="5"/>
        <w:ind w:left="2546" w:right="2304"/>
        <w:jc w:val="center"/>
      </w:pPr>
      <w:r>
        <w:t xml:space="preserve">表 </w:t>
      </w:r>
      <w:r>
        <w:rPr>
          <w:rFonts w:ascii="Times New Roman" w:eastAsia="Times New Roman"/>
        </w:rPr>
        <w:t xml:space="preserve">1 </w:t>
      </w:r>
      <w:r>
        <w:t>精品微课程展评各地区报送数目</w:t>
      </w:r>
    </w:p>
    <w:p>
      <w:pPr>
        <w:pStyle w:val="6"/>
        <w:spacing w:before="1"/>
        <w:ind w:left="0"/>
        <w:rPr>
          <w:sz w:val="5"/>
        </w:rPr>
      </w:pPr>
    </w:p>
    <w:tbl>
      <w:tblPr>
        <w:tblStyle w:val="7"/>
        <w:tblW w:w="8523" w:type="dxa"/>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3"/>
        <w:gridCol w:w="4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4" w:hRule="atLeast"/>
        </w:trPr>
        <w:tc>
          <w:tcPr>
            <w:tcW w:w="4263" w:type="dxa"/>
          </w:tcPr>
          <w:p>
            <w:pPr>
              <w:pStyle w:val="11"/>
              <w:ind w:right="783"/>
              <w:rPr>
                <w:sz w:val="24"/>
              </w:rPr>
            </w:pPr>
            <w:r>
              <w:rPr>
                <w:sz w:val="24"/>
              </w:rPr>
              <w:t>地区</w:t>
            </w:r>
          </w:p>
        </w:tc>
        <w:tc>
          <w:tcPr>
            <w:tcW w:w="4260" w:type="dxa"/>
          </w:tcPr>
          <w:p>
            <w:pPr>
              <w:pStyle w:val="11"/>
              <w:ind w:left="1266"/>
              <w:rPr>
                <w:sz w:val="24"/>
              </w:rPr>
            </w:pPr>
            <w:r>
              <w:rPr>
                <w:sz w:val="24"/>
              </w:rPr>
              <w:t>微课程报送数目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1" w:hRule="atLeast"/>
        </w:trPr>
        <w:tc>
          <w:tcPr>
            <w:tcW w:w="4263" w:type="dxa"/>
          </w:tcPr>
          <w:p>
            <w:pPr>
              <w:pStyle w:val="11"/>
              <w:ind w:right="783"/>
              <w:rPr>
                <w:sz w:val="24"/>
              </w:rPr>
            </w:pPr>
            <w:r>
              <w:rPr>
                <w:sz w:val="24"/>
              </w:rPr>
              <w:t>邗江</w:t>
            </w:r>
          </w:p>
        </w:tc>
        <w:tc>
          <w:tcPr>
            <w:tcW w:w="4260" w:type="dxa"/>
          </w:tcPr>
          <w:p>
            <w:pPr>
              <w:pStyle w:val="11"/>
              <w:spacing w:before="20"/>
              <w:ind w:left="1266"/>
              <w:rPr>
                <w:rFonts w:ascii="Times New Roman"/>
                <w:sz w:val="24"/>
              </w:rPr>
            </w:pPr>
            <w:r>
              <w:rPr>
                <w:rFonts w:ascii="Times New Roman"/>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4" w:hRule="atLeast"/>
        </w:trPr>
        <w:tc>
          <w:tcPr>
            <w:tcW w:w="4263" w:type="dxa"/>
          </w:tcPr>
          <w:p>
            <w:pPr>
              <w:pStyle w:val="11"/>
              <w:spacing w:before="4"/>
              <w:ind w:right="783"/>
              <w:rPr>
                <w:sz w:val="24"/>
              </w:rPr>
            </w:pPr>
            <w:r>
              <w:rPr>
                <w:sz w:val="24"/>
              </w:rPr>
              <w:t>江都</w:t>
            </w:r>
          </w:p>
        </w:tc>
        <w:tc>
          <w:tcPr>
            <w:tcW w:w="4260" w:type="dxa"/>
          </w:tcPr>
          <w:p>
            <w:pPr>
              <w:pStyle w:val="11"/>
              <w:spacing w:before="20"/>
              <w:ind w:left="1266"/>
              <w:rPr>
                <w:rFonts w:ascii="Times New Roman"/>
                <w:sz w:val="24"/>
              </w:rPr>
            </w:pPr>
            <w:r>
              <w:rPr>
                <w:rFonts w:ascii="Times New Roman"/>
                <w:sz w:val="24"/>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3" w:hRule="atLeast"/>
        </w:trPr>
        <w:tc>
          <w:tcPr>
            <w:tcW w:w="4263" w:type="dxa"/>
          </w:tcPr>
          <w:p>
            <w:pPr>
              <w:pStyle w:val="11"/>
              <w:ind w:right="783"/>
              <w:rPr>
                <w:sz w:val="24"/>
              </w:rPr>
            </w:pPr>
            <w:r>
              <w:rPr>
                <w:sz w:val="24"/>
              </w:rPr>
              <w:t>仪征</w:t>
            </w:r>
          </w:p>
        </w:tc>
        <w:tc>
          <w:tcPr>
            <w:tcW w:w="4260" w:type="dxa"/>
          </w:tcPr>
          <w:p>
            <w:pPr>
              <w:pStyle w:val="11"/>
              <w:spacing w:before="20"/>
              <w:ind w:left="1266"/>
              <w:rPr>
                <w:rFonts w:ascii="Times New Roman"/>
                <w:sz w:val="24"/>
              </w:rPr>
            </w:pPr>
            <w:r>
              <w:rPr>
                <w:rFonts w:ascii="Times New Roman"/>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4" w:hRule="atLeast"/>
        </w:trPr>
        <w:tc>
          <w:tcPr>
            <w:tcW w:w="4263" w:type="dxa"/>
          </w:tcPr>
          <w:p>
            <w:pPr>
              <w:pStyle w:val="11"/>
              <w:ind w:right="783"/>
              <w:rPr>
                <w:sz w:val="24"/>
              </w:rPr>
            </w:pPr>
            <w:r>
              <w:rPr>
                <w:sz w:val="24"/>
              </w:rPr>
              <w:t>宝应</w:t>
            </w:r>
          </w:p>
        </w:tc>
        <w:tc>
          <w:tcPr>
            <w:tcW w:w="4260" w:type="dxa"/>
          </w:tcPr>
          <w:p>
            <w:pPr>
              <w:pStyle w:val="11"/>
              <w:spacing w:before="20"/>
              <w:ind w:left="1266"/>
              <w:rPr>
                <w:rFonts w:ascii="Times New Roman"/>
                <w:sz w:val="24"/>
              </w:rPr>
            </w:pPr>
            <w:r>
              <w:rPr>
                <w:rFonts w:ascii="Times New Roman"/>
                <w:sz w:val="24"/>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3" w:hRule="atLeast"/>
        </w:trPr>
        <w:tc>
          <w:tcPr>
            <w:tcW w:w="4263" w:type="dxa"/>
          </w:tcPr>
          <w:p>
            <w:pPr>
              <w:pStyle w:val="11"/>
              <w:ind w:right="783"/>
              <w:rPr>
                <w:sz w:val="24"/>
              </w:rPr>
            </w:pPr>
            <w:r>
              <w:rPr>
                <w:sz w:val="24"/>
              </w:rPr>
              <w:t>高邮</w:t>
            </w:r>
          </w:p>
        </w:tc>
        <w:tc>
          <w:tcPr>
            <w:tcW w:w="4260" w:type="dxa"/>
          </w:tcPr>
          <w:p>
            <w:pPr>
              <w:pStyle w:val="11"/>
              <w:spacing w:before="20"/>
              <w:ind w:left="1266"/>
              <w:rPr>
                <w:rFonts w:ascii="Times New Roman"/>
                <w:sz w:val="24"/>
              </w:rPr>
            </w:pPr>
            <w:r>
              <w:rPr>
                <w:rFonts w:ascii="Times New Roman"/>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1" w:hRule="atLeast"/>
        </w:trPr>
        <w:tc>
          <w:tcPr>
            <w:tcW w:w="4263" w:type="dxa"/>
          </w:tcPr>
          <w:p>
            <w:pPr>
              <w:pStyle w:val="11"/>
              <w:ind w:right="783"/>
              <w:rPr>
                <w:sz w:val="24"/>
              </w:rPr>
            </w:pPr>
            <w:r>
              <w:rPr>
                <w:sz w:val="24"/>
              </w:rPr>
              <w:t>广陵</w:t>
            </w:r>
          </w:p>
        </w:tc>
        <w:tc>
          <w:tcPr>
            <w:tcW w:w="4260" w:type="dxa"/>
          </w:tcPr>
          <w:p>
            <w:pPr>
              <w:pStyle w:val="11"/>
              <w:spacing w:before="20"/>
              <w:ind w:left="1266"/>
              <w:rPr>
                <w:rFonts w:ascii="Times New Roman"/>
                <w:sz w:val="24"/>
              </w:rPr>
            </w:pPr>
            <w:r>
              <w:rPr>
                <w:rFonts w:ascii="Times New Roman"/>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3" w:hRule="atLeast"/>
        </w:trPr>
        <w:tc>
          <w:tcPr>
            <w:tcW w:w="4263" w:type="dxa"/>
          </w:tcPr>
          <w:p>
            <w:pPr>
              <w:pStyle w:val="11"/>
              <w:spacing w:before="4"/>
              <w:ind w:right="784"/>
              <w:rPr>
                <w:sz w:val="24"/>
              </w:rPr>
            </w:pPr>
            <w:r>
              <w:rPr>
                <w:sz w:val="24"/>
              </w:rPr>
              <w:t>开发区</w:t>
            </w:r>
          </w:p>
        </w:tc>
        <w:tc>
          <w:tcPr>
            <w:tcW w:w="4260" w:type="dxa"/>
          </w:tcPr>
          <w:p>
            <w:pPr>
              <w:pStyle w:val="11"/>
              <w:spacing w:before="20"/>
              <w:ind w:left="3" w:right="0"/>
              <w:rPr>
                <w:rFonts w:ascii="Times New Roman"/>
                <w:sz w:val="24"/>
              </w:rPr>
            </w:pPr>
            <w:r>
              <w:rPr>
                <w:rFonts w:ascii="Times New Roman"/>
                <w:sz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4" w:hRule="atLeast"/>
        </w:trPr>
        <w:tc>
          <w:tcPr>
            <w:tcW w:w="4263" w:type="dxa"/>
          </w:tcPr>
          <w:p>
            <w:pPr>
              <w:pStyle w:val="11"/>
              <w:ind w:right="784"/>
              <w:rPr>
                <w:sz w:val="24"/>
              </w:rPr>
            </w:pPr>
            <w:r>
              <w:rPr>
                <w:sz w:val="24"/>
              </w:rPr>
              <w:t>蜀冈－瘦西湖风景名胜区</w:t>
            </w:r>
          </w:p>
        </w:tc>
        <w:tc>
          <w:tcPr>
            <w:tcW w:w="4260" w:type="dxa"/>
          </w:tcPr>
          <w:p>
            <w:pPr>
              <w:pStyle w:val="11"/>
              <w:spacing w:before="21"/>
              <w:ind w:left="3" w:right="0"/>
              <w:rPr>
                <w:rFonts w:ascii="Times New Roman"/>
                <w:sz w:val="24"/>
              </w:rPr>
            </w:pPr>
            <w:r>
              <w:rPr>
                <w:rFonts w:ascii="Times New Roman"/>
                <w:sz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3" w:hRule="atLeast"/>
        </w:trPr>
        <w:tc>
          <w:tcPr>
            <w:tcW w:w="4263" w:type="dxa"/>
          </w:tcPr>
          <w:p>
            <w:pPr>
              <w:pStyle w:val="11"/>
              <w:ind w:right="784"/>
              <w:rPr>
                <w:sz w:val="24"/>
              </w:rPr>
            </w:pPr>
            <w:r>
              <w:rPr>
                <w:sz w:val="24"/>
              </w:rPr>
              <w:t>生态科技新城</w:t>
            </w:r>
          </w:p>
        </w:tc>
        <w:tc>
          <w:tcPr>
            <w:tcW w:w="4260" w:type="dxa"/>
          </w:tcPr>
          <w:p>
            <w:pPr>
              <w:pStyle w:val="11"/>
              <w:spacing w:before="20"/>
              <w:ind w:left="3" w:right="0"/>
              <w:rPr>
                <w:rFonts w:ascii="Times New Roman"/>
                <w:sz w:val="24"/>
              </w:rPr>
            </w:pPr>
            <w:r>
              <w:rPr>
                <w:rFonts w:ascii="Times New Roman"/>
                <w:sz w:val="24"/>
              </w:rPr>
              <w:t>5</w:t>
            </w:r>
          </w:p>
        </w:tc>
      </w:tr>
    </w:tbl>
    <w:p>
      <w:pPr>
        <w:pStyle w:val="6"/>
        <w:ind w:left="0"/>
        <w:rPr>
          <w:sz w:val="26"/>
        </w:rPr>
      </w:pPr>
    </w:p>
    <w:p>
      <w:pPr>
        <w:pStyle w:val="6"/>
        <w:spacing w:line="301" w:lineRule="exact"/>
        <w:ind w:left="691"/>
        <w:rPr>
          <w:rFonts w:hint="eastAsia" w:ascii="黑体" w:eastAsia="黑体"/>
        </w:rPr>
      </w:pPr>
      <w:r>
        <w:rPr>
          <w:rFonts w:hint="eastAsia" w:ascii="黑体" w:eastAsia="黑体"/>
        </w:rPr>
        <w:t>二、优秀微课展评活动</w:t>
      </w:r>
    </w:p>
    <w:p>
      <w:pPr>
        <w:pStyle w:val="2"/>
        <w:numPr>
          <w:ilvl w:val="0"/>
          <w:numId w:val="2"/>
        </w:numPr>
        <w:tabs>
          <w:tab w:val="left" w:pos="873"/>
        </w:tabs>
        <w:spacing w:before="0" w:after="0" w:line="435" w:lineRule="exact"/>
        <w:ind w:left="872" w:right="0" w:hanging="182"/>
        <w:jc w:val="left"/>
      </w:pPr>
      <w:r>
        <w:t>参加对象</w:t>
      </w:r>
    </w:p>
    <w:p>
      <w:pPr>
        <w:pStyle w:val="6"/>
        <w:spacing w:before="10" w:line="301" w:lineRule="exact"/>
        <w:ind w:left="691"/>
      </w:pPr>
      <w:r>
        <w:t>本市中小学、幼儿园、职业学校各学科教师、电教及教科研人员。</w:t>
      </w:r>
    </w:p>
    <w:p>
      <w:pPr>
        <w:pStyle w:val="2"/>
        <w:numPr>
          <w:ilvl w:val="0"/>
          <w:numId w:val="2"/>
        </w:numPr>
        <w:tabs>
          <w:tab w:val="left" w:pos="873"/>
        </w:tabs>
        <w:spacing w:before="0" w:after="0" w:line="435" w:lineRule="exact"/>
        <w:ind w:left="872" w:right="0" w:hanging="182"/>
        <w:jc w:val="left"/>
      </w:pPr>
      <w:r>
        <w:t>活动时间</w:t>
      </w:r>
    </w:p>
    <w:p>
      <w:pPr>
        <w:pStyle w:val="6"/>
        <w:spacing w:before="10" w:line="301" w:lineRule="exact"/>
        <w:ind w:left="691"/>
      </w:pPr>
      <w:r>
        <w:t xml:space="preserve">微课展评活动于 </w:t>
      </w:r>
      <w:r>
        <w:rPr>
          <w:rFonts w:ascii="Times New Roman" w:eastAsia="Times New Roman"/>
        </w:rPr>
        <w:t xml:space="preserve">2019 </w:t>
      </w:r>
      <w:r>
        <w:t xml:space="preserve">年 </w:t>
      </w:r>
      <w:r>
        <w:rPr>
          <w:rFonts w:ascii="Times New Roman" w:eastAsia="Times New Roman"/>
        </w:rPr>
        <w:t xml:space="preserve">9 </w:t>
      </w:r>
      <w:r>
        <w:t>月启动，</w:t>
      </w:r>
      <w:r>
        <w:rPr>
          <w:rFonts w:ascii="Times New Roman" w:eastAsia="Times New Roman"/>
        </w:rPr>
        <w:t xml:space="preserve">2019 </w:t>
      </w:r>
      <w:r>
        <w:t xml:space="preserve">年 </w:t>
      </w:r>
      <w:r>
        <w:rPr>
          <w:rFonts w:ascii="Times New Roman" w:eastAsia="Times New Roman"/>
        </w:rPr>
        <w:t xml:space="preserve">11 </w:t>
      </w:r>
      <w:r>
        <w:t xml:space="preserve">月 </w:t>
      </w:r>
      <w:r>
        <w:rPr>
          <w:rFonts w:ascii="Times New Roman" w:eastAsia="Times New Roman"/>
        </w:rPr>
        <w:t xml:space="preserve">30 </w:t>
      </w:r>
      <w:r>
        <w:t>日截止。</w:t>
      </w:r>
    </w:p>
    <w:p>
      <w:pPr>
        <w:pStyle w:val="2"/>
        <w:numPr>
          <w:ilvl w:val="0"/>
          <w:numId w:val="2"/>
        </w:numPr>
        <w:tabs>
          <w:tab w:val="left" w:pos="873"/>
        </w:tabs>
        <w:spacing w:before="0" w:after="0" w:line="435" w:lineRule="exact"/>
        <w:ind w:left="872" w:right="0" w:hanging="182"/>
        <w:jc w:val="left"/>
      </w:pPr>
      <w:r>
        <w:t>展评内容及要求</w:t>
      </w:r>
    </w:p>
    <w:p>
      <w:pPr>
        <w:pStyle w:val="6"/>
        <w:spacing w:before="13" w:line="288" w:lineRule="auto"/>
        <w:ind w:right="353" w:firstLine="571"/>
        <w:jc w:val="both"/>
      </w:pPr>
      <w:r>
        <w:t>参赛教师须按照各学段学科</w:t>
      </w:r>
      <w:r>
        <w:rPr>
          <w:rFonts w:hint="eastAsia" w:ascii="黑体" w:eastAsia="黑体"/>
          <w:spacing w:val="-168"/>
        </w:rPr>
        <w:t>指</w:t>
      </w:r>
      <w:r>
        <w:rPr>
          <w:spacing w:val="-70"/>
          <w:position w:val="-8"/>
        </w:rPr>
        <w:t>．</w:t>
      </w:r>
      <w:r>
        <w:rPr>
          <w:rFonts w:hint="eastAsia" w:ascii="黑体" w:eastAsia="黑体"/>
          <w:spacing w:val="-168"/>
        </w:rPr>
        <w:t>定</w:t>
      </w:r>
      <w:r>
        <w:rPr>
          <w:spacing w:val="-70"/>
          <w:position w:val="-8"/>
        </w:rPr>
        <w:t>．</w:t>
      </w:r>
      <w:r>
        <w:t>的要求（</w:t>
      </w:r>
      <w:r>
        <w:rPr>
          <w:spacing w:val="9"/>
        </w:rPr>
        <w:t xml:space="preserve">见附件 </w:t>
      </w:r>
      <w:r>
        <w:rPr>
          <w:rFonts w:ascii="Times New Roman" w:eastAsia="Times New Roman"/>
        </w:rPr>
        <w:t>1</w:t>
      </w:r>
      <w:r>
        <w:t>）制作微课，充分合理</w:t>
      </w:r>
      <w:r>
        <w:rPr>
          <w:spacing w:val="1"/>
        </w:rPr>
        <w:t xml:space="preserve">运用现代教育技术手段及设备，录制成时长在 </w:t>
      </w:r>
      <w:r>
        <w:rPr>
          <w:rFonts w:ascii="Times New Roman" w:eastAsia="Times New Roman"/>
        </w:rPr>
        <w:t>7</w:t>
      </w:r>
      <w:r>
        <w:t>～</w:t>
      </w:r>
      <w:r>
        <w:rPr>
          <w:rFonts w:ascii="Times New Roman" w:eastAsia="Times New Roman"/>
        </w:rPr>
        <w:t>12</w:t>
      </w:r>
      <w:r>
        <w:rPr>
          <w:rFonts w:ascii="Times New Roman" w:eastAsia="Times New Roman"/>
          <w:spacing w:val="54"/>
        </w:rPr>
        <w:t xml:space="preserve"> </w:t>
      </w:r>
      <w:r>
        <w:rPr>
          <w:spacing w:val="-2"/>
        </w:rPr>
        <w:t>分钟的微课视频，并配套</w:t>
      </w:r>
      <w:r>
        <w:t>提供教学设计方案、多媒体教学课件、课后配套练习等辅助材料。微视频要求画面简洁，语言幽默，能够引起学习者的学习兴趣。微课的设计要注重教会学生如何去发现问题，思考问题以及解决问题，而不仅是知识点讲解。</w:t>
      </w:r>
    </w:p>
    <w:p>
      <w:pPr>
        <w:pStyle w:val="6"/>
        <w:spacing w:before="9" w:line="290" w:lineRule="auto"/>
        <w:ind w:right="116" w:firstLine="571"/>
      </w:pPr>
      <w:r>
        <w:rPr>
          <w:spacing w:val="-4"/>
        </w:rPr>
        <w:t xml:space="preserve">参与展评的微课视频格式必须是 </w:t>
      </w:r>
      <w:r>
        <w:rPr>
          <w:rFonts w:ascii="Times New Roman" w:eastAsia="Times New Roman"/>
        </w:rPr>
        <w:t>MP4</w:t>
      </w:r>
      <w:r>
        <w:rPr>
          <w:rFonts w:ascii="Times New Roman" w:eastAsia="Times New Roman"/>
          <w:spacing w:val="-6"/>
        </w:rPr>
        <w:t xml:space="preserve"> </w:t>
      </w:r>
      <w:r>
        <w:t>格式（</w:t>
      </w:r>
      <w:r>
        <w:rPr>
          <w:rFonts w:ascii="Times New Roman" w:eastAsia="Times New Roman"/>
        </w:rPr>
        <w:t>720P</w:t>
      </w:r>
      <w:r>
        <w:rPr>
          <w:rFonts w:ascii="Times New Roman" w:eastAsia="Times New Roman"/>
          <w:spacing w:val="-5"/>
        </w:rPr>
        <w:t xml:space="preserve"> </w:t>
      </w:r>
      <w:r>
        <w:t>或以上</w:t>
      </w:r>
      <w:r>
        <w:rPr>
          <w:spacing w:val="-120"/>
        </w:rPr>
        <w:t>）</w:t>
      </w:r>
      <w:r>
        <w:rPr>
          <w:spacing w:val="-3"/>
        </w:rPr>
        <w:t>。图像清晰稳定、</w:t>
      </w:r>
      <w:r>
        <w:rPr>
          <w:spacing w:val="2"/>
        </w:rPr>
        <w:t xml:space="preserve">构图合理、声音清楚，单个微视频大小不超过 </w:t>
      </w:r>
      <w:r>
        <w:rPr>
          <w:rFonts w:ascii="Times New Roman" w:eastAsia="Times New Roman"/>
        </w:rPr>
        <w:t>50MB</w:t>
      </w:r>
      <w:r>
        <w:rPr>
          <w:spacing w:val="2"/>
        </w:rPr>
        <w:t xml:space="preserve">。每个微视频必须有片头 </w:t>
      </w:r>
      <w:r>
        <w:rPr>
          <w:spacing w:val="-3"/>
        </w:rPr>
        <w:t xml:space="preserve">及片尾，时间分别为：片头字幕 </w:t>
      </w:r>
      <w:r>
        <w:rPr>
          <w:rFonts w:ascii="Times New Roman" w:eastAsia="Times New Roman"/>
        </w:rPr>
        <w:t>3-5</w:t>
      </w:r>
      <w:r>
        <w:rPr>
          <w:rFonts w:ascii="Times New Roman" w:eastAsia="Times New Roman"/>
          <w:spacing w:val="-10"/>
        </w:rPr>
        <w:t xml:space="preserve"> </w:t>
      </w:r>
      <w:r>
        <w:rPr>
          <w:spacing w:val="-9"/>
        </w:rPr>
        <w:t xml:space="preserve">秒，片尾字幕 </w:t>
      </w:r>
      <w:r>
        <w:rPr>
          <w:rFonts w:ascii="Times New Roman" w:eastAsia="Times New Roman"/>
        </w:rPr>
        <w:t>3-5</w:t>
      </w:r>
      <w:r>
        <w:rPr>
          <w:rFonts w:ascii="Times New Roman" w:eastAsia="Times New Roman"/>
          <w:spacing w:val="-10"/>
        </w:rPr>
        <w:t xml:space="preserve"> </w:t>
      </w:r>
      <w:r>
        <w:rPr>
          <w:spacing w:val="-1"/>
        </w:rPr>
        <w:t xml:space="preserve">秒。视频片头应显示标题、作者和单位，主要教学内容有字幕提示。配套的教学课件为 </w:t>
      </w:r>
      <w:r>
        <w:rPr>
          <w:rFonts w:ascii="Times New Roman" w:eastAsia="Times New Roman"/>
        </w:rPr>
        <w:t>PPT</w:t>
      </w:r>
      <w:r>
        <w:rPr>
          <w:rFonts w:ascii="Times New Roman" w:eastAsia="Times New Roman"/>
          <w:spacing w:val="34"/>
        </w:rPr>
        <w:t xml:space="preserve"> </w:t>
      </w:r>
      <w:r>
        <w:t>格式，要求围</w:t>
      </w:r>
    </w:p>
    <w:p>
      <w:pPr>
        <w:spacing w:after="0" w:line="290" w:lineRule="auto"/>
        <w:sectPr>
          <w:pgSz w:w="11910" w:h="16840"/>
          <w:pgMar w:top="1380" w:right="1440" w:bottom="1380" w:left="1680" w:header="0" w:footer="1193" w:gutter="0"/>
        </w:sectPr>
      </w:pPr>
    </w:p>
    <w:p>
      <w:pPr>
        <w:pStyle w:val="6"/>
        <w:spacing w:before="44" w:line="290" w:lineRule="auto"/>
        <w:ind w:right="355"/>
        <w:jc w:val="both"/>
      </w:pPr>
      <w:r>
        <w:t xml:space="preserve">绕教学目标，反映主要教学内容，与教学视频合理搭配，和其他与微课教学内容相关的辅助材料（如动画、视频、习题等）一并打包提交。微课评审标准参见附件 </w:t>
      </w:r>
      <w:r>
        <w:rPr>
          <w:rFonts w:ascii="Times New Roman" w:eastAsia="Times New Roman"/>
        </w:rPr>
        <w:t>4</w:t>
      </w:r>
      <w:r>
        <w:t>。</w:t>
      </w:r>
    </w:p>
    <w:p>
      <w:pPr>
        <w:pStyle w:val="2"/>
        <w:numPr>
          <w:ilvl w:val="0"/>
          <w:numId w:val="2"/>
        </w:numPr>
        <w:tabs>
          <w:tab w:val="left" w:pos="873"/>
        </w:tabs>
        <w:spacing w:before="0" w:after="0" w:line="367" w:lineRule="exact"/>
        <w:ind w:left="872" w:right="0" w:hanging="182"/>
        <w:jc w:val="left"/>
      </w:pPr>
      <w:r>
        <w:t>报送要求</w:t>
      </w:r>
    </w:p>
    <w:p>
      <w:pPr>
        <w:pStyle w:val="6"/>
        <w:spacing w:before="12" w:line="290" w:lineRule="auto"/>
        <w:ind w:right="503" w:firstLine="479"/>
        <w:jc w:val="both"/>
      </w:pPr>
      <w:r>
        <w:t xml:space="preserve">以县市区为单位，经各校和县市区集中评审后择优报送市教科院（请各县市区报送时注意幼儿园、小学、初中、高中、职业学校、特教学校以及各学科的均衡）。市直学校每所学校不超过 </w:t>
      </w:r>
      <w:r>
        <w:rPr>
          <w:rFonts w:ascii="Times New Roman" w:eastAsia="Times New Roman"/>
        </w:rPr>
        <w:t xml:space="preserve">6 </w:t>
      </w:r>
      <w:r>
        <w:t>件作品，各县市区微课报送数目见表</w:t>
      </w:r>
    </w:p>
    <w:p>
      <w:pPr>
        <w:pStyle w:val="6"/>
        <w:spacing w:before="2"/>
      </w:pPr>
      <w:r>
        <w:rPr>
          <w:rFonts w:ascii="Times New Roman" w:eastAsia="Times New Roman"/>
        </w:rPr>
        <w:t>2</w:t>
      </w:r>
      <w:r>
        <w:t>。</w:t>
      </w:r>
    </w:p>
    <w:p>
      <w:pPr>
        <w:pStyle w:val="6"/>
        <w:spacing w:before="67"/>
        <w:ind w:left="2545" w:right="2304"/>
        <w:jc w:val="center"/>
      </w:pPr>
      <w:r>
        <w:t xml:space="preserve">表 </w:t>
      </w:r>
      <w:r>
        <w:rPr>
          <w:rFonts w:ascii="Times New Roman" w:eastAsia="Times New Roman"/>
        </w:rPr>
        <w:t xml:space="preserve">2 </w:t>
      </w:r>
      <w:r>
        <w:t>微课展评各地区报送数目</w:t>
      </w:r>
    </w:p>
    <w:p>
      <w:pPr>
        <w:pStyle w:val="6"/>
        <w:ind w:left="0"/>
        <w:rPr>
          <w:sz w:val="5"/>
        </w:rPr>
      </w:pPr>
    </w:p>
    <w:tbl>
      <w:tblPr>
        <w:tblStyle w:val="7"/>
        <w:tblW w:w="8523" w:type="dxa"/>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3"/>
        <w:gridCol w:w="4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2" w:hRule="atLeast"/>
        </w:trPr>
        <w:tc>
          <w:tcPr>
            <w:tcW w:w="4263" w:type="dxa"/>
          </w:tcPr>
          <w:p>
            <w:pPr>
              <w:pStyle w:val="11"/>
              <w:ind w:right="783"/>
              <w:rPr>
                <w:sz w:val="24"/>
              </w:rPr>
            </w:pPr>
            <w:r>
              <w:rPr>
                <w:sz w:val="24"/>
              </w:rPr>
              <w:t>地区</w:t>
            </w:r>
          </w:p>
        </w:tc>
        <w:tc>
          <w:tcPr>
            <w:tcW w:w="4260" w:type="dxa"/>
          </w:tcPr>
          <w:p>
            <w:pPr>
              <w:pStyle w:val="11"/>
              <w:ind w:left="1266"/>
              <w:rPr>
                <w:sz w:val="24"/>
              </w:rPr>
            </w:pPr>
            <w:r>
              <w:rPr>
                <w:sz w:val="24"/>
              </w:rPr>
              <w:t>微课报送数目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3" w:hRule="atLeast"/>
        </w:trPr>
        <w:tc>
          <w:tcPr>
            <w:tcW w:w="4263" w:type="dxa"/>
          </w:tcPr>
          <w:p>
            <w:pPr>
              <w:pStyle w:val="11"/>
              <w:spacing w:before="4"/>
              <w:ind w:right="783"/>
              <w:rPr>
                <w:sz w:val="24"/>
              </w:rPr>
            </w:pPr>
            <w:r>
              <w:rPr>
                <w:sz w:val="24"/>
              </w:rPr>
              <w:t>邗江</w:t>
            </w:r>
          </w:p>
        </w:tc>
        <w:tc>
          <w:tcPr>
            <w:tcW w:w="4260" w:type="dxa"/>
          </w:tcPr>
          <w:p>
            <w:pPr>
              <w:pStyle w:val="11"/>
              <w:spacing w:before="20"/>
              <w:ind w:left="1266"/>
              <w:rPr>
                <w:rFonts w:ascii="Times New Roman"/>
                <w:sz w:val="24"/>
              </w:rPr>
            </w:pPr>
            <w:r>
              <w:rPr>
                <w:rFonts w:ascii="Times New Roman"/>
                <w:sz w:val="24"/>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4" w:hRule="atLeast"/>
        </w:trPr>
        <w:tc>
          <w:tcPr>
            <w:tcW w:w="4263" w:type="dxa"/>
          </w:tcPr>
          <w:p>
            <w:pPr>
              <w:pStyle w:val="11"/>
              <w:ind w:right="783"/>
              <w:rPr>
                <w:sz w:val="24"/>
              </w:rPr>
            </w:pPr>
            <w:r>
              <w:rPr>
                <w:sz w:val="24"/>
              </w:rPr>
              <w:t>江都</w:t>
            </w:r>
          </w:p>
        </w:tc>
        <w:tc>
          <w:tcPr>
            <w:tcW w:w="4260" w:type="dxa"/>
          </w:tcPr>
          <w:p>
            <w:pPr>
              <w:pStyle w:val="11"/>
              <w:spacing w:before="20"/>
              <w:ind w:left="1266"/>
              <w:rPr>
                <w:rFonts w:ascii="Times New Roman"/>
                <w:sz w:val="24"/>
              </w:rPr>
            </w:pPr>
            <w:r>
              <w:rPr>
                <w:rFonts w:ascii="Times New Roman"/>
                <w:sz w:val="24"/>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3" w:hRule="atLeast"/>
        </w:trPr>
        <w:tc>
          <w:tcPr>
            <w:tcW w:w="4263" w:type="dxa"/>
          </w:tcPr>
          <w:p>
            <w:pPr>
              <w:pStyle w:val="11"/>
              <w:ind w:right="783"/>
              <w:rPr>
                <w:sz w:val="24"/>
              </w:rPr>
            </w:pPr>
            <w:r>
              <w:rPr>
                <w:sz w:val="24"/>
              </w:rPr>
              <w:t>仪征</w:t>
            </w:r>
          </w:p>
        </w:tc>
        <w:tc>
          <w:tcPr>
            <w:tcW w:w="4260" w:type="dxa"/>
          </w:tcPr>
          <w:p>
            <w:pPr>
              <w:pStyle w:val="11"/>
              <w:spacing w:before="20"/>
              <w:ind w:left="1266"/>
              <w:rPr>
                <w:rFonts w:ascii="Times New Roman"/>
                <w:sz w:val="24"/>
              </w:rPr>
            </w:pPr>
            <w:r>
              <w:rPr>
                <w:rFonts w:ascii="Times New Roman"/>
                <w:sz w:val="24"/>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4" w:hRule="atLeast"/>
        </w:trPr>
        <w:tc>
          <w:tcPr>
            <w:tcW w:w="4263" w:type="dxa"/>
          </w:tcPr>
          <w:p>
            <w:pPr>
              <w:pStyle w:val="11"/>
              <w:ind w:right="783"/>
              <w:rPr>
                <w:sz w:val="24"/>
              </w:rPr>
            </w:pPr>
            <w:r>
              <w:rPr>
                <w:sz w:val="24"/>
              </w:rPr>
              <w:t>宝应</w:t>
            </w:r>
          </w:p>
        </w:tc>
        <w:tc>
          <w:tcPr>
            <w:tcW w:w="4260" w:type="dxa"/>
          </w:tcPr>
          <w:p>
            <w:pPr>
              <w:pStyle w:val="11"/>
              <w:spacing w:before="20"/>
              <w:ind w:left="1266"/>
              <w:rPr>
                <w:rFonts w:ascii="Times New Roman"/>
                <w:sz w:val="24"/>
              </w:rPr>
            </w:pPr>
            <w:r>
              <w:rPr>
                <w:rFonts w:ascii="Times New Roman"/>
                <w:sz w:val="24"/>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1" w:hRule="atLeast"/>
        </w:trPr>
        <w:tc>
          <w:tcPr>
            <w:tcW w:w="4263" w:type="dxa"/>
          </w:tcPr>
          <w:p>
            <w:pPr>
              <w:pStyle w:val="11"/>
              <w:ind w:right="783"/>
              <w:rPr>
                <w:sz w:val="24"/>
              </w:rPr>
            </w:pPr>
            <w:r>
              <w:rPr>
                <w:sz w:val="24"/>
              </w:rPr>
              <w:t>高邮</w:t>
            </w:r>
          </w:p>
        </w:tc>
        <w:tc>
          <w:tcPr>
            <w:tcW w:w="4260" w:type="dxa"/>
          </w:tcPr>
          <w:p>
            <w:pPr>
              <w:pStyle w:val="11"/>
              <w:spacing w:before="20"/>
              <w:ind w:left="1266"/>
              <w:rPr>
                <w:rFonts w:ascii="Times New Roman"/>
                <w:sz w:val="24"/>
              </w:rPr>
            </w:pPr>
            <w:r>
              <w:rPr>
                <w:rFonts w:ascii="Times New Roman"/>
                <w:sz w:val="24"/>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3" w:hRule="atLeast"/>
        </w:trPr>
        <w:tc>
          <w:tcPr>
            <w:tcW w:w="4263" w:type="dxa"/>
          </w:tcPr>
          <w:p>
            <w:pPr>
              <w:pStyle w:val="11"/>
              <w:spacing w:before="4"/>
              <w:ind w:right="783"/>
              <w:rPr>
                <w:sz w:val="24"/>
              </w:rPr>
            </w:pPr>
            <w:r>
              <w:rPr>
                <w:sz w:val="24"/>
              </w:rPr>
              <w:t>广陵</w:t>
            </w:r>
          </w:p>
        </w:tc>
        <w:tc>
          <w:tcPr>
            <w:tcW w:w="4260" w:type="dxa"/>
          </w:tcPr>
          <w:p>
            <w:pPr>
              <w:pStyle w:val="11"/>
              <w:spacing w:before="20"/>
              <w:ind w:left="1266"/>
              <w:rPr>
                <w:rFonts w:ascii="Times New Roman"/>
                <w:sz w:val="24"/>
              </w:rPr>
            </w:pPr>
            <w:r>
              <w:rPr>
                <w:rFonts w:ascii="Times New Roman"/>
                <w:sz w:val="24"/>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4" w:hRule="atLeast"/>
        </w:trPr>
        <w:tc>
          <w:tcPr>
            <w:tcW w:w="4263" w:type="dxa"/>
          </w:tcPr>
          <w:p>
            <w:pPr>
              <w:pStyle w:val="11"/>
              <w:ind w:right="784"/>
              <w:rPr>
                <w:sz w:val="24"/>
              </w:rPr>
            </w:pPr>
            <w:r>
              <w:rPr>
                <w:sz w:val="24"/>
              </w:rPr>
              <w:t>开发区</w:t>
            </w:r>
          </w:p>
        </w:tc>
        <w:tc>
          <w:tcPr>
            <w:tcW w:w="4260" w:type="dxa"/>
          </w:tcPr>
          <w:p>
            <w:pPr>
              <w:pStyle w:val="11"/>
              <w:spacing w:before="20"/>
              <w:ind w:left="1266"/>
              <w:rPr>
                <w:rFonts w:ascii="Times New Roman"/>
                <w:sz w:val="24"/>
              </w:rPr>
            </w:pPr>
            <w:r>
              <w:rPr>
                <w:rFonts w:ascii="Times New Roman"/>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3" w:hRule="atLeast"/>
        </w:trPr>
        <w:tc>
          <w:tcPr>
            <w:tcW w:w="4263" w:type="dxa"/>
          </w:tcPr>
          <w:p>
            <w:pPr>
              <w:pStyle w:val="11"/>
              <w:ind w:right="784"/>
              <w:rPr>
                <w:sz w:val="24"/>
              </w:rPr>
            </w:pPr>
            <w:r>
              <w:rPr>
                <w:sz w:val="24"/>
              </w:rPr>
              <w:t>蜀冈－瘦西湖风景名胜区</w:t>
            </w:r>
          </w:p>
        </w:tc>
        <w:tc>
          <w:tcPr>
            <w:tcW w:w="4260" w:type="dxa"/>
          </w:tcPr>
          <w:p>
            <w:pPr>
              <w:pStyle w:val="11"/>
              <w:spacing w:before="20"/>
              <w:ind w:left="1266"/>
              <w:rPr>
                <w:rFonts w:ascii="Times New Roman"/>
                <w:sz w:val="24"/>
              </w:rPr>
            </w:pPr>
            <w:r>
              <w:rPr>
                <w:rFonts w:ascii="Times New Roman"/>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4" w:hRule="atLeast"/>
        </w:trPr>
        <w:tc>
          <w:tcPr>
            <w:tcW w:w="4263" w:type="dxa"/>
          </w:tcPr>
          <w:p>
            <w:pPr>
              <w:pStyle w:val="11"/>
              <w:ind w:right="784"/>
              <w:rPr>
                <w:sz w:val="24"/>
              </w:rPr>
            </w:pPr>
            <w:r>
              <w:rPr>
                <w:sz w:val="24"/>
              </w:rPr>
              <w:t>生态科技新城</w:t>
            </w:r>
          </w:p>
        </w:tc>
        <w:tc>
          <w:tcPr>
            <w:tcW w:w="4260" w:type="dxa"/>
          </w:tcPr>
          <w:p>
            <w:pPr>
              <w:pStyle w:val="11"/>
              <w:spacing w:before="20"/>
              <w:ind w:left="1266"/>
              <w:rPr>
                <w:rFonts w:ascii="Times New Roman"/>
                <w:sz w:val="24"/>
              </w:rPr>
            </w:pPr>
            <w:r>
              <w:rPr>
                <w:rFonts w:ascii="Times New Roman"/>
                <w:sz w:val="24"/>
              </w:rPr>
              <w:t>20</w:t>
            </w:r>
          </w:p>
        </w:tc>
      </w:tr>
    </w:tbl>
    <w:p>
      <w:pPr>
        <w:pStyle w:val="6"/>
        <w:spacing w:before="1"/>
        <w:ind w:left="0"/>
        <w:rPr>
          <w:sz w:val="26"/>
        </w:rPr>
      </w:pPr>
    </w:p>
    <w:p>
      <w:pPr>
        <w:pStyle w:val="6"/>
        <w:spacing w:line="290" w:lineRule="auto"/>
        <w:ind w:right="368" w:firstLine="479"/>
      </w:pPr>
      <w:r>
        <w:t xml:space="preserve">参赛教师每人限提交 </w:t>
      </w:r>
      <w:r>
        <w:rPr>
          <w:rFonts w:ascii="Times New Roman" w:eastAsia="Times New Roman"/>
        </w:rPr>
        <w:t xml:space="preserve">1 </w:t>
      </w:r>
      <w:r>
        <w:t xml:space="preserve">件作品，每件作品包括 </w:t>
      </w:r>
      <w:r>
        <w:rPr>
          <w:rFonts w:ascii="Times New Roman" w:eastAsia="Times New Roman"/>
        </w:rPr>
        <w:t xml:space="preserve">2 </w:t>
      </w:r>
      <w:r>
        <w:t>个文件：视频文件、课件或教案及配套练习，打包为一个文件夹，文件夹名统一为：学段学科</w:t>
      </w:r>
      <w:r>
        <w:rPr>
          <w:rFonts w:ascii="Times New Roman" w:eastAsia="Times New Roman"/>
        </w:rPr>
        <w:t>+</w:t>
      </w:r>
      <w:r>
        <w:t>学校名称</w:t>
      </w:r>
    </w:p>
    <w:p>
      <w:pPr>
        <w:pStyle w:val="6"/>
        <w:spacing w:before="2" w:line="290" w:lineRule="auto"/>
        <w:ind w:right="408"/>
      </w:pPr>
      <w:r>
        <w:rPr>
          <w:rFonts w:ascii="Times New Roman" w:eastAsia="Times New Roman"/>
          <w:spacing w:val="-1"/>
        </w:rPr>
        <w:t>+</w:t>
      </w:r>
      <w:r>
        <w:t>姓名（第一作者</w:t>
      </w:r>
      <w:r>
        <w:rPr>
          <w:spacing w:val="-120"/>
        </w:rPr>
        <w:t>）</w:t>
      </w:r>
      <w:r>
        <w:t>，如：高一语文</w:t>
      </w:r>
      <w:r>
        <w:rPr>
          <w:rFonts w:ascii="Times New Roman" w:eastAsia="Times New Roman"/>
          <w:spacing w:val="-1"/>
        </w:rPr>
        <w:t>-</w:t>
      </w:r>
      <w:r>
        <w:t>扬州中学</w:t>
      </w:r>
      <w:r>
        <w:rPr>
          <w:rFonts w:ascii="Times New Roman" w:eastAsia="Times New Roman"/>
          <w:spacing w:val="1"/>
        </w:rPr>
        <w:t>-</w:t>
      </w:r>
      <w:r>
        <w:t>张中华，职教电子</w:t>
      </w:r>
      <w:r>
        <w:rPr>
          <w:rFonts w:ascii="Times New Roman" w:eastAsia="Times New Roman"/>
          <w:spacing w:val="-1"/>
        </w:rPr>
        <w:t>-</w:t>
      </w:r>
      <w:r>
        <w:t>扬州高职校</w:t>
      </w:r>
      <w:r>
        <w:rPr>
          <w:rFonts w:ascii="Times New Roman" w:eastAsia="Times New Roman"/>
          <w:spacing w:val="-1"/>
        </w:rPr>
        <w:t>-</w:t>
      </w:r>
      <w:r>
        <w:rPr>
          <w:spacing w:val="-14"/>
        </w:rPr>
        <w:t>李</w:t>
      </w:r>
      <w:r>
        <w:t>光明。凡是在校级以上网站公开发表、参加各类微课大赛的获奖作品不得参加</w:t>
      </w:r>
      <w:r>
        <w:rPr>
          <w:spacing w:val="-4"/>
        </w:rPr>
        <w:t xml:space="preserve">本次展评。每件作品作者不超过 </w:t>
      </w:r>
      <w:r>
        <w:rPr>
          <w:rFonts w:ascii="Times New Roman" w:eastAsia="Times New Roman"/>
        </w:rPr>
        <w:t xml:space="preserve">3 </w:t>
      </w:r>
      <w:r>
        <w:t>人。上报作品由各校、各县市区审核后统一打包，用移动存储设备保存，同时将上报作品按照地区、学校、学段学科、参</w:t>
      </w:r>
      <w:r>
        <w:rPr>
          <w:spacing w:val="-4"/>
        </w:rPr>
        <w:t xml:space="preserve">赛教师姓名、作品名称、联系电话等 </w:t>
      </w:r>
      <w:r>
        <w:rPr>
          <w:rFonts w:ascii="Times New Roman" w:eastAsia="Times New Roman"/>
        </w:rPr>
        <w:t xml:space="preserve">6 </w:t>
      </w:r>
      <w:r>
        <w:t>个字段上报作品信息（</w:t>
      </w:r>
      <w:r>
        <w:rPr>
          <w:spacing w:val="-15"/>
        </w:rPr>
        <w:t xml:space="preserve">见附件 </w:t>
      </w:r>
      <w:r>
        <w:rPr>
          <w:rFonts w:ascii="Times New Roman" w:eastAsia="Times New Roman"/>
        </w:rPr>
        <w:t>5</w:t>
      </w:r>
      <w:r>
        <w:t>）。安排专人（</w:t>
      </w:r>
      <w:r>
        <w:rPr>
          <w:spacing w:val="-10"/>
        </w:rPr>
        <w:t xml:space="preserve">市直学校于 </w:t>
      </w:r>
      <w:r>
        <w:rPr>
          <w:rFonts w:ascii="Times New Roman" w:eastAsia="Times New Roman"/>
        </w:rPr>
        <w:t xml:space="preserve">2019 </w:t>
      </w:r>
      <w:r>
        <w:rPr>
          <w:spacing w:val="-30"/>
        </w:rPr>
        <w:t xml:space="preserve">年 </w:t>
      </w:r>
      <w:r>
        <w:rPr>
          <w:rFonts w:ascii="Times New Roman" w:eastAsia="Times New Roman"/>
          <w:spacing w:val="-5"/>
        </w:rPr>
        <w:t xml:space="preserve">11 </w:t>
      </w:r>
      <w:r>
        <w:rPr>
          <w:spacing w:val="-30"/>
        </w:rPr>
        <w:t xml:space="preserve">月 </w:t>
      </w:r>
      <w:r>
        <w:rPr>
          <w:rFonts w:ascii="Times New Roman" w:eastAsia="Times New Roman"/>
        </w:rPr>
        <w:t xml:space="preserve">29 </w:t>
      </w:r>
      <w:r>
        <w:rPr>
          <w:spacing w:val="-8"/>
        </w:rPr>
        <w:t xml:space="preserve">日，各县市区于 </w:t>
      </w:r>
      <w:r>
        <w:rPr>
          <w:rFonts w:ascii="Times New Roman" w:eastAsia="Times New Roman"/>
        </w:rPr>
        <w:t xml:space="preserve">2019 </w:t>
      </w:r>
      <w:r>
        <w:rPr>
          <w:spacing w:val="-30"/>
        </w:rPr>
        <w:t xml:space="preserve">年 </w:t>
      </w:r>
      <w:r>
        <w:rPr>
          <w:rFonts w:ascii="Times New Roman" w:eastAsia="Times New Roman"/>
          <w:spacing w:val="-5"/>
        </w:rPr>
        <w:t xml:space="preserve">11 </w:t>
      </w:r>
      <w:r>
        <w:rPr>
          <w:spacing w:val="-30"/>
        </w:rPr>
        <w:t xml:space="preserve">月 </w:t>
      </w:r>
      <w:r>
        <w:rPr>
          <w:rFonts w:ascii="Times New Roman" w:eastAsia="Times New Roman"/>
        </w:rPr>
        <w:t xml:space="preserve">30 </w:t>
      </w:r>
      <w:r>
        <w:t>日）拷</w:t>
      </w:r>
    </w:p>
    <w:p>
      <w:pPr>
        <w:pStyle w:val="6"/>
        <w:spacing w:before="10"/>
      </w:pPr>
      <w:r>
        <w:t xml:space="preserve">贝至扬州市教科院 </w:t>
      </w:r>
      <w:r>
        <w:rPr>
          <w:rFonts w:ascii="Times New Roman" w:eastAsia="Times New Roman"/>
        </w:rPr>
        <w:t xml:space="preserve">421 </w:t>
      </w:r>
      <w:r>
        <w:t>办公室。</w:t>
      </w:r>
    </w:p>
    <w:p>
      <w:pPr>
        <w:pStyle w:val="6"/>
        <w:spacing w:before="64" w:line="301" w:lineRule="exact"/>
        <w:ind w:left="600"/>
      </w:pPr>
      <w:r>
        <w:t>联系人：滕老师，联系电话：</w:t>
      </w:r>
      <w:r>
        <w:rPr>
          <w:rFonts w:ascii="Times New Roman" w:eastAsia="Times New Roman"/>
        </w:rPr>
        <w:t>87629815</w:t>
      </w:r>
      <w:r>
        <w:t>。</w:t>
      </w:r>
    </w:p>
    <w:p>
      <w:pPr>
        <w:pStyle w:val="2"/>
        <w:numPr>
          <w:ilvl w:val="0"/>
          <w:numId w:val="2"/>
        </w:numPr>
        <w:tabs>
          <w:tab w:val="left" w:pos="873"/>
        </w:tabs>
        <w:spacing w:before="0" w:after="0" w:line="435" w:lineRule="exact"/>
        <w:ind w:left="872" w:right="0" w:hanging="182"/>
        <w:jc w:val="left"/>
      </w:pPr>
      <w:r>
        <w:t>评选办法</w:t>
      </w:r>
    </w:p>
    <w:p>
      <w:pPr>
        <w:pStyle w:val="6"/>
        <w:spacing w:before="13" w:line="290" w:lineRule="auto"/>
        <w:ind w:right="444" w:firstLine="479"/>
        <w:jc w:val="both"/>
      </w:pPr>
      <w:r>
        <w:t>本次展评活动不收任何形式的评审费。扬州市教科院将聘请学科专家及教育技术专家组成评委会，分学段、学科组别评审出一、二等奖，其中一等奖约</w:t>
      </w:r>
      <w:r>
        <w:rPr>
          <w:spacing w:val="-10"/>
        </w:rPr>
        <w:t xml:space="preserve">为参赛作品的 </w:t>
      </w:r>
      <w:r>
        <w:rPr>
          <w:rFonts w:ascii="Times New Roman" w:hAnsi="Times New Roman" w:eastAsia="Times New Roman"/>
        </w:rPr>
        <w:t>20%</w:t>
      </w:r>
      <w:r>
        <w:t>。优秀作品将在扬州微课网（</w:t>
      </w:r>
      <w:r>
        <w:fldChar w:fldCharType="begin"/>
      </w:r>
      <w:r>
        <w:instrText xml:space="preserve"> HYPERLINK "http://www.yzweike.com/" \h </w:instrText>
      </w:r>
      <w:r>
        <w:fldChar w:fldCharType="separate"/>
      </w:r>
      <w:r>
        <w:rPr>
          <w:rFonts w:ascii="Times New Roman" w:hAnsi="Times New Roman" w:eastAsia="Times New Roman"/>
        </w:rPr>
        <w:t>www.yzweike.com</w:t>
      </w:r>
      <w:r>
        <w:rPr>
          <w:rFonts w:ascii="Times New Roman" w:hAnsi="Times New Roman" w:eastAsia="Times New Roman"/>
        </w:rPr>
        <w:fldChar w:fldCharType="end"/>
      </w:r>
      <w:r>
        <w:t>）和</w:t>
      </w:r>
      <w:r>
        <w:rPr>
          <w:rFonts w:ascii="Times New Roman" w:hAnsi="Times New Roman" w:eastAsia="Times New Roman"/>
        </w:rPr>
        <w:t>“</w:t>
      </w:r>
      <w:r>
        <w:rPr>
          <w:spacing w:val="-4"/>
        </w:rPr>
        <w:t>扬州微</w:t>
      </w:r>
      <w:r>
        <w:t>课</w:t>
      </w:r>
      <w:r>
        <w:rPr>
          <w:rFonts w:ascii="Times New Roman" w:hAnsi="Times New Roman" w:eastAsia="Times New Roman"/>
        </w:rPr>
        <w:t>”</w:t>
      </w:r>
      <w:r>
        <w:t>（</w:t>
      </w:r>
      <w:r>
        <w:rPr>
          <w:rFonts w:ascii="Times New Roman" w:hAnsi="Times New Roman" w:eastAsia="Times New Roman"/>
        </w:rPr>
        <w:t>yzwsp</w:t>
      </w:r>
      <w:r>
        <w:t>）微信平台发布，获奖名单将在扬州教育网、扬州微课网公布。</w:t>
      </w:r>
    </w:p>
    <w:p>
      <w:pPr>
        <w:pStyle w:val="6"/>
        <w:spacing w:before="4"/>
        <w:ind w:left="600"/>
        <w:rPr>
          <w:rFonts w:hint="eastAsia" w:ascii="黑体" w:eastAsia="黑体"/>
        </w:rPr>
      </w:pPr>
      <w:r>
        <w:rPr>
          <w:rFonts w:hint="eastAsia" w:ascii="黑体" w:eastAsia="黑体"/>
        </w:rPr>
        <w:t>三、工作要求</w:t>
      </w:r>
    </w:p>
    <w:p>
      <w:pPr>
        <w:pStyle w:val="6"/>
        <w:spacing w:before="67"/>
        <w:ind w:left="600"/>
      </w:pPr>
      <w:r>
        <w:t>各地区、各校要充分认识到当前教育信息化进程中该项工作的价值和意义，</w:t>
      </w:r>
    </w:p>
    <w:p>
      <w:pPr>
        <w:spacing w:after="0"/>
        <w:sectPr>
          <w:pgSz w:w="11910" w:h="16840"/>
          <w:pgMar w:top="1380" w:right="1440" w:bottom="1380" w:left="1680" w:header="0" w:footer="1193" w:gutter="0"/>
        </w:sectPr>
      </w:pPr>
    </w:p>
    <w:p>
      <w:pPr>
        <w:pStyle w:val="6"/>
        <w:spacing w:before="44" w:line="292" w:lineRule="auto"/>
        <w:ind w:right="122"/>
      </w:pPr>
      <w:r>
        <w:t>树立</w:t>
      </w:r>
      <w:r>
        <w:rPr>
          <w:rFonts w:ascii="Times New Roman" w:hAnsi="Times New Roman" w:eastAsia="Times New Roman"/>
        </w:rPr>
        <w:t>“</w:t>
      </w:r>
      <w:r>
        <w:t>技术改变教学</w:t>
      </w:r>
      <w:r>
        <w:rPr>
          <w:rFonts w:ascii="Times New Roman" w:hAnsi="Times New Roman" w:eastAsia="Times New Roman"/>
        </w:rPr>
        <w:t>”</w:t>
      </w:r>
      <w:r>
        <w:t>的理念，高度重视本次评选工作，提高广大师生制作微课、利用微课教学与学习的积极性，发挥课程信息资源对教育教学的支撑作用。</w:t>
      </w:r>
    </w:p>
    <w:p>
      <w:pPr>
        <w:pStyle w:val="6"/>
        <w:spacing w:line="290" w:lineRule="auto"/>
        <w:ind w:right="349" w:firstLine="479"/>
        <w:jc w:val="both"/>
      </w:pPr>
      <w:r>
        <w:pict>
          <v:group id="_x0000_s1037" o:spid="_x0000_s1037" o:spt="203" style="position:absolute;left:0pt;margin-left:358pt;margin-top:116.35pt;height:113.25pt;width:123.15pt;mso-position-horizontal-relative:page;mso-wrap-distance-bottom:0pt;mso-wrap-distance-top:0pt;z-index:-251654144;mso-width-relative:page;mso-height-relative:page;" coordorigin="7160,2328" coordsize="2463,2265">
            <o:lock v:ext="edit"/>
            <v:shape id="_x0000_s1038" o:spid="_x0000_s1038" o:spt="75" type="#_x0000_t75" style="position:absolute;left:7160;top:2327;height:2265;width:2265;" filled="f" stroked="f" coordsize="21600,21600">
              <v:path/>
              <v:fill on="f" focussize="0,0"/>
              <v:stroke on="f"/>
              <v:imagedata r:id="rId14" o:title=""/>
              <o:lock v:ext="edit" aspectratio="t"/>
            </v:shape>
            <v:shape id="_x0000_s1039" o:spid="_x0000_s1039" o:spt="202" type="#_x0000_t202" style="position:absolute;left:7160;top:2327;height:2265;width:2463;" filled="f" stroked="f" coordsize="21600,21600">
              <v:path/>
              <v:fill on="f" focussize="0,0"/>
              <v:stroke on="f" joinstyle="miter"/>
              <v:imagedata o:title=""/>
              <o:lock v:ext="edit"/>
              <v:textbox inset="0mm,0mm,0mm,0mm">
                <w:txbxContent>
                  <w:p>
                    <w:pPr>
                      <w:spacing w:before="0" w:line="240" w:lineRule="auto"/>
                      <w:rPr>
                        <w:sz w:val="24"/>
                      </w:rPr>
                    </w:pPr>
                  </w:p>
                  <w:p>
                    <w:pPr>
                      <w:spacing w:before="0" w:line="240" w:lineRule="auto"/>
                      <w:rPr>
                        <w:sz w:val="24"/>
                      </w:rPr>
                    </w:pPr>
                  </w:p>
                  <w:p>
                    <w:pPr>
                      <w:spacing w:before="7" w:line="240" w:lineRule="auto"/>
                      <w:rPr>
                        <w:sz w:val="17"/>
                      </w:rPr>
                    </w:pPr>
                  </w:p>
                  <w:p>
                    <w:pPr>
                      <w:spacing w:before="1"/>
                      <w:ind w:left="62" w:right="0" w:firstLine="0"/>
                      <w:jc w:val="center"/>
                      <w:rPr>
                        <w:sz w:val="24"/>
                      </w:rPr>
                    </w:pPr>
                    <w:r>
                      <w:rPr>
                        <w:sz w:val="24"/>
                      </w:rPr>
                      <w:t>扬州市教育科学研究院</w:t>
                    </w:r>
                  </w:p>
                  <w:p>
                    <w:pPr>
                      <w:spacing w:before="203"/>
                      <w:ind w:left="62" w:right="94" w:firstLine="0"/>
                      <w:jc w:val="center"/>
                      <w:rPr>
                        <w:sz w:val="24"/>
                      </w:rPr>
                    </w:pPr>
                    <w:r>
                      <w:rPr>
                        <w:sz w:val="24"/>
                      </w:rPr>
                      <w:t>2019 年 9 月 4 日</w:t>
                    </w:r>
                  </w:p>
                </w:txbxContent>
              </v:textbox>
            </v:shape>
            <w10:wrap type="topAndBottom"/>
          </v:group>
        </w:pict>
      </w:r>
      <w:r>
        <w:t>各地区、各校要通过特色课程的开发，锻炼教师组织规划、课程开发、教学研究和拍摄制作的能力，培养能设计、制作微课程的教师队伍，实现微课程制作的日常化，促进校本课程的深度开发，最终建立校本化的各类微课程资源库。各地、各校把制作过程当作一次对教师进行信息技术与学科课程整合的教育和培训过程。已经在微课程制作方面取得经验的学校和地区要在本次评选活动中发挥示范引领辐射作用。</w:t>
      </w:r>
    </w:p>
    <w:sectPr>
      <w:pgSz w:w="11910" w:h="16840"/>
      <w:pgMar w:top="1380" w:right="1440" w:bottom="1380" w:left="1680" w:header="0" w:footer="119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auto"/>
    <w:pitch w:val="default"/>
    <w:sig w:usb0="E0002A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w:panose1 w:val="020F0502020204030204"/>
    <w:charset w:val="86"/>
    <w:family w:val="auto"/>
    <w:pitch w:val="default"/>
    <w:sig w:usb0="E0002AFF" w:usb1="C000247B" w:usb2="00000009" w:usb3="00000000" w:csb0="200001FF" w:csb1="00000000"/>
  </w:font>
  <w:font w:name="Calibri">
    <w:panose1 w:val="020F0502020204030204"/>
    <w:charset w:val="86"/>
    <w:family w:val="auto"/>
    <w:pitch w:val="default"/>
    <w:sig w:usb0="E0002AFF" w:usb1="C000247B" w:usb2="00000009" w:usb3="00000000" w:csb0="200001FF" w:csb1="00000000"/>
  </w:font>
  <w:font w:name="Calibri">
    <w:panose1 w:val="020F0502020204030204"/>
    <w:charset w:val="86"/>
    <w:family w:val="auto"/>
    <w:pitch w:val="default"/>
    <w:sig w:usb0="E0002AFF" w:usb1="C000247B" w:usb2="00000009" w:usb3="00000000" w:csb0="200001FF" w:csb1="00000000"/>
  </w:font>
  <w:font w:name="Calibri">
    <w:panose1 w:val="020F0502020204030204"/>
    <w:charset w:val="86"/>
    <w:family w:val="auto"/>
    <w:pitch w:val="default"/>
    <w:sig w:usb0="E0002AFF" w:usb1="C000247B" w:usb2="00000009" w:usb3="00000000" w:csb0="200001FF" w:csb1="00000000"/>
  </w:font>
  <w:font w:name="Calibri">
    <w:panose1 w:val="020F0502020204030204"/>
    <w:charset w:val="86"/>
    <w:family w:val="auto"/>
    <w:pitch w:val="default"/>
    <w:sig w:usb0="E0002AFF" w:usb1="C000247B" w:usb2="00000009" w:usb3="00000000" w:csb0="200001FF" w:csb1="00000000"/>
  </w:font>
  <w:font w:name="Calibri">
    <w:panose1 w:val="020F0502020204030204"/>
    <w:charset w:val="86"/>
    <w:family w:val="auto"/>
    <w:pitch w:val="default"/>
    <w:sig w:usb0="E0002AFF" w:usb1="C000247B" w:usb2="00000009" w:usb3="00000000" w:csb0="200001FF" w:csb1="00000000"/>
  </w:font>
  <w:font w:name="Calibri">
    <w:panose1 w:val="020F0502020204030204"/>
    <w:charset w:val="86"/>
    <w:family w:val="auto"/>
    <w:pitch w:val="default"/>
    <w:sig w:usb0="E0002AFF" w:usb1="C000247B" w:usb2="00000009" w:usb3="00000000" w:csb0="200001FF" w:csb1="00000000"/>
  </w:font>
  <w:font w:name="Calibri">
    <w:panose1 w:val="020F0502020204030204"/>
    <w:charset w:val="86"/>
    <w:family w:val="auto"/>
    <w:pitch w:val="default"/>
    <w:sig w:usb0="E0002AFF" w:usb1="C000247B" w:usb2="00000009" w:usb3="00000000" w:csb0="200001FF" w:csb1="00000000"/>
  </w:font>
  <w:font w:name="Calibri">
    <w:panose1 w:val="020F0502020204030204"/>
    <w:charset w:val="86"/>
    <w:family w:val="auto"/>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rPr>
        <w:sz w:val="20"/>
      </w:rPr>
    </w:pPr>
    <w:r>
      <w:pict>
        <v:shape id="_x0000_s2049" o:spid="_x0000_s2049" o:spt="202" type="#_x0000_t202" style="position:absolute;left:0pt;margin-left:293.35pt;margin-top:771.25pt;height:11pt;width:8.6pt;mso-position-horizontal-relative:page;mso-position-vertical-relative:page;z-index:-251912192;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1"/>
      <w:numFmt w:val="decimal"/>
      <w:lvlText w:val="%1."/>
      <w:lvlJc w:val="left"/>
      <w:pPr>
        <w:ind w:left="872" w:hanging="181"/>
        <w:jc w:val="left"/>
      </w:pPr>
      <w:rPr>
        <w:rFonts w:hint="default" w:ascii="Times New Roman" w:hAnsi="Times New Roman" w:eastAsia="Times New Roman" w:cs="Times New Roman"/>
        <w:b/>
        <w:bCs/>
        <w:w w:val="100"/>
        <w:sz w:val="22"/>
        <w:szCs w:val="22"/>
        <w:lang w:val="zh-CN" w:eastAsia="zh-CN" w:bidi="zh-CN"/>
      </w:rPr>
    </w:lvl>
    <w:lvl w:ilvl="1" w:tentative="0">
      <w:start w:val="0"/>
      <w:numFmt w:val="bullet"/>
      <w:lvlText w:val="•"/>
      <w:lvlJc w:val="left"/>
      <w:pPr>
        <w:ind w:left="1670" w:hanging="181"/>
      </w:pPr>
      <w:rPr>
        <w:rFonts w:hint="default"/>
        <w:lang w:val="zh-CN" w:eastAsia="zh-CN" w:bidi="zh-CN"/>
      </w:rPr>
    </w:lvl>
    <w:lvl w:ilvl="2" w:tentative="0">
      <w:start w:val="0"/>
      <w:numFmt w:val="bullet"/>
      <w:lvlText w:val="•"/>
      <w:lvlJc w:val="left"/>
      <w:pPr>
        <w:ind w:left="2461" w:hanging="181"/>
      </w:pPr>
      <w:rPr>
        <w:rFonts w:hint="default"/>
        <w:lang w:val="zh-CN" w:eastAsia="zh-CN" w:bidi="zh-CN"/>
      </w:rPr>
    </w:lvl>
    <w:lvl w:ilvl="3" w:tentative="0">
      <w:start w:val="0"/>
      <w:numFmt w:val="bullet"/>
      <w:lvlText w:val="•"/>
      <w:lvlJc w:val="left"/>
      <w:pPr>
        <w:ind w:left="3251" w:hanging="181"/>
      </w:pPr>
      <w:rPr>
        <w:rFonts w:hint="default"/>
        <w:lang w:val="zh-CN" w:eastAsia="zh-CN" w:bidi="zh-CN"/>
      </w:rPr>
    </w:lvl>
    <w:lvl w:ilvl="4" w:tentative="0">
      <w:start w:val="0"/>
      <w:numFmt w:val="bullet"/>
      <w:lvlText w:val="•"/>
      <w:lvlJc w:val="left"/>
      <w:pPr>
        <w:ind w:left="4042" w:hanging="181"/>
      </w:pPr>
      <w:rPr>
        <w:rFonts w:hint="default"/>
        <w:lang w:val="zh-CN" w:eastAsia="zh-CN" w:bidi="zh-CN"/>
      </w:rPr>
    </w:lvl>
    <w:lvl w:ilvl="5" w:tentative="0">
      <w:start w:val="0"/>
      <w:numFmt w:val="bullet"/>
      <w:lvlText w:val="•"/>
      <w:lvlJc w:val="left"/>
      <w:pPr>
        <w:ind w:left="4833" w:hanging="181"/>
      </w:pPr>
      <w:rPr>
        <w:rFonts w:hint="default"/>
        <w:lang w:val="zh-CN" w:eastAsia="zh-CN" w:bidi="zh-CN"/>
      </w:rPr>
    </w:lvl>
    <w:lvl w:ilvl="6" w:tentative="0">
      <w:start w:val="0"/>
      <w:numFmt w:val="bullet"/>
      <w:lvlText w:val="•"/>
      <w:lvlJc w:val="left"/>
      <w:pPr>
        <w:ind w:left="5623" w:hanging="181"/>
      </w:pPr>
      <w:rPr>
        <w:rFonts w:hint="default"/>
        <w:lang w:val="zh-CN" w:eastAsia="zh-CN" w:bidi="zh-CN"/>
      </w:rPr>
    </w:lvl>
    <w:lvl w:ilvl="7" w:tentative="0">
      <w:start w:val="0"/>
      <w:numFmt w:val="bullet"/>
      <w:lvlText w:val="•"/>
      <w:lvlJc w:val="left"/>
      <w:pPr>
        <w:ind w:left="6414" w:hanging="181"/>
      </w:pPr>
      <w:rPr>
        <w:rFonts w:hint="default"/>
        <w:lang w:val="zh-CN" w:eastAsia="zh-CN" w:bidi="zh-CN"/>
      </w:rPr>
    </w:lvl>
    <w:lvl w:ilvl="8" w:tentative="0">
      <w:start w:val="0"/>
      <w:numFmt w:val="bullet"/>
      <w:lvlText w:val="•"/>
      <w:lvlJc w:val="left"/>
      <w:pPr>
        <w:ind w:left="7205" w:hanging="181"/>
      </w:pPr>
      <w:rPr>
        <w:rFonts w:hint="default"/>
        <w:lang w:val="zh-CN" w:eastAsia="zh-CN" w:bidi="zh-CN"/>
      </w:rPr>
    </w:lvl>
  </w:abstractNum>
  <w:abstractNum w:abstractNumId="1">
    <w:nsid w:val="0053208E"/>
    <w:multiLevelType w:val="multilevel"/>
    <w:tmpl w:val="0053208E"/>
    <w:lvl w:ilvl="0" w:tentative="0">
      <w:start w:val="1"/>
      <w:numFmt w:val="decimal"/>
      <w:lvlText w:val="%1."/>
      <w:lvlJc w:val="left"/>
      <w:pPr>
        <w:ind w:left="872" w:hanging="181"/>
        <w:jc w:val="left"/>
      </w:pPr>
      <w:rPr>
        <w:rFonts w:hint="default" w:ascii="Times New Roman" w:hAnsi="Times New Roman" w:eastAsia="Times New Roman" w:cs="Times New Roman"/>
        <w:b/>
        <w:bCs/>
        <w:w w:val="100"/>
        <w:sz w:val="22"/>
        <w:szCs w:val="22"/>
        <w:lang w:val="zh-CN" w:eastAsia="zh-CN" w:bidi="zh-CN"/>
      </w:rPr>
    </w:lvl>
    <w:lvl w:ilvl="1" w:tentative="0">
      <w:start w:val="0"/>
      <w:numFmt w:val="bullet"/>
      <w:lvlText w:val="•"/>
      <w:lvlJc w:val="left"/>
      <w:pPr>
        <w:ind w:left="1670" w:hanging="181"/>
      </w:pPr>
      <w:rPr>
        <w:rFonts w:hint="default"/>
        <w:lang w:val="zh-CN" w:eastAsia="zh-CN" w:bidi="zh-CN"/>
      </w:rPr>
    </w:lvl>
    <w:lvl w:ilvl="2" w:tentative="0">
      <w:start w:val="0"/>
      <w:numFmt w:val="bullet"/>
      <w:lvlText w:val="•"/>
      <w:lvlJc w:val="left"/>
      <w:pPr>
        <w:ind w:left="2461" w:hanging="181"/>
      </w:pPr>
      <w:rPr>
        <w:rFonts w:hint="default"/>
        <w:lang w:val="zh-CN" w:eastAsia="zh-CN" w:bidi="zh-CN"/>
      </w:rPr>
    </w:lvl>
    <w:lvl w:ilvl="3" w:tentative="0">
      <w:start w:val="0"/>
      <w:numFmt w:val="bullet"/>
      <w:lvlText w:val="•"/>
      <w:lvlJc w:val="left"/>
      <w:pPr>
        <w:ind w:left="3251" w:hanging="181"/>
      </w:pPr>
      <w:rPr>
        <w:rFonts w:hint="default"/>
        <w:lang w:val="zh-CN" w:eastAsia="zh-CN" w:bidi="zh-CN"/>
      </w:rPr>
    </w:lvl>
    <w:lvl w:ilvl="4" w:tentative="0">
      <w:start w:val="0"/>
      <w:numFmt w:val="bullet"/>
      <w:lvlText w:val="•"/>
      <w:lvlJc w:val="left"/>
      <w:pPr>
        <w:ind w:left="4042" w:hanging="181"/>
      </w:pPr>
      <w:rPr>
        <w:rFonts w:hint="default"/>
        <w:lang w:val="zh-CN" w:eastAsia="zh-CN" w:bidi="zh-CN"/>
      </w:rPr>
    </w:lvl>
    <w:lvl w:ilvl="5" w:tentative="0">
      <w:start w:val="0"/>
      <w:numFmt w:val="bullet"/>
      <w:lvlText w:val="•"/>
      <w:lvlJc w:val="left"/>
      <w:pPr>
        <w:ind w:left="4833" w:hanging="181"/>
      </w:pPr>
      <w:rPr>
        <w:rFonts w:hint="default"/>
        <w:lang w:val="zh-CN" w:eastAsia="zh-CN" w:bidi="zh-CN"/>
      </w:rPr>
    </w:lvl>
    <w:lvl w:ilvl="6" w:tentative="0">
      <w:start w:val="0"/>
      <w:numFmt w:val="bullet"/>
      <w:lvlText w:val="•"/>
      <w:lvlJc w:val="left"/>
      <w:pPr>
        <w:ind w:left="5623" w:hanging="181"/>
      </w:pPr>
      <w:rPr>
        <w:rFonts w:hint="default"/>
        <w:lang w:val="zh-CN" w:eastAsia="zh-CN" w:bidi="zh-CN"/>
      </w:rPr>
    </w:lvl>
    <w:lvl w:ilvl="7" w:tentative="0">
      <w:start w:val="0"/>
      <w:numFmt w:val="bullet"/>
      <w:lvlText w:val="•"/>
      <w:lvlJc w:val="left"/>
      <w:pPr>
        <w:ind w:left="6414" w:hanging="181"/>
      </w:pPr>
      <w:rPr>
        <w:rFonts w:hint="default"/>
        <w:lang w:val="zh-CN" w:eastAsia="zh-CN" w:bidi="zh-CN"/>
      </w:rPr>
    </w:lvl>
    <w:lvl w:ilvl="8" w:tentative="0">
      <w:start w:val="0"/>
      <w:numFmt w:val="bullet"/>
      <w:lvlText w:val="•"/>
      <w:lvlJc w:val="left"/>
      <w:pPr>
        <w:ind w:left="7205" w:hanging="181"/>
      </w:pPr>
      <w:rPr>
        <w:rFonts w:hint="default"/>
        <w:lang w:val="zh-CN" w:eastAsia="zh-CN" w:bidi="zh-C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01B24514"/>
    <w:rsid w:val="14DF21F8"/>
    <w:rsid w:val="1E106990"/>
    <w:rsid w:val="23E57C13"/>
    <w:rsid w:val="259F543D"/>
    <w:rsid w:val="27C94733"/>
    <w:rsid w:val="364216FA"/>
    <w:rsid w:val="41037FB5"/>
    <w:rsid w:val="4476783E"/>
    <w:rsid w:val="454A1547"/>
    <w:rsid w:val="45EF1555"/>
    <w:rsid w:val="4CDB55AF"/>
    <w:rsid w:val="50064B8E"/>
    <w:rsid w:val="550A4125"/>
    <w:rsid w:val="5B325AA6"/>
    <w:rsid w:val="5B6C1512"/>
    <w:rsid w:val="61CD6A21"/>
    <w:rsid w:val="6D336296"/>
    <w:rsid w:val="6E376BBC"/>
    <w:rsid w:val="70331F8D"/>
    <w:rsid w:val="72E9632D"/>
    <w:rsid w:val="76795B3C"/>
    <w:rsid w:val="7A336FB1"/>
    <w:rsid w:val="7C3161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line="435" w:lineRule="exact"/>
      <w:ind w:left="872" w:hanging="182"/>
      <w:outlineLvl w:val="1"/>
    </w:pPr>
    <w:rPr>
      <w:rFonts w:ascii="Microsoft JhengHei" w:hAnsi="Microsoft JhengHei" w:eastAsia="Microsoft JhengHei" w:cs="Microsoft JhengHei"/>
      <w:b/>
      <w:bCs/>
      <w:sz w:val="24"/>
      <w:szCs w:val="24"/>
      <w:lang w:val="zh-CN" w:eastAsia="zh-CN" w:bidi="zh-CN"/>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4">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paragraph" w:styleId="5">
    <w:name w:val="heading 6"/>
    <w:basedOn w:val="1"/>
    <w:next w:val="1"/>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8">
    <w:name w:val="Default Paragraph Font"/>
    <w:semiHidden/>
    <w:unhideWhenUsed/>
    <w:uiPriority w:val="1"/>
  </w:style>
  <w:style w:type="table" w:default="1" w:styleId="7">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1"/>
    <w:pPr>
      <w:ind w:left="120"/>
    </w:pPr>
    <w:rPr>
      <w:rFonts w:ascii="宋体" w:hAnsi="宋体" w:eastAsia="宋体" w:cs="宋体"/>
      <w:sz w:val="24"/>
      <w:szCs w:val="24"/>
      <w:lang w:val="zh-CN" w:eastAsia="zh-CN" w:bidi="zh-CN"/>
    </w:rPr>
  </w:style>
  <w:style w:type="table" w:customStyle="1" w:styleId="9">
    <w:name w:val="Table Normal"/>
    <w:semiHidden/>
    <w:unhideWhenUsed/>
    <w:qFormat/>
    <w:uiPriority w:val="2"/>
    <w:tblPr>
      <w:tblLayout w:type="fixed"/>
      <w:tblCellMar>
        <w:top w:w="0" w:type="dxa"/>
        <w:left w:w="0" w:type="dxa"/>
        <w:bottom w:w="0" w:type="dxa"/>
        <w:right w:w="0" w:type="dxa"/>
      </w:tblCellMar>
    </w:tblPr>
  </w:style>
  <w:style w:type="paragraph" w:styleId="10">
    <w:name w:val="List Paragraph"/>
    <w:basedOn w:val="1"/>
    <w:qFormat/>
    <w:uiPriority w:val="1"/>
    <w:pPr>
      <w:spacing w:line="435" w:lineRule="exact"/>
      <w:ind w:left="872" w:hanging="182"/>
    </w:pPr>
    <w:rPr>
      <w:rFonts w:ascii="Microsoft JhengHei" w:hAnsi="Microsoft JhengHei" w:eastAsia="Microsoft JhengHei" w:cs="Microsoft JhengHei"/>
      <w:lang w:val="zh-CN" w:eastAsia="zh-CN" w:bidi="zh-CN"/>
    </w:rPr>
  </w:style>
  <w:style w:type="paragraph" w:customStyle="1" w:styleId="11">
    <w:name w:val="Table Paragraph"/>
    <w:basedOn w:val="1"/>
    <w:qFormat/>
    <w:uiPriority w:val="1"/>
    <w:pPr>
      <w:spacing w:before="2"/>
      <w:ind w:left="788" w:right="1263"/>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0.jpe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1026"/>
    <customShpInfo spid="_x0000_s1034"/>
    <customShpInfo spid="_x0000_s1035"/>
    <customShpInfo spid="_x0000_s1036"/>
    <customShpInfo spid="_x0000_s1033"/>
    <customShpInfo spid="_x0000_s1028"/>
    <customShpInfo spid="_x0000_s1029"/>
    <customShpInfo spid="_x0000_s1030"/>
    <customShpInfo spid="_x0000_s1031"/>
    <customShpInfo spid="_x0000_s1032"/>
    <customShpInfo spid="_x0000_s1027"/>
    <customShpInfo spid="_x0000_s1038"/>
    <customShpInfo spid="_x0000_s1039"/>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ScaleCrop>false</ScaleCrop>
  <LinksUpToDate>false</LinksUpToDate>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2019-09-19T07:35:00Z</dcterms:created>
  <dc:creator>Administrator</dc:creator>
  <cp:lastModifiedBy>王海玮</cp:lastModifiedBy>
  <dcterms:modified xsi:type="dcterms:W3CDTF">2019-09-19T08:17:40Z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2019-09-04T00:00:00Z</vt:filetime>
  </property>
  <property fmtid="{D5CDD505-2E9C-101B-9397-08002B2CF9AE}" pid="3" name="Creator">
    <vt:lpwstr>Microsoft® Word 2016</vt:lpwstr>
  </property>
  <property fmtid="{D5CDD505-2E9C-101B-9397-08002B2CF9AE}" pid="4" name="LastSaved">
    <vt:filetime>2019-09-19T00:00:00Z</vt:filetime>
  </property>
  <property fmtid="{D5CDD505-2E9C-101B-9397-08002B2CF9AE}" pid="5" name="KSOProductBuildVer">
    <vt:lpwstr>2052-11.1.0.8976</vt:lpwstr>
  </property>
</Properties>
</file>