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3B25D0" w:rsidRPr="003B25D0" w:rsidTr="003B25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B25D0" w:rsidRPr="003B25D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B25D0" w:rsidRPr="003B25D0" w:rsidRDefault="003B25D0" w:rsidP="003B25D0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3B25D0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新论</w:t>
                  </w:r>
                </w:p>
              </w:tc>
            </w:tr>
            <w:tr w:rsidR="003B25D0" w:rsidRPr="003B25D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B25D0" w:rsidRPr="003B25D0" w:rsidRDefault="003B25D0" w:rsidP="003B25D0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3B25D0" w:rsidRPr="003B25D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B25D0" w:rsidRPr="003B25D0" w:rsidRDefault="003B25D0" w:rsidP="003B25D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B25D0" w:rsidRPr="003B25D0" w:rsidRDefault="003B25D0" w:rsidP="003B25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B25D0" w:rsidRPr="003B25D0" w:rsidTr="003B25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5D0" w:rsidRPr="003B25D0" w:rsidRDefault="003B25D0" w:rsidP="003B25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B25D0" w:rsidRPr="003B25D0" w:rsidTr="003B25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B25D0" w:rsidRPr="003B25D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B25D0" w:rsidRPr="003B25D0" w:rsidRDefault="003B25D0" w:rsidP="003B25D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B25D0" w:rsidRPr="003B25D0" w:rsidRDefault="003B25D0" w:rsidP="003B25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B25D0" w:rsidRPr="003B25D0" w:rsidTr="003B25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B25D0" w:rsidRPr="003B25D0" w:rsidTr="003B25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常态课：平平淡淡才是真</w:t>
                  </w:r>
                </w:p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    北京开放大学校长褚宏启在《中小学管理》撰文，</w:t>
                  </w: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常态课是学生的“家常菜”，不是偶尔吃一次的“大龙虾”。学生的成长与发展不是靠公开课、展示课等“大龙虾”课型，而是靠常态课。常态课是大量的、日常的，在很多人眼中，没有公开课、展示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课那样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高大上，地位很平常甚至很平淡，但是往往“平平淡淡才是真”。上常态课是教师的主业，上好常态课是教师的天职。常态课是教师教书育人的主战场。上好每节常态课是个“良心活”，因为常态课上没有监督者和观众，学校也没有可能对每一节常态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课予以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监控与评价，所以常态课上得好不好、上课时投入多少才学与情感，全凭教师个人的自觉自愿。常态课最能体现和考验教师的真情实感、真才实学，最能发挥教师的积极性、主动性和创造性。上好每节常态课是教师教学能力的试金石，需要扎扎实实的基本功，不是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某些赛课的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“一招鲜”就能应对的。常态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课更是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教师专业成长的摇篮与熔炉，真正的教学相长发生在常态课上，学生的成长靠常态课，教师亦然，而且是师生共同成长。话剧演员有个座右铭叫“戏比天大”，教师也可以有一个类似的座右铭叫“课比天大”，此处的课是师生天天都要上的“常态课”。</w:t>
                  </w:r>
                </w:p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上好课：想通大道理，做好小事情</w:t>
                  </w:r>
                </w:p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    上海建平中学原校长冯恩洪在《中国教育报》撰文，</w:t>
                  </w: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对于课堂，我有一个相对简单的认知：假如一个学生以小学每天上6 节课、中学每天上8节课计算，每年在校时间为40个周，每周上课5天，一个学生大学前的12年教育人生是由16800节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课构成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的。从这个意义上来说，教育的细胞就是课堂。因此，关注教育的细节就是关注课堂。课改的本质是改变教师的教学行为，主要是用教师能接受的方式引领教师改变，帮助具有使命感、责任感的教师实现上好每一节课的积极愿望，是我们应尽的责任。在我所接触的基层教师中，不想把课上好的教师几乎是不存在的。遗憾的是，由于职前准备的不足、职后教育的误区以及继续教育的低效，让教师浑身的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劲不知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怎么使，久而久之，低水平的重复必然使人产生倦怠。一节好课什么样、怎么上？这是个不容回避的命题。联系时代特征——与农耕时代、工业时代相比，面对移动互联网时代，一节课应该怎么上？联系学生认知规律——面对不同年龄阶段、不同接受基础和能力的学生，一节课应该怎么上？联系人类教育发展的基本规律——僵化的课堂形式固然让人生厌，但只有“教无定法”够不够？上好课要想通大道理，也要做好小事情。</w:t>
                  </w:r>
                </w:p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教学技能的核心：“得体与得法”</w:t>
                  </w:r>
                </w:p>
                <w:p w:rsidR="003B25D0" w:rsidRPr="003B25D0" w:rsidRDefault="003B25D0" w:rsidP="003B25D0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    湖北省荆州市教科院教研员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余映潮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在《余映潮谈阅读教学设计》一书中谈道，</w:t>
                  </w: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好课、有质量的课、有语文味道的课、有美感的雅致的课，绝不是摆弄什么教学模式就能立竿见影的。好课要做到“两个充分”，即充分利用课文，充分组织学生实践活动。教师要在反复研读课文的基础上提取、提炼、分类整合可以用来设计学生阅读训练活动的教学资源，科学巧妙地利用课文教学资源设计学生课堂实践活动，让学生充分习得语言，充分训练技能。在课堂教学中，一要讲求教师的专业素养，二要讲求教师的教学技能。语文教师的教学技能在学科特点上并没有统一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且规范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的评价标准，语文教师入职时，也没有接受过全面的教学技能评价标准的检测，</w:t>
                  </w:r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所以入职后的教学技能训练与自我训练就非常重要。如果说要抓教学技能方面的核心，那就是四个字：得体、得法。得体，是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说教学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要突出文体特点。比如，教学小说、散文不能同于教学一般的记叙文。比如，不能永远只是用一种方法、一种语气、一种情态来教学任何课文。得法，是</w:t>
                  </w:r>
                  <w:proofErr w:type="gramStart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说教学</w:t>
                  </w:r>
                  <w:proofErr w:type="gramEnd"/>
                  <w:r w:rsidRPr="003B25D0">
                    <w:rPr>
                      <w:rFonts w:ascii="宋体" w:eastAsia="宋体" w:hAnsi="宋体" w:cs="宋体"/>
                      <w:kern w:val="0"/>
                      <w:szCs w:val="21"/>
                    </w:rPr>
                    <w:t>要讲方法、手法、技巧、艺术；是说在课堂上要实教、巧教、美教、趣教；是说教师要有导入的技巧、切入的技巧、对话的技巧、过渡的技巧、讲析的技巧、调适节奏的技巧、课中小结的技巧等。</w:t>
                  </w:r>
                </w:p>
              </w:tc>
            </w:tr>
          </w:tbl>
          <w:p w:rsidR="003B25D0" w:rsidRPr="003B25D0" w:rsidRDefault="003B25D0" w:rsidP="003B25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3B25D0" w:rsidRDefault="00087B50" w:rsidP="003B25D0">
      <w:bookmarkStart w:id="0" w:name="_GoBack"/>
      <w:bookmarkEnd w:id="0"/>
    </w:p>
    <w:sectPr w:rsidR="00087B50" w:rsidRPr="003B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C4" w:rsidRDefault="00C11EC4" w:rsidP="006508FE">
      <w:r>
        <w:separator/>
      </w:r>
    </w:p>
  </w:endnote>
  <w:endnote w:type="continuationSeparator" w:id="0">
    <w:p w:rsidR="00C11EC4" w:rsidRDefault="00C11EC4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C4" w:rsidRDefault="00C11EC4" w:rsidP="006508FE">
      <w:r>
        <w:separator/>
      </w:r>
    </w:p>
  </w:footnote>
  <w:footnote w:type="continuationSeparator" w:id="0">
    <w:p w:rsidR="00C11EC4" w:rsidRDefault="00C11EC4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103FF"/>
    <w:rsid w:val="00110515"/>
    <w:rsid w:val="00114EFA"/>
    <w:rsid w:val="00145D59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D1824"/>
    <w:rsid w:val="007D6495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BA5057"/>
    <w:rsid w:val="00C026C3"/>
    <w:rsid w:val="00C03036"/>
    <w:rsid w:val="00C10287"/>
    <w:rsid w:val="00C11EC4"/>
    <w:rsid w:val="00C14A2B"/>
    <w:rsid w:val="00C466FB"/>
    <w:rsid w:val="00C5777A"/>
    <w:rsid w:val="00C72B8A"/>
    <w:rsid w:val="00C77731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D964-6589-4CF1-AC19-9B888D5F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125</cp:revision>
  <dcterms:created xsi:type="dcterms:W3CDTF">2021-02-24T02:08:00Z</dcterms:created>
  <dcterms:modified xsi:type="dcterms:W3CDTF">2023-05-18T06:35:00Z</dcterms:modified>
</cp:coreProperties>
</file>