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1120" w:lineRule="exact"/>
        <w:textAlignment w:val="auto"/>
        <w:rPr>
          <w:rFonts w:eastAsia="新宋体"/>
          <w:b/>
          <w:bCs/>
          <w:color w:val="FF0000"/>
          <w:spacing w:val="20"/>
          <w:w w:val="70"/>
          <w:sz w:val="84"/>
          <w:szCs w:val="84"/>
        </w:rPr>
      </w:pPr>
      <w:r>
        <w:rPr>
          <w:rFonts w:hint="eastAsia" w:eastAsia="新宋体" w:cs="新宋体"/>
          <w:b/>
          <w:bCs/>
          <w:color w:val="FF0000"/>
          <w:spacing w:val="20"/>
          <w:w w:val="70"/>
          <w:sz w:val="84"/>
          <w:szCs w:val="84"/>
        </w:rPr>
        <w:t xml:space="preserve"> 中共扬州市委教育工作委员会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1120" w:lineRule="exact"/>
        <w:jc w:val="center"/>
        <w:textAlignment w:val="auto"/>
        <w:rPr>
          <w:rFonts w:eastAsia="新宋体"/>
          <w:b/>
          <w:bCs/>
          <w:color w:val="FF0000"/>
          <w:spacing w:val="8"/>
          <w:w w:val="87"/>
          <w:sz w:val="84"/>
          <w:szCs w:val="84"/>
        </w:rPr>
      </w:pPr>
      <w:r>
        <w:rPr>
          <w:rFonts w:hint="eastAsia" w:eastAsia="新宋体" w:cs="新宋体"/>
          <w:b/>
          <w:bCs/>
          <w:color w:val="FF0000"/>
          <w:spacing w:val="8"/>
          <w:w w:val="87"/>
          <w:sz w:val="84"/>
          <w:szCs w:val="84"/>
        </w:rPr>
        <w:t>中共扬州市教育局委员会</w:t>
      </w:r>
    </w:p>
    <w:p>
      <w:pPr>
        <w:spacing w:line="580" w:lineRule="exact"/>
        <w:rPr>
          <w:rFonts w:eastAsia="仿宋_GB2312"/>
          <w:sz w:val="32"/>
          <w:szCs w:val="32"/>
        </w:rPr>
      </w:pPr>
      <w:r>
        <w:rPr>
          <w:rFonts w:cs="Calibri"/>
        </w:rPr>
        <w:pict>
          <v:line id="_x0000_s1026" o:spid="_x0000_s1026" o:spt="20" style="position:absolute;left:0pt;margin-left:1.5pt;margin-top:66.45pt;height:0pt;width:441pt;mso-position-vertical-relative:line;z-index:251657216;mso-width-relative:page;mso-height-relative:page;" stroked="t" coordsize="21600,21600" o:gfxdata="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eyvmvWAAAACQEAAA8AAAAAAAAAAQAgAAAAIgAAAGRy&#10;cy9kb3ducmV2LnhtbFBLAQIUABQAAAAIAIdO4kBwW9HjzgEAAI4DAAAOAAAAAAAAAAEAIAAAACUB&#10;AABkcnMvZTJvRG9jLnhtbFBLBQYAAAAABgAGAFkBAABlBQAAAAAA&#10;">
            <v:path arrowok="t"/>
            <v:fill focussize="0,0"/>
            <v:stroke weight="1.25pt" color="#FF0000"/>
            <v:imagedata o:title=""/>
            <o:lock v:ext="edit"/>
          </v:line>
        </w:pict>
      </w:r>
    </w:p>
    <w:p>
      <w:pPr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扬教工委发〔2022〕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00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关于开展扬州市中小学校（幼儿园）党组织</w:t>
      </w:r>
    </w:p>
    <w:p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履行全面从严治党主体责任</w:t>
      </w:r>
      <w:r>
        <w:rPr>
          <w:rFonts w:hint="eastAsia" w:ascii="方正小标宋简体" w:eastAsia="方正小标宋简体" w:cs="方正小标宋简体"/>
          <w:sz w:val="44"/>
          <w:szCs w:val="44"/>
        </w:rPr>
        <w:t>情况</w:t>
      </w:r>
      <w:r>
        <w:rPr>
          <w:rFonts w:ascii="方正小标宋简体" w:eastAsia="方正小标宋简体" w:cs="方正小标宋简体"/>
          <w:sz w:val="44"/>
          <w:szCs w:val="44"/>
        </w:rPr>
        <w:t>检查</w:t>
      </w:r>
      <w:r>
        <w:rPr>
          <w:rFonts w:hint="eastAsia" w:ascii="方正小标宋简体" w:eastAsia="方正小标宋简体" w:cs="方正小标宋简体"/>
          <w:sz w:val="44"/>
          <w:szCs w:val="44"/>
        </w:rPr>
        <w:t>的通知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各县（市、区）委教育工委，开发区城乡管理局、市生态科技新城文旅教育局、市蜀冈—瘦西湖风景名胜区社会事业局，市直各学校党组织：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进一步压紧压实全市中小学校（幼儿园）党组织履行全面从严治党主体责任，市委教育工委、市教育局党委将开展全市中小学校（幼儿园）党组织履行全面从严治党主体责任情况专项检查，现将有关事项通知如下：</w:t>
      </w:r>
    </w:p>
    <w:p>
      <w:pPr>
        <w:spacing w:line="54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一、检查方式</w:t>
      </w:r>
    </w:p>
    <w:p>
      <w:pPr>
        <w:spacing w:line="540" w:lineRule="exact"/>
        <w:ind w:firstLine="640" w:firstLineChars="200"/>
        <w:rPr>
          <w:rFonts w:hint="eastAsia" w:ascii="方正仿宋_GBK" w:hAnsi="Times New Roman" w:eastAsia="方正仿宋_GBK" w:cs="仿宋_GB231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1.</w:t>
      </w:r>
      <w:r>
        <w:rPr>
          <w:rFonts w:hint="eastAsia" w:ascii="方正楷体_GBK" w:hAnsi="Times New Roman" w:eastAsia="方正楷体_GBK" w:cs="楷体_GB2312"/>
          <w:sz w:val="32"/>
          <w:szCs w:val="32"/>
        </w:rPr>
        <w:t>自查整改。</w:t>
      </w:r>
      <w:r>
        <w:rPr>
          <w:rFonts w:hint="eastAsia" w:ascii="方正仿宋_GBK" w:hAnsi="Times New Roman" w:eastAsia="方正仿宋_GBK" w:cs="仿宋_GB2312"/>
          <w:sz w:val="32"/>
          <w:szCs w:val="32"/>
        </w:rPr>
        <w:t>各学校党组织（包括民办学校党组织）要对照相关要求进行全面自查，总结现有工作做法和成效，查找存在问题并分析原因，提出解决办法和建议。</w:t>
      </w:r>
      <w:bookmarkStart w:id="0" w:name="_Hlk510882040"/>
    </w:p>
    <w:bookmarkEnd w:id="0"/>
    <w:p>
      <w:pPr>
        <w:spacing w:line="54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2.</w:t>
      </w:r>
      <w:r>
        <w:rPr>
          <w:rFonts w:hint="eastAsia" w:ascii="方正楷体_GBK" w:hAnsi="Times New Roman" w:eastAsia="方正楷体_GBK" w:cs="楷体_GB2312"/>
          <w:sz w:val="32"/>
          <w:szCs w:val="32"/>
        </w:rPr>
        <w:t>区域督查。</w:t>
      </w:r>
      <w:r>
        <w:rPr>
          <w:rFonts w:hint="eastAsia" w:ascii="方正仿宋_GBK" w:hAnsi="Times New Roman" w:eastAsia="方正仿宋_GBK" w:cs="仿宋_GB2312"/>
          <w:sz w:val="32"/>
          <w:szCs w:val="32"/>
        </w:rPr>
        <w:t>各县（市、区）、各功能区教育主管部门要对本地中小学校（幼儿园）党组织履行全面从严治党主体责任情况进行检查，对学校自查情况要逐一过堂，重点检查问题整改落实情况。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仿宋_GB2312"/>
          <w:color w:val="FF000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3.</w:t>
      </w:r>
      <w:r>
        <w:rPr>
          <w:rFonts w:hint="eastAsia" w:ascii="方正楷体_GBK" w:hAnsi="Times New Roman" w:eastAsia="方正楷体_GBK" w:cs="楷体_GB2312"/>
          <w:sz w:val="32"/>
          <w:szCs w:val="32"/>
        </w:rPr>
        <w:t>集中交流。</w:t>
      </w:r>
      <w:r>
        <w:rPr>
          <w:rFonts w:hint="eastAsia" w:ascii="方正仿宋_GBK" w:hAnsi="Times New Roman" w:eastAsia="方正仿宋_GBK" w:cs="仿宋_GB2312"/>
          <w:sz w:val="32"/>
          <w:szCs w:val="32"/>
        </w:rPr>
        <w:t>市委教育工委、市教育局党委将采取查阅资料、座谈汇报等方式对县（市、区）、功能区教育主管部门区域督查情况进行交流。</w:t>
      </w:r>
    </w:p>
    <w:p>
      <w:pPr>
        <w:spacing w:line="54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</w:rPr>
        <w:t>二、有关要求</w:t>
      </w:r>
    </w:p>
    <w:p>
      <w:pPr>
        <w:spacing w:line="540" w:lineRule="exact"/>
        <w:ind w:firstLine="640" w:firstLineChars="200"/>
        <w:rPr>
          <w:rFonts w:hint="eastAsia" w:ascii="方正仿宋_GBK" w:hAnsi="Times New Roman" w:eastAsia="方正仿宋_GBK" w:cs="仿宋_GB2312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1.</w:t>
      </w:r>
      <w:r>
        <w:rPr>
          <w:rFonts w:hint="eastAsia" w:ascii="方正楷体_GBK" w:hAnsi="Times New Roman" w:eastAsia="方正楷体_GBK" w:cs="楷体_GB2312"/>
          <w:sz w:val="32"/>
          <w:szCs w:val="32"/>
        </w:rPr>
        <w:t>加强组织领导。</w:t>
      </w:r>
      <w:r>
        <w:rPr>
          <w:rFonts w:hint="eastAsia" w:ascii="方正仿宋_GBK" w:hAnsi="Times New Roman" w:eastAsia="方正仿宋_GBK" w:cs="仿宋_GB2312"/>
          <w:sz w:val="32"/>
          <w:szCs w:val="32"/>
        </w:rPr>
        <w:t>各地各校党组织要高度重视检查工作，统筹部署，将检查工作与深入学习宣传贯彻党的二十大精神相结合，与落实年度党组织全面从严治党主体责任清单相结合，与“强国复兴有我 争做时代新人”群众性主题宣传教育活动相结合，确保检查不遗漏、全覆盖。</w:t>
      </w:r>
    </w:p>
    <w:p>
      <w:pPr>
        <w:spacing w:line="54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2.</w:t>
      </w:r>
      <w:r>
        <w:rPr>
          <w:rFonts w:hint="eastAsia" w:ascii="方正楷体_GBK" w:hAnsi="Times New Roman" w:eastAsia="方正楷体_GBK" w:cs="楷体_GB2312"/>
          <w:sz w:val="32"/>
          <w:szCs w:val="32"/>
        </w:rPr>
        <w:t>提高政治站位。</w:t>
      </w:r>
      <w:r>
        <w:rPr>
          <w:rFonts w:hint="eastAsia" w:ascii="方正仿宋_GBK" w:hAnsi="Times New Roman" w:eastAsia="方正仿宋_GBK" w:cs="仿宋_GB2312"/>
          <w:sz w:val="32"/>
          <w:szCs w:val="32"/>
        </w:rPr>
        <w:t>各地各校要高度重视自查及检查工作，对全年党建工作进行系统梳理，为迎接各级各类巡察打下坚实基础。坚持实事求是，力戒消极应付、弄虚作假，切实把本次检查当作促进本地本校全面从严治党向纵深推进的抓手，认真完成落实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3.</w:t>
      </w:r>
      <w:r>
        <w:rPr>
          <w:rFonts w:hint="eastAsia" w:ascii="方正楷体_GBK" w:hAnsi="Times New Roman" w:eastAsia="方正楷体_GBK" w:cs="楷体_GB2312"/>
          <w:sz w:val="32"/>
          <w:szCs w:val="32"/>
        </w:rPr>
        <w:t>凝练典型经验。</w:t>
      </w:r>
      <w:r>
        <w:rPr>
          <w:rFonts w:hint="eastAsia" w:ascii="方正仿宋_GBK" w:hAnsi="Times New Roman" w:eastAsia="方正仿宋_GBK" w:cs="仿宋_GB2312"/>
          <w:sz w:val="32"/>
          <w:szCs w:val="32"/>
        </w:rPr>
        <w:t>各地各校党组织对检查工作中发现的好的经验做法要及时总结、宣传推广。对于典型案例和创新做法，各地各学校要另外形成专门材料并报市教育局组宣处。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方正仿宋_GBK" w:hAnsi="Times New Roman" w:eastAsia="方正仿宋_GBK" w:cs="仿宋_GB2312"/>
          <w:sz w:val="32"/>
          <w:szCs w:val="32"/>
        </w:rPr>
        <w:t>各县（市、区）、各功能区教育主管部门负责督查收集本地中小学校《中小学（幼儿园）党组织全面从严治党主体责任履行情况自查表》，并在此基础上形成不少于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3500</w:t>
      </w:r>
      <w:r>
        <w:rPr>
          <w:rFonts w:hint="eastAsia" w:ascii="方正仿宋_GBK" w:hAnsi="Times New Roman" w:eastAsia="方正仿宋_GBK" w:cs="仿宋_GB2312"/>
          <w:sz w:val="32"/>
          <w:szCs w:val="32"/>
        </w:rPr>
        <w:t>字的检查情况报告，重点说明履行全面从严治党主体责任情况专项检查工作开展情况、民办学校党建工作推进情况、推进中小学校党组织领导的校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长负责制、深入学习宣传贯彻党的二十大精神开展情况、“强国复兴有我 争做时代新人”群众性主题宣传教育活动开展情况、所属中小学（幼儿园）全面从严治党主体责任落实存在的突出问题（必须要有，且实事求是，不遮掩不回避）、问题整改落实情况、典型案例创新做法（可附图片等影像资料）及进一步加强中小学（幼儿园）全面从严治党工作的建议等，请于12月15日前将督查报告（纸质盖章版及电子版）报送至市教育局组宣处。市直各学校于11月20日前将《中小学（幼儿园）党组织全面从严治党主体责任履行情况自查表》以及典型案例创新做法等材料（纸质盖章版及电子版）报送市教育局组宣处。联系人：陆静，电话：87361662，邮箱：87206228@qq.com。 </w:t>
      </w:r>
    </w:p>
    <w:p>
      <w:pPr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附：《中小学（幼儿园）党组织全面从严治党主体责任</w:t>
      </w:r>
    </w:p>
    <w:p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履行情况自查表》</w:t>
      </w:r>
    </w:p>
    <w:p>
      <w:pPr>
        <w:spacing w:line="540" w:lineRule="exact"/>
        <w:ind w:right="150"/>
        <w:jc w:val="right"/>
        <w:rPr>
          <w:rFonts w:ascii="Times New Roman" w:hAnsi="Times New Roman" w:eastAsia="仿宋_GB2312" w:cs="仿宋_GB2312"/>
          <w:spacing w:val="-10"/>
          <w:sz w:val="32"/>
          <w:szCs w:val="32"/>
        </w:rPr>
      </w:pPr>
    </w:p>
    <w:p>
      <w:pPr>
        <w:spacing w:line="540" w:lineRule="exact"/>
        <w:ind w:right="15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中共扬州市委教育工作委员会  </w:t>
      </w:r>
    </w:p>
    <w:p>
      <w:pPr>
        <w:spacing w:line="540" w:lineRule="exact"/>
        <w:ind w:right="44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中共扬州市教育局委员会</w:t>
      </w:r>
    </w:p>
    <w:p>
      <w:pPr>
        <w:spacing w:line="540" w:lineRule="exact"/>
        <w:ind w:firstLine="5440" w:firstLineChars="17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2098" w:right="1474" w:bottom="1985" w:left="1588" w:header="851" w:footer="1304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>2022年1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1月1日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both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</w:rPr>
        <w:t>中小学（幼儿园）党组织全面从严治党主体责任履行情况自查表</w:t>
      </w:r>
    </w:p>
    <w:p>
      <w:pPr>
        <w:rPr>
          <w:rFonts w:ascii="仿宋_GB2312" w:hAnsi="Times New Roman" w:eastAsia="仿宋_GB2312" w:cs="Times New Roman"/>
          <w:sz w:val="28"/>
          <w:szCs w:val="24"/>
          <w:u w:val="single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>单位（学校）：                                                               年   月   日</w:t>
      </w:r>
    </w:p>
    <w:tbl>
      <w:tblPr>
        <w:tblStyle w:val="6"/>
        <w:tblW w:w="12907" w:type="dxa"/>
        <w:tblInd w:w="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4695"/>
        <w:gridCol w:w="4680"/>
        <w:gridCol w:w="720"/>
        <w:gridCol w:w="75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主清单</w:t>
            </w: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ind w:firstLine="2160" w:firstLineChars="9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具体责任清单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ind w:firstLine="1920" w:firstLineChars="8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评分细则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自查</w:t>
            </w:r>
          </w:p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得分</w:t>
            </w: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</w:t>
            </w:r>
          </w:p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得分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1.抓谋划推进责任。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（7分）</w:t>
            </w: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（1）学校党组织政治引领作用发挥较好，民办学校将党的建设有关内容写入学校章程，党组织决策、监督作用发挥到位。（2分）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民办学校将党的建设有关内容写入学校章程、健全党组织参与决策和监督制度的，得2分。公办学校制定、落实党组织议事规则和校长办公会议事规则到位的，得2分。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（2）每半年至少召开1次班子专题会议，研究谋划学校全面从严治党工作，排查突出难题，明确重点工作和具体举措，讨论解决重大问题。（3分）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每半年至少召开1次专题会议得1分，少一次扣0.5分，扣完1分为止；有年度党建计划得1分；讨论研究重大问题且有详细记录得1分 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（3）每年至少组织2次学校基层党支部书记抓党建工作责任落实情况督查考评。（2分）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少一次扣1分，扣完2分为止。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0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2.抓示范带头责任。（15分）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2.抓示范带头责任。（15分）</w:t>
            </w: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（4）书记和班子成员带头参加组织生活会、带头上党课；书记（校长）每学期为师生上1次思政课。（3分）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有参加组织生活会的会案、会议记录、照片的，得1分；有上党课的会案、会议记录、照片的，得1分；有上思政课的讲稿、照片，得1分。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0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（5）书记带头参加政治学习，制定学校领导班子理论学习计划，每月集中学习不少于1次，全年集中研讨不少于6次，中心组成员交流发言全覆盖。（6分）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有班子理论学习计划得1分；每月集中学习不少于1次、一年不少于12次得3分，每少一次扣1分，扣完3分为止；集中研讨不少于6次、中心组成员全部参与交流发言得2分，少一次或少一人扣0.5分，扣完2分为止。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（6）书记和班子成员带头深入学习宣传贯彻党的二十大精神，形成辐射带动效应，实现学校基层党支部和全体党员党的二十大精神学习教育全覆盖。（4分）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书记和班子成员带头深入学习宣传贯彻得1分；基层党支部学习宣传贯彻活动形式生动多样，成效好得3分。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7）年末形成抓党建工作述职报告，并向教职工和教育主管部门党委报告（党组织关系隶属地方党委的，还应向地方党委报告）。（2分）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有述职报告得1分，向教职工和教育主管部门党委报告得1分。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3.抓组织优化责任。（5分）</w:t>
            </w: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8）凡是正式党员在3人以上的学校，均应单独设立党支部；正式党员在50人以上的学校，一般应设立党总支；正式党员在100人以上的学校，一般应设立党委；正式党员人数不足3人的学校或偏远教学点，可采取联建、挂靠等形式建立党组织，符合条件的可成立党小组。（1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党组织设置规范的得1分；应建未建的不得分。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（9）提倡将党支部、党小组建在学科组或年级组（部）上，推动党建融入到教育教学全过程。（1分）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达到要求得1分，否则不得分。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（10）组织好党组织（含下辖党支部）换届工作。（3分）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按期换届得2分，换届工作规范、台账完整得1分。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4.抓党员发展责任。（10分）</w:t>
            </w: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（11）重视知识分子（人才）工作，着力落实“双培养”制度，突出教师入党积极分子培养。（2分）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有制度得1分，有举措得1分。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（12）严格标准、严格发展党员程序。做好党员发展材料档案集中保管工作。（5分）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发现1人次程序不规范或相关材料不规范的，扣4分；党员发展材料档案集中保存、规范管理，无缺失，得1分。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0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（13）重视在学科带头人、教学业务骨干中发展党员，切实把年轻的、高学历、高职称的教师培养吸收到党组织中来，每2年至少发展1 名优秀教师入党。（3分）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有相关举措得1分；未完成每2年至少发展1 名教师入党任务的，扣2分。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5.抓组织关系管理责任。（10分）</w:t>
            </w: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（14）按照党组织关系随人走的原则，对交流、派驻或挂职半年以上的党员教师，及时转移组织关系。对进出人员党员档案进行把关，及时补齐重要材料。（4分）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出现1人次未及时接转组织关系的或转进党员发展档案中有严重瑕疵的，扣1分，扣完4分为止。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（15）对离退休党员教师，学校可单独成立党组织，大力推进离退休支部建设，开放学校党建阵地，为离退休党员教师开展活动提供保障。（3分）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离退休党员教师党组织健全得1分；离退休教师党组织建设成效好得2分。没有离退休教师党组织的学校视同符合要求。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（16）落实好党员“一方隶属、多重管理”模式，组织全体党员参加结对社区党组织活动。（1分）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与社区结对共建，已开展主题党日活动，得1分。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（17）积极稳妥严肃处置不合格党员。积极配合上级部门对违纪违规党员进行调查处理。（2分）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符合要求的得2分，否则不得分。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2" w:type="dxa"/>
            <w:vMerge w:val="restart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6.抓规范管理责任。（19分）</w:t>
            </w: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（18）落实“三会一课”、党费收缴等基本制度，每年组织上党课不少于4次，每年至少召开1次组织生活会并开展民主评议党员工作，每学期组织1次“四本一簿一证”使用情况检查。（12分）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落实“三会一课”制度，过程规范得4分，少一次扣1分，扣完4分为止；党费收缴规范得1分；每年组织上党课不少于4次得2分，少1次扣1分,扣完2分为止；每年至少召开1次组织生活会得1分；规范开展民主评议党员工作得2分；每学期1次“四本一簿一证”使用情况检查得2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（19）加强党员参加组织生活管理。（3分）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有组织生活考勤得1分；组织生活应到党员缺席多的酌情扣分，扣完2分为止。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（20）充分发挥“党员之家”阵地作用，每学期至少公开1次党务工作情况。（2分）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“党员之家”维护正常、使用率高得1分；每学期至少公开1次党务工作情况得1分。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（21）按照每年每名党员500元的标准，建立基层党建工作资金，列入学校管理预算，推动党内关爱制度。（2分）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按照每年每名党员500元的标准，建立基层党建工作资金，列入学校管理预算得1分；落实党内关爱制度得1分。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7.抓德育建设责任。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（19分）</w:t>
            </w: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（22）加强</w:t>
            </w:r>
            <w:bookmarkStart w:id="1" w:name="_GoBack"/>
            <w:bookmarkEnd w:id="1"/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德育工作，切实加强社会主义核心价值观教育，认真开展青少年党史学习教育和“强国复兴有我 争做时代新人”“6+6”群众性主题宣传教育活动等，以学生喜闻乐见的方式宣传党的二十大精神（5分）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按照各类主题教育活动开展情况综合给分。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（23）注重学校精神文明建设，扎实开展文明城市、文明校园建设。（4分）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文明城市创建工作扎实有效得2分；获得市级以上文明校园称号得2分。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（24）深化党建文化建设，每年向上级党组织至少申报1项“一校一品”党建项目，提炼本校党建特色，树立党建品牌。（3分）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每年向上级党组织至少申报1项“一校一品”党建项目得1分；获得市级“一校一品”党建项目认定得2分；获得省级“一校一品”党建项目认定得3分。同一项目按最高级别计算，不累计算分。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（25）强化党组织领导、指导群团建设和统战工作，积极扎实开展常规工作和各类主题教育活动。（4分）</w:t>
            </w:r>
          </w:p>
        </w:tc>
        <w:tc>
          <w:tcPr>
            <w:tcW w:w="4680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团队组织健全得1分；团队活动成效好得1分；统战工作规范开展、有成效得2分。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（26）落实意识形态工作责任，每季度进行1次意识形态工作分析研判和督查，每年召开1次教代会。（3分）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每季度进行1次意识形态分析研判和督查得2分，少1次扣0.5分，扣完2分为止；每年召开1次教代会得1分。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8.抓典型引领责任。（15分）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8.抓典型引领责任。（15分）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（27）大力培育和宣传优秀共产党员、优秀班主任、先进工作者等先进典型。（1分）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大力培育和宣传先进典型得1分。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（28）建立党员教师志愿服务队，开展党员志愿服务活动，发挥先锋模范作用。（2分）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建立党员教师志愿服务队并正常开展活动得1分；党员志愿服务落实到位得1分。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（29）每年制定党风廉政建设党委（党总支、党支部）主体责任、党组织书记“第一责任人”、班子成员“一岗双责”和纪委监督责任清单，班子成员、中层干部签订党风廉政建设责任书。（4分）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年制定党风廉政建设党委（党总支、党支部）主体责任、党组织书记“第一责任人”、班子成员“一岗双责”和纪委监督责任清单得3分，少一项扣1分，扣完3分为止；班子成员、中层干部签订党风廉政建设责任书得1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72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695" w:type="dxa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30）结合春、秋学期开学工作，每半年分析研究1次党风廉政建设工作；每年结合“5.10”“12.9”开展党风廉政宣传教育活动2次；落实本校3-6年级学生《小学生家风读物》使用学习，拓展《读物》教育形式；参加市教育局布置的“廉洁文化进校园”各类活动。（8分）</w:t>
            </w:r>
          </w:p>
        </w:tc>
        <w:tc>
          <w:tcPr>
            <w:tcW w:w="4680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半年分析研究1次党风廉政建设工作，少一次扣1分,扣完2分为止；每年开展2次党风廉政宣传教育得2分，少一次扣1分,扣完2分为止；有本校3-6年级学生使用和学习《小学生家风读物》情况总结及活动照片，每项得1分，缺少一项扣1分，无此项任务视同得分；积极“廉洁文化进校园”各类活动得2分，未参加的扣2分。</w:t>
            </w: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767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总分</w:t>
            </w:r>
          </w:p>
        </w:tc>
        <w:tc>
          <w:tcPr>
            <w:tcW w:w="468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24"/>
          <w:szCs w:val="24"/>
        </w:rPr>
      </w:pPr>
    </w:p>
    <w:p>
      <w:pPr>
        <w:ind w:firstLine="9480" w:firstLineChars="3950"/>
        <w:rPr>
          <w:rFonts w:ascii="仿宋_GB2312" w:hAnsi="Times New Roman" w:eastAsia="仿宋_GB2312" w:cs="Times New Roman"/>
          <w:sz w:val="24"/>
          <w:szCs w:val="24"/>
          <w:u w:val="single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检查人签字： 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type w:val="continuous"/>
      <w:pgSz w:w="16838" w:h="11906" w:orient="landscape"/>
      <w:pgMar w:top="1588" w:right="2098" w:bottom="1474" w:left="1985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  <w:szCs w:val="28"/>
      </w:rPr>
      <w:t>- 3 -</w:t>
    </w:r>
    <w:r>
      <w:rPr>
        <w:rStyle w:val="10"/>
        <w:rFonts w:ascii="Times New Roman" w:hAnsi="Times New Roman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  <w:rFonts w:cs="等线"/>
      </w:rPr>
    </w:pPr>
    <w:r>
      <w:rPr>
        <w:rStyle w:val="10"/>
        <w:rFonts w:cs="等线"/>
      </w:rPr>
      <w:fldChar w:fldCharType="begin"/>
    </w:r>
    <w:r>
      <w:rPr>
        <w:rStyle w:val="10"/>
        <w:rFonts w:cs="等线"/>
      </w:rPr>
      <w:instrText xml:space="preserve">PAGE  </w:instrText>
    </w:r>
    <w:r>
      <w:rPr>
        <w:rStyle w:val="10"/>
        <w:rFonts w:cs="等线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E4792"/>
    <w:rsid w:val="00050F38"/>
    <w:rsid w:val="000A637A"/>
    <w:rsid w:val="000F16BF"/>
    <w:rsid w:val="00146E65"/>
    <w:rsid w:val="001557DD"/>
    <w:rsid w:val="00291910"/>
    <w:rsid w:val="002C0287"/>
    <w:rsid w:val="005B5EA1"/>
    <w:rsid w:val="006109B4"/>
    <w:rsid w:val="0063633F"/>
    <w:rsid w:val="006E4792"/>
    <w:rsid w:val="007632FD"/>
    <w:rsid w:val="007D2BA4"/>
    <w:rsid w:val="00866AFF"/>
    <w:rsid w:val="0092430A"/>
    <w:rsid w:val="009A2E7D"/>
    <w:rsid w:val="009E33AE"/>
    <w:rsid w:val="00A93C9F"/>
    <w:rsid w:val="00B54C0D"/>
    <w:rsid w:val="00CA1797"/>
    <w:rsid w:val="00D11CE5"/>
    <w:rsid w:val="00D87C76"/>
    <w:rsid w:val="00DB4C83"/>
    <w:rsid w:val="00DF6AE6"/>
    <w:rsid w:val="00E4367D"/>
    <w:rsid w:val="00E84048"/>
    <w:rsid w:val="00E969B5"/>
    <w:rsid w:val="38095E27"/>
    <w:rsid w:val="5EEF6A43"/>
    <w:rsid w:val="FFFF9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auto"/>
      <w:u w:val="single"/>
    </w:rPr>
  </w:style>
  <w:style w:type="character" w:customStyle="1" w:styleId="12">
    <w:name w:val="页眉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qFormat/>
    <w:uiPriority w:val="99"/>
    <w:rPr>
      <w:rFonts w:cs="Times New Roman"/>
      <w:color w:val="808080"/>
      <w:shd w:val="clear" w:color="auto" w:fill="auto"/>
    </w:rPr>
  </w:style>
  <w:style w:type="character" w:customStyle="1" w:styleId="16">
    <w:name w:val="日期 Char"/>
    <w:basedOn w:val="8"/>
    <w:link w:val="2"/>
    <w:semiHidden/>
    <w:qFormat/>
    <w:uiPriority w:val="99"/>
    <w:rPr>
      <w:rFonts w:cs="等线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yzjy</Company>
  <Pages>3</Pages>
  <Words>211</Words>
  <Characters>1206</Characters>
  <Lines>10</Lines>
  <Paragraphs>2</Paragraphs>
  <TotalTime>6</TotalTime>
  <ScaleCrop>false</ScaleCrop>
  <LinksUpToDate>false</LinksUpToDate>
  <CharactersWithSpaces>1415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2018-04-08T00:47:00Z</dcterms:created>
  <dc:creator>Administrator</dc:creator>
  <cp:lastModifiedBy>Administrator</cp:lastModifiedBy>
  <cp:lastPrinted>2022-10-29T22:21:00Z</cp:lastPrinted>
  <dcterms:modified xsi:type="dcterms:W3CDTF">2022-11-17T06:36:34Z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4B5410C510D13CE3FADD50632E8FD5B1</vt:lpwstr>
  </property>
</Properties>
</file>