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hint="eastAsia" w:ascii="黑体" w:hAnsi="宋体" w:eastAsia="黑体"/>
          <w:b/>
          <w:sz w:val="28"/>
          <w:szCs w:val="28"/>
        </w:rPr>
      </w:pPr>
      <w:r>
        <w:rPr>
          <w:rFonts w:hint="eastAsia" w:ascii="黑体" w:hAnsi="宋体" w:eastAsia="黑体"/>
          <w:b/>
          <w:sz w:val="28"/>
          <w:szCs w:val="28"/>
        </w:rPr>
        <w:t>江苏省仪征中学202</w:t>
      </w:r>
      <w:r>
        <w:rPr>
          <w:rFonts w:hint="eastAsia" w:ascii="黑体" w:hAnsi="宋体" w:eastAsia="黑体"/>
          <w:b/>
          <w:sz w:val="28"/>
          <w:szCs w:val="28"/>
          <w:lang w:val="en-US" w:eastAsia="zh-CN"/>
        </w:rPr>
        <w:t>5</w:t>
      </w:r>
      <w:r>
        <w:rPr>
          <w:rFonts w:hint="eastAsia" w:ascii="黑体" w:hAnsi="宋体" w:eastAsia="黑体"/>
          <w:b/>
          <w:sz w:val="28"/>
          <w:szCs w:val="28"/>
        </w:rPr>
        <w:t>—202</w:t>
      </w:r>
      <w:r>
        <w:rPr>
          <w:rFonts w:hint="eastAsia" w:ascii="黑体" w:hAnsi="宋体" w:eastAsia="黑体"/>
          <w:b/>
          <w:sz w:val="28"/>
          <w:szCs w:val="28"/>
          <w:lang w:val="en-US" w:eastAsia="zh-CN"/>
        </w:rPr>
        <w:t>6</w:t>
      </w:r>
      <w:r>
        <w:rPr>
          <w:rFonts w:hint="eastAsia" w:ascii="黑体" w:hAnsi="宋体" w:eastAsia="黑体"/>
          <w:b/>
          <w:sz w:val="28"/>
          <w:szCs w:val="28"/>
        </w:rPr>
        <w:t>学年度第</w:t>
      </w:r>
      <w:r>
        <w:rPr>
          <w:rFonts w:hint="eastAsia" w:ascii="黑体" w:hAnsi="宋体" w:eastAsia="黑体"/>
          <w:b/>
          <w:sz w:val="28"/>
          <w:szCs w:val="28"/>
          <w:lang w:val="en-US" w:eastAsia="zh-CN"/>
        </w:rPr>
        <w:t>一</w:t>
      </w:r>
      <w:r>
        <w:rPr>
          <w:rFonts w:hint="eastAsia" w:ascii="黑体" w:hAnsi="宋体" w:eastAsia="黑体"/>
          <w:b/>
          <w:sz w:val="28"/>
          <w:szCs w:val="28"/>
        </w:rPr>
        <w:t>学期高</w:t>
      </w:r>
      <w:r>
        <w:rPr>
          <w:rFonts w:hint="eastAsia" w:ascii="黑体" w:hAnsi="宋体" w:eastAsia="黑体"/>
          <w:b/>
          <w:sz w:val="28"/>
          <w:szCs w:val="28"/>
          <w:lang w:val="en-US" w:eastAsia="zh-CN"/>
        </w:rPr>
        <w:t>三</w:t>
      </w:r>
      <w:r>
        <w:rPr>
          <w:rFonts w:hint="eastAsia" w:ascii="黑体" w:hAnsi="宋体" w:eastAsia="黑体"/>
          <w:b/>
          <w:sz w:val="28"/>
          <w:szCs w:val="28"/>
        </w:rPr>
        <w:t>语文学科提升性练习</w:t>
      </w:r>
    </w:p>
    <w:p>
      <w:pPr>
        <w:jc w:val="center"/>
        <w:rPr>
          <w:rFonts w:ascii="楷体" w:hAnsi="楷体" w:eastAsia="楷体" w:cs="宋体"/>
          <w:sz w:val="24"/>
          <w:szCs w:val="24"/>
        </w:rPr>
      </w:pPr>
      <w:r>
        <w:rPr>
          <w:rFonts w:hint="eastAsia" w:ascii="楷体" w:hAnsi="楷体" w:eastAsia="楷体" w:cs="宋体"/>
          <w:sz w:val="24"/>
          <w:szCs w:val="24"/>
        </w:rPr>
        <w:t>研制人：</w:t>
      </w:r>
      <w:r>
        <w:rPr>
          <w:rFonts w:hint="eastAsia" w:ascii="楷体" w:hAnsi="楷体" w:eastAsia="楷体" w:cs="宋体"/>
          <w:sz w:val="24"/>
          <w:szCs w:val="24"/>
          <w:lang w:val="en-US" w:eastAsia="zh-CN"/>
        </w:rPr>
        <w:t>朱俊琦</w:t>
      </w:r>
      <w:r>
        <w:rPr>
          <w:rFonts w:hint="eastAsia" w:ascii="楷体" w:hAnsi="楷体" w:eastAsia="楷体" w:cs="宋体"/>
          <w:sz w:val="24"/>
          <w:szCs w:val="24"/>
        </w:rPr>
        <w:t xml:space="preserve">    审核人：卞文惠</w:t>
      </w:r>
    </w:p>
    <w:p>
      <w:pPr>
        <w:jc w:val="center"/>
        <w:rPr>
          <w:rFonts w:hint="eastAsia" w:ascii="楷体" w:hAnsi="楷体" w:eastAsia="楷体" w:cs="楷体"/>
          <w:bCs/>
          <w:sz w:val="24"/>
          <w:u w:val="single"/>
        </w:rPr>
      </w:pPr>
      <w:r>
        <w:rPr>
          <w:rFonts w:hint="eastAsia" w:ascii="楷体" w:hAnsi="楷体" w:eastAsia="楷体" w:cs="楷体"/>
          <w:bCs/>
          <w:sz w:val="24"/>
        </w:rPr>
        <w:t>姓名：________学号：________时间：作业时长：</w:t>
      </w:r>
      <w:r>
        <w:rPr>
          <w:rFonts w:hint="eastAsia" w:ascii="楷体" w:hAnsi="楷体" w:eastAsia="楷体" w:cs="楷体"/>
          <w:bCs/>
          <w:sz w:val="24"/>
          <w:u w:val="single"/>
        </w:rPr>
        <w:t xml:space="preserve"> 30分钟 </w:t>
      </w:r>
    </w:p>
    <w:p>
      <w:pPr>
        <w:spacing w:line="360" w:lineRule="exact"/>
        <w:jc w:val="both"/>
        <w:rPr>
          <w:rFonts w:hint="eastAsia" w:ascii="黑体" w:hAnsi="宋体" w:eastAsia="黑体"/>
          <w:b/>
          <w:sz w:val="28"/>
          <w:szCs w:val="28"/>
        </w:rPr>
      </w:pPr>
    </w:p>
    <w:p>
      <w:pPr>
        <w:spacing w:line="240" w:lineRule="auto"/>
        <w:jc w:val="left"/>
        <w:textAlignment w:val="center"/>
        <w:rPr>
          <w:rFonts w:ascii="宋体" w:hAnsi="宋体" w:eastAsia="宋体" w:cs="宋体"/>
          <w:b/>
          <w:i w:val="0"/>
          <w:color w:val="000000"/>
          <w:sz w:val="21"/>
        </w:rPr>
      </w:pPr>
      <w:r>
        <w:rPr>
          <w:rFonts w:ascii="宋体" w:hAnsi="宋体" w:eastAsia="宋体" w:cs="宋体"/>
          <w:b/>
          <w:i w:val="0"/>
          <w:color w:val="000000"/>
          <w:sz w:val="21"/>
        </w:rPr>
        <w:t>一、现代文阅读（共35分）</w:t>
      </w:r>
    </w:p>
    <w:p>
      <w:pPr>
        <w:shd w:val="clear" w:color="auto" w:fill="auto"/>
        <w:spacing w:line="240" w:lineRule="auto"/>
        <w:jc w:val="left"/>
        <w:textAlignment w:val="center"/>
        <w:rPr>
          <w:sz w:val="21"/>
        </w:rPr>
      </w:pPr>
      <w:r>
        <w:rPr>
          <w:sz w:val="21"/>
        </w:rPr>
        <w:t>（本题19分）阅读下面的文字，完成下面小题。</w:t>
      </w:r>
    </w:p>
    <w:p>
      <w:pPr>
        <w:shd w:val="clear" w:color="auto" w:fill="auto"/>
        <w:spacing w:line="240" w:lineRule="auto"/>
        <w:ind w:firstLine="560"/>
        <w:jc w:val="left"/>
        <w:textAlignment w:val="center"/>
        <w:rPr>
          <w:sz w:val="21"/>
        </w:rPr>
      </w:pPr>
      <w:r>
        <w:rPr>
          <w:rFonts w:ascii="楷体" w:hAnsi="楷体" w:eastAsia="楷体" w:cs="楷体"/>
          <w:sz w:val="21"/>
        </w:rPr>
        <w:t>材料一</w:t>
      </w:r>
    </w:p>
    <w:p>
      <w:pPr>
        <w:shd w:val="clear" w:color="auto" w:fill="auto"/>
        <w:spacing w:line="240" w:lineRule="auto"/>
        <w:ind w:firstLine="560"/>
        <w:jc w:val="left"/>
        <w:textAlignment w:val="center"/>
        <w:rPr>
          <w:sz w:val="21"/>
        </w:rPr>
      </w:pPr>
      <w:r>
        <w:rPr>
          <w:rFonts w:ascii="楷体" w:hAnsi="楷体" w:eastAsia="楷体" w:cs="楷体"/>
          <w:sz w:val="21"/>
        </w:rPr>
        <w:t>一网友无意中发现，自己在某网站经常预订的酒店房间价格在380 -400元之间，而用朋友的账号查看时，同一房间的价格只有300元左右。老客户看到的价格居然高于新客户！该网友认为自己遇到了大数据“杀熟”。</w:t>
      </w:r>
    </w:p>
    <w:p>
      <w:pPr>
        <w:shd w:val="clear" w:color="auto" w:fill="auto"/>
        <w:spacing w:line="240" w:lineRule="auto"/>
        <w:ind w:firstLine="560"/>
        <w:jc w:val="left"/>
        <w:textAlignment w:val="center"/>
        <w:rPr>
          <w:sz w:val="21"/>
        </w:rPr>
      </w:pPr>
      <w:r>
        <w:rPr>
          <w:rFonts w:ascii="楷体" w:hAnsi="楷体" w:eastAsia="楷体" w:cs="楷体"/>
          <w:sz w:val="21"/>
        </w:rPr>
        <w:t>大数据“杀熟”行为，经济学上称为“价格歧视”，指同样的商品或服务，在不同的市场面对不同的顾客，采用差异化定价。这与生活中常见的套票、学生票等“差别定价”不同。“差别定价”时，商家的标准是公开透明的，消费者会基于自身利益最大化主动“对号入座”，本质上增加信息供给，促进了市场交易。而大数据“杀熟”却是有意放大信息不对称，利用企业数据、定价规则上的信息优势，在消费者不知情的情况下攫取更多的利润。</w:t>
      </w:r>
    </w:p>
    <w:p>
      <w:pPr>
        <w:shd w:val="clear" w:color="auto" w:fill="auto"/>
        <w:spacing w:line="240" w:lineRule="auto"/>
        <w:ind w:firstLine="560"/>
        <w:jc w:val="left"/>
        <w:textAlignment w:val="center"/>
        <w:rPr>
          <w:sz w:val="21"/>
        </w:rPr>
      </w:pPr>
      <w:r>
        <w:rPr>
          <w:rFonts w:ascii="楷体" w:hAnsi="楷体" w:eastAsia="楷体" w:cs="楷体"/>
          <w:sz w:val="21"/>
        </w:rPr>
        <w:t>大数据“杀熟”的基础是大量的消费行为数据，主要来自消费者在相关平台的行为记录。当我们使用 APP时，我们的大部分行为都在被实时获取，变成一个个小标签，这些标签中，除了性别、地区、是否使用苹果手机等基本信息之外，还有你浏览了什么商品、看了多久、价位如何等等。平台根据这些给用户“画像”，对用户消费能力和消费意愿作出较为准确的判断。于是，那些不起眼的小标签，有可能最终成了商家算计我们的利器。</w:t>
      </w:r>
    </w:p>
    <w:p>
      <w:pPr>
        <w:shd w:val="clear" w:color="auto" w:fill="auto"/>
        <w:spacing w:line="240" w:lineRule="auto"/>
        <w:ind w:firstLine="560"/>
        <w:jc w:val="left"/>
        <w:textAlignment w:val="center"/>
        <w:rPr>
          <w:sz w:val="21"/>
        </w:rPr>
      </w:pPr>
      <w:r>
        <w:rPr>
          <w:rFonts w:ascii="楷体" w:hAnsi="楷体" w:eastAsia="楷体" w:cs="楷体"/>
          <w:sz w:val="21"/>
        </w:rPr>
        <w:t>要知道，消费者贡献数据，默认数字平台使用相关数据，其初衷是为了交易安全和交易效率，即期望由此获得更安全、更有效、更便捷、更个性化的服务。而平台企业根据这些数据进行“杀熟”式差异定价，显然是一种对数据的滥用以及对社会信任的破坏，实质上可视为一种欺诈行为。</w:t>
      </w:r>
    </w:p>
    <w:p>
      <w:pPr>
        <w:shd w:val="clear" w:color="auto" w:fill="auto"/>
        <w:spacing w:line="240" w:lineRule="auto"/>
        <w:ind w:firstLine="560"/>
        <w:jc w:val="left"/>
        <w:textAlignment w:val="center"/>
        <w:rPr>
          <w:sz w:val="21"/>
        </w:rPr>
      </w:pPr>
      <w:r>
        <w:rPr>
          <w:rFonts w:ascii="楷体" w:hAnsi="楷体" w:eastAsia="楷体" w:cs="楷体"/>
          <w:sz w:val="21"/>
        </w:rPr>
        <w:t>值得欣慰的是，现在国家监管层面已经开始在互联网领域推出了反垄断法，进一步厘清用户数据使用范围权限，明确数据使用权利义务，建立更完备的法律保护体系。同时完善群众举报渠道，使用数据追溯技术，对违背诚信原则者，加大处罚力度。</w:t>
      </w:r>
    </w:p>
    <w:p>
      <w:pPr>
        <w:shd w:val="clear" w:color="auto" w:fill="auto"/>
        <w:spacing w:line="240" w:lineRule="auto"/>
        <w:ind w:firstLine="560"/>
        <w:jc w:val="right"/>
        <w:textAlignment w:val="center"/>
        <w:rPr>
          <w:sz w:val="21"/>
        </w:rPr>
      </w:pPr>
      <w:r>
        <w:rPr>
          <w:rFonts w:ascii="楷体" w:hAnsi="楷体" w:eastAsia="楷体" w:cs="楷体"/>
          <w:sz w:val="21"/>
        </w:rPr>
        <w:t>（摘编自顾彦《你又被大数据“杀熟”了？》）</w:t>
      </w:r>
    </w:p>
    <w:p>
      <w:pPr>
        <w:shd w:val="clear" w:color="auto" w:fill="auto"/>
        <w:spacing w:line="240" w:lineRule="auto"/>
        <w:ind w:firstLine="560"/>
        <w:jc w:val="left"/>
        <w:textAlignment w:val="center"/>
        <w:rPr>
          <w:sz w:val="21"/>
        </w:rPr>
      </w:pPr>
      <w:r>
        <w:rPr>
          <w:rFonts w:ascii="楷体" w:hAnsi="楷体" w:eastAsia="楷体" w:cs="楷体"/>
          <w:sz w:val="21"/>
        </w:rPr>
        <w:t>材料二</w:t>
      </w:r>
    </w:p>
    <w:p>
      <w:pPr>
        <w:shd w:val="clear" w:color="auto" w:fill="auto"/>
        <w:spacing w:line="240" w:lineRule="auto"/>
        <w:ind w:firstLine="560"/>
        <w:jc w:val="left"/>
        <w:textAlignment w:val="center"/>
        <w:rPr>
          <w:sz w:val="21"/>
        </w:rPr>
      </w:pPr>
      <w:r>
        <w:rPr>
          <w:rFonts w:ascii="楷体" w:hAnsi="楷体" w:eastAsia="楷体" w:cs="楷体"/>
          <w:sz w:val="21"/>
        </w:rPr>
        <w:t>打开叫车软件，目的地里赫然有家庭住址；使用搜索引擎，能自动补全脑中想打的字；浏览网页时，弹窗也总是推荐别处看过的商品……在大数据的算法面前，人的生活轨迹变得没有秘密可言。作为工具的电脑、手机，反过来像是盯着我们的眼睛，让不少人有种说不出的不自在。全面数字化的今天，个人隐私的形态和观念已经发生重大改变。如果说传统意义上，保险柜、房屋构成的物理空间就能守护我们的秘密，那么现代意义上的隐私，却可以转化为数据，借助一根网钱、一个路由器传遍各个角落。隐私是从个人生活过渡到社会生活的缓冲地带、安全阀门，一旦失去保护，不仅会扰乱日常生活，甚至可能让社会治理顾此失彼。经常会接到各类推销电话，对方甚至连你的爱好和近况都了如指掌，让人不堪其扰更不寒而栗。一些电信诈骗案，甚至酿成社会悲剧。</w:t>
      </w:r>
    </w:p>
    <w:p>
      <w:pPr>
        <w:shd w:val="clear" w:color="auto" w:fill="auto"/>
        <w:spacing w:line="240" w:lineRule="auto"/>
        <w:ind w:firstLine="560"/>
        <w:jc w:val="left"/>
        <w:textAlignment w:val="center"/>
        <w:rPr>
          <w:sz w:val="21"/>
        </w:rPr>
      </w:pPr>
      <w:r>
        <w:rPr>
          <w:rFonts w:ascii="楷体" w:hAnsi="楷体" w:eastAsia="楷体" w:cs="楷体"/>
          <w:sz w:val="21"/>
        </w:rPr>
        <w:t>然而，为了生活便利让渡出一部分个人信息，可能是信息社会必然出现的发展形态。无论是分享经济，还是云计算，方便你我生活的经济形态和先进技术，恰恰都是建立在信息和数据的广泛共享之上。换句话讲，也只有将我们的生活细节数字化、虚拟化，更多优质的服务才能实现。比如，出行信息能够为城市交通的合理规划提供依据，对手机应用的评价能够帮助开发者提升用户体验，甚至我们发布的周边信息、分享的位置，还能成为公安部门追查犯罪活动的线索。可以想象，当物联网时代到来，我们将不得不让渡出更多的周边信息，以享受更高效便捷的生活。</w:t>
      </w:r>
    </w:p>
    <w:p>
      <w:pPr>
        <w:shd w:val="clear" w:color="auto" w:fill="auto"/>
        <w:spacing w:line="240" w:lineRule="auto"/>
        <w:ind w:firstLine="560"/>
        <w:jc w:val="left"/>
        <w:textAlignment w:val="center"/>
        <w:rPr>
          <w:sz w:val="21"/>
        </w:rPr>
      </w:pPr>
      <w:r>
        <w:rPr>
          <w:rFonts w:ascii="楷体" w:hAnsi="楷体" w:eastAsia="楷体" w:cs="楷体"/>
          <w:sz w:val="21"/>
        </w:rPr>
        <w:t>就发展趋势看，越来越多的个人信息将成为玻璃房间中的摆件，我们需要以更合理的策略来保护个人的隐私尊严和生活场景的舒适度。首要的就是，不能以“授权”使用的方式让隐私保护变成一句空话。尽管心知每一次搜索、每一次用户注册、每一次账号关联，都有可能让自己的生活陷入他人窥探之下，但大多数人除了随着人流一起登上信息化列车，没有更好的选择。</w:t>
      </w:r>
    </w:p>
    <w:p>
      <w:pPr>
        <w:shd w:val="clear" w:color="auto" w:fill="auto"/>
        <w:spacing w:line="240" w:lineRule="auto"/>
        <w:ind w:firstLine="560"/>
        <w:jc w:val="left"/>
        <w:textAlignment w:val="center"/>
        <w:rPr>
          <w:sz w:val="21"/>
        </w:rPr>
      </w:pPr>
      <w:r>
        <w:rPr>
          <w:rFonts w:ascii="楷体" w:hAnsi="楷体" w:eastAsia="楷体" w:cs="楷体"/>
          <w:sz w:val="21"/>
        </w:rPr>
        <w:t>从这个角度讲，保护个人隐私既不能靠简单授权来约束，也不能停留在事后惩罚、追责的粗放思维中，而要在全社会范围实现对个人信息的精细化管理。一方面，这需要法律为个人信息的使用设定底线、细化规则。最新通过的民法总则首次写入了个人信息保护条款，在实践中还要通过“负面清单”等制度，一步步构建起个人信息保护的基本框架。另一方面，掌握海量用户数据的政府机构、企业和社会团体，也应该用好新的技术手段，减少个人信息的不必要曝光，同时建立可追溯的信息保护责任链条，防止信息泄露无从查起。</w:t>
      </w:r>
    </w:p>
    <w:p>
      <w:pPr>
        <w:shd w:val="clear" w:color="auto" w:fill="auto"/>
        <w:spacing w:line="240" w:lineRule="auto"/>
        <w:ind w:firstLine="560"/>
        <w:jc w:val="left"/>
        <w:textAlignment w:val="center"/>
        <w:rPr>
          <w:sz w:val="21"/>
        </w:rPr>
      </w:pPr>
      <w:r>
        <w:rPr>
          <w:rFonts w:ascii="楷体" w:hAnsi="楷体" w:eastAsia="楷体" w:cs="楷体"/>
          <w:sz w:val="21"/>
        </w:rPr>
        <w:t>我们身处的大数据时代，就生活便捷而言是最好的时代，从隐私保护角度看可能是最坏的时代。无论如何，虚拟化、数字化、信息化已经在重塑日常生活的形态，我们只能不断升级“杀毒软件”，捍卫自己的生活。只要保持清醒，坚持扬长避短，相信我们能在信息玻璃屋上建立起属于这个时代的生活安全感。</w:t>
      </w:r>
    </w:p>
    <w:p>
      <w:pPr>
        <w:shd w:val="clear" w:color="auto" w:fill="auto"/>
        <w:spacing w:line="240" w:lineRule="auto"/>
        <w:ind w:firstLine="560"/>
        <w:jc w:val="right"/>
        <w:textAlignment w:val="center"/>
        <w:rPr>
          <w:sz w:val="21"/>
        </w:rPr>
      </w:pPr>
      <w:r>
        <w:rPr>
          <w:rFonts w:ascii="楷体" w:hAnsi="楷体" w:eastAsia="楷体" w:cs="楷体"/>
          <w:sz w:val="21"/>
        </w:rPr>
        <w:t>（摘编自彭飞《大数据时代，隐私不能粗放管理》）</w:t>
      </w:r>
    </w:p>
    <w:p>
      <w:pPr>
        <w:shd w:val="clear" w:color="auto" w:fill="auto"/>
        <w:spacing w:line="240" w:lineRule="auto"/>
        <w:jc w:val="left"/>
        <w:textAlignment w:val="center"/>
        <w:rPr>
          <w:sz w:val="21"/>
        </w:rPr>
      </w:pPr>
      <w:r>
        <w:rPr>
          <w:sz w:val="21"/>
        </w:rPr>
        <w:t>1．(3分)下列对材料的相关内容的理解和分析，正确的一项是（</w:t>
      </w:r>
      <w:r>
        <w:rPr>
          <w:rFonts w:ascii="Times New Roman" w:hAnsi="Times New Roman" w:eastAsia="Times New Roman" w:cs="Times New Roman"/>
          <w:kern w:val="0"/>
          <w:sz w:val="24"/>
          <w:szCs w:val="24"/>
        </w:rPr>
        <w:t>   </w:t>
      </w:r>
      <w:r>
        <w:rPr>
          <w:sz w:val="21"/>
        </w:rPr>
        <w:t>）</w:t>
      </w:r>
    </w:p>
    <w:p>
      <w:pPr>
        <w:shd w:val="clear" w:color="auto" w:fill="auto"/>
        <w:spacing w:line="240" w:lineRule="auto"/>
        <w:ind w:left="300"/>
        <w:jc w:val="left"/>
        <w:textAlignment w:val="center"/>
        <w:rPr>
          <w:sz w:val="21"/>
        </w:rPr>
      </w:pPr>
      <w:r>
        <w:rPr>
          <w:sz w:val="21"/>
        </w:rPr>
        <w:t>A．平台会根据我们留下的个人基本信息和消费行为记录，准确分析出我们的消费能力和消费意愿，然后再给我们画像。</w:t>
      </w:r>
    </w:p>
    <w:p>
      <w:pPr>
        <w:shd w:val="clear" w:color="auto" w:fill="auto"/>
        <w:spacing w:line="240" w:lineRule="auto"/>
        <w:ind w:left="300"/>
        <w:jc w:val="left"/>
        <w:textAlignment w:val="center"/>
        <w:rPr>
          <w:sz w:val="21"/>
        </w:rPr>
      </w:pPr>
      <w:r>
        <w:rPr>
          <w:sz w:val="21"/>
        </w:rPr>
        <w:t>B．如果平台违背消费者贡献数据的初衷，利用自身在数据、定价规则上的优势进行</w:t>
      </w:r>
      <w:r>
        <w:rPr>
          <w:rFonts w:ascii="楷体" w:hAnsi="楷体" w:eastAsia="楷体" w:cs="楷体"/>
          <w:sz w:val="21"/>
        </w:rPr>
        <w:t>“</w:t>
      </w:r>
      <w:r>
        <w:rPr>
          <w:sz w:val="21"/>
        </w:rPr>
        <w:t>杀熟”式差异定价，可视为欺诈。</w:t>
      </w:r>
    </w:p>
    <w:p>
      <w:pPr>
        <w:shd w:val="clear" w:color="auto" w:fill="auto"/>
        <w:spacing w:line="240" w:lineRule="auto"/>
        <w:ind w:left="300"/>
        <w:jc w:val="left"/>
        <w:textAlignment w:val="center"/>
        <w:rPr>
          <w:sz w:val="21"/>
        </w:rPr>
      </w:pPr>
      <w:r>
        <w:rPr>
          <w:sz w:val="21"/>
        </w:rPr>
        <w:t>C．在大数据算法的背景下，手机、电脑等电子产品可以捕捉我们的行踪，甚至喜好与近况，让我们的生活没有秘密可言。</w:t>
      </w:r>
    </w:p>
    <w:p>
      <w:pPr>
        <w:shd w:val="clear" w:color="auto" w:fill="auto"/>
        <w:spacing w:line="240" w:lineRule="auto"/>
        <w:ind w:left="300"/>
        <w:jc w:val="left"/>
        <w:textAlignment w:val="center"/>
        <w:rPr>
          <w:sz w:val="21"/>
        </w:rPr>
      </w:pPr>
      <w:r>
        <w:rPr>
          <w:sz w:val="21"/>
        </w:rPr>
        <w:t>D．从保护隐私来看，大数据时代可能是最坏的时代，我们必须不断升级手机和电脑的杀毒软件，来捍卫自己的生活。</w:t>
      </w:r>
    </w:p>
    <w:p>
      <w:pPr>
        <w:shd w:val="clear" w:color="auto" w:fill="auto"/>
        <w:spacing w:line="240" w:lineRule="auto"/>
        <w:jc w:val="left"/>
        <w:textAlignment w:val="center"/>
        <w:rPr>
          <w:sz w:val="21"/>
        </w:rPr>
      </w:pPr>
      <w:r>
        <w:rPr>
          <w:sz w:val="21"/>
        </w:rPr>
        <w:t>2．(3分)根据材料内容，下列说法不正确的一项是（</w:t>
      </w:r>
      <w:r>
        <w:rPr>
          <w:rFonts w:ascii="Times New Roman" w:hAnsi="Times New Roman" w:eastAsia="Times New Roman" w:cs="Times New Roman"/>
          <w:kern w:val="0"/>
          <w:sz w:val="24"/>
          <w:szCs w:val="24"/>
        </w:rPr>
        <w:t>   </w:t>
      </w:r>
      <w:r>
        <w:rPr>
          <w:sz w:val="21"/>
        </w:rPr>
        <w:t>）</w:t>
      </w:r>
    </w:p>
    <w:p>
      <w:pPr>
        <w:shd w:val="clear" w:color="auto" w:fill="auto"/>
        <w:spacing w:line="240" w:lineRule="auto"/>
        <w:ind w:left="300"/>
        <w:jc w:val="left"/>
        <w:textAlignment w:val="center"/>
        <w:rPr>
          <w:sz w:val="21"/>
        </w:rPr>
      </w:pPr>
      <w:r>
        <w:rPr>
          <w:sz w:val="21"/>
        </w:rPr>
        <w:t>A．社会信息的发展趋势可能需要让渡部分个人信息，因为生活方便、技术先进的基础是信息和数据的广泛共享。</w:t>
      </w:r>
    </w:p>
    <w:p>
      <w:pPr>
        <w:shd w:val="clear" w:color="auto" w:fill="auto"/>
        <w:spacing w:line="240" w:lineRule="auto"/>
        <w:ind w:left="300"/>
        <w:jc w:val="left"/>
        <w:textAlignment w:val="center"/>
        <w:rPr>
          <w:sz w:val="21"/>
        </w:rPr>
      </w:pPr>
      <w:r>
        <w:rPr>
          <w:sz w:val="21"/>
        </w:rPr>
        <w:t>B．我们发布信息、分享位置既可能成为公安部门追查犯罪活动的线索，也可能因个人信息泄露而被不法分子利用。</w:t>
      </w:r>
    </w:p>
    <w:p>
      <w:pPr>
        <w:shd w:val="clear" w:color="auto" w:fill="auto"/>
        <w:spacing w:line="240" w:lineRule="auto"/>
        <w:ind w:left="300"/>
        <w:jc w:val="left"/>
        <w:textAlignment w:val="center"/>
        <w:rPr>
          <w:sz w:val="21"/>
        </w:rPr>
      </w:pPr>
      <w:r>
        <w:rPr>
          <w:sz w:val="21"/>
        </w:rPr>
        <w:t>C．信息化时代，更多的个人信息将成为玻璃房间中的摆件，生活的舒适度与个人的隐私如何兼顾，需要合理应对。</w:t>
      </w:r>
    </w:p>
    <w:p>
      <w:pPr>
        <w:shd w:val="clear" w:color="auto" w:fill="auto"/>
        <w:spacing w:line="240" w:lineRule="auto"/>
        <w:ind w:left="300"/>
        <w:jc w:val="left"/>
        <w:textAlignment w:val="center"/>
        <w:rPr>
          <w:sz w:val="21"/>
        </w:rPr>
      </w:pPr>
      <w:r>
        <w:rPr>
          <w:sz w:val="21"/>
        </w:rPr>
        <w:t>D．保护隐私，需要全社会对个人信息的精细化管理，而授权使用的方式，只会让隐私保护成一句空话。</w:t>
      </w:r>
    </w:p>
    <w:p>
      <w:pPr>
        <w:shd w:val="clear" w:color="auto" w:fill="auto"/>
        <w:spacing w:line="240" w:lineRule="auto"/>
        <w:jc w:val="left"/>
        <w:textAlignment w:val="center"/>
        <w:rPr>
          <w:sz w:val="21"/>
        </w:rPr>
      </w:pPr>
      <w:r>
        <w:rPr>
          <w:sz w:val="21"/>
        </w:rPr>
        <w:t>3．(3分)根据材料，判断下列各项中属于</w:t>
      </w:r>
      <w:r>
        <w:rPr>
          <w:rFonts w:ascii="楷体" w:hAnsi="楷体" w:eastAsia="楷体" w:cs="楷体"/>
          <w:sz w:val="21"/>
        </w:rPr>
        <w:t>“</w:t>
      </w:r>
      <w:r>
        <w:rPr>
          <w:sz w:val="21"/>
        </w:rPr>
        <w:t>大数据杀熟”的一项是（</w:t>
      </w:r>
      <w:r>
        <w:rPr>
          <w:rFonts w:ascii="Times New Roman" w:hAnsi="Times New Roman" w:eastAsia="Times New Roman" w:cs="Times New Roman"/>
          <w:kern w:val="0"/>
          <w:sz w:val="24"/>
          <w:szCs w:val="24"/>
        </w:rPr>
        <w:t>   </w:t>
      </w:r>
      <w:r>
        <w:rPr>
          <w:sz w:val="21"/>
        </w:rPr>
        <w:t>）</w:t>
      </w:r>
    </w:p>
    <w:p>
      <w:pPr>
        <w:shd w:val="clear" w:color="auto" w:fill="auto"/>
        <w:spacing w:line="240" w:lineRule="auto"/>
        <w:ind w:left="300"/>
        <w:jc w:val="left"/>
        <w:textAlignment w:val="center"/>
        <w:rPr>
          <w:sz w:val="21"/>
        </w:rPr>
      </w:pPr>
      <w:r>
        <w:rPr>
          <w:sz w:val="21"/>
        </w:rPr>
        <w:t>A．某公司职员出差办事，经常打车去火车站，发现路线不变的情况下，在不同的时间段用同样打车软件，价格不同。</w:t>
      </w:r>
    </w:p>
    <w:p>
      <w:pPr>
        <w:shd w:val="clear" w:color="auto" w:fill="auto"/>
        <w:spacing w:line="240" w:lineRule="auto"/>
        <w:ind w:left="300"/>
        <w:jc w:val="left"/>
        <w:textAlignment w:val="center"/>
        <w:rPr>
          <w:sz w:val="21"/>
        </w:rPr>
      </w:pPr>
      <w:r>
        <w:rPr>
          <w:sz w:val="21"/>
        </w:rPr>
        <w:t>B．某女士经常在微信朋友圈找熟人代购进口化妆品，觉得省钱靠谱，偶然逛街才发现朋方代购比实体店还要贵。</w:t>
      </w:r>
    </w:p>
    <w:p>
      <w:pPr>
        <w:shd w:val="clear" w:color="auto" w:fill="auto"/>
        <w:spacing w:line="240" w:lineRule="auto"/>
        <w:ind w:left="300"/>
        <w:jc w:val="left"/>
        <w:textAlignment w:val="center"/>
        <w:rPr>
          <w:sz w:val="21"/>
        </w:rPr>
      </w:pPr>
      <w:r>
        <w:rPr>
          <w:sz w:val="21"/>
        </w:rPr>
        <w:t>C．某讲师刚在手机上订购机票，不小心退票后，又马上用未登录账号的公共电脑查询同能班舱位，价格居然少四百多。</w:t>
      </w:r>
    </w:p>
    <w:p>
      <w:pPr>
        <w:shd w:val="clear" w:color="auto" w:fill="auto"/>
        <w:spacing w:line="240" w:lineRule="auto"/>
        <w:ind w:left="300"/>
        <w:jc w:val="left"/>
        <w:textAlignment w:val="center"/>
        <w:rPr>
          <w:sz w:val="21"/>
        </w:rPr>
      </w:pPr>
      <w:r>
        <w:rPr>
          <w:sz w:val="21"/>
        </w:rPr>
        <w:t>D．某电商平台推出团购打折活动，价格确实便宜，点开链接后才发现该优惠只针对那些新客户，老会员依然原价。</w:t>
      </w:r>
    </w:p>
    <w:p>
      <w:pPr>
        <w:shd w:val="clear" w:color="auto" w:fill="auto"/>
        <w:spacing w:line="240" w:lineRule="auto"/>
        <w:jc w:val="left"/>
        <w:textAlignment w:val="center"/>
        <w:rPr>
          <w:sz w:val="21"/>
        </w:rPr>
      </w:pPr>
      <w:r>
        <w:rPr>
          <w:sz w:val="21"/>
        </w:rPr>
        <w:t>4．(4分)材料一在提到</w:t>
      </w:r>
      <w:r>
        <w:rPr>
          <w:rFonts w:ascii="楷体" w:hAnsi="楷体" w:eastAsia="楷体" w:cs="楷体"/>
          <w:sz w:val="21"/>
        </w:rPr>
        <w:t>“</w:t>
      </w:r>
      <w:r>
        <w:rPr>
          <w:sz w:val="21"/>
        </w:rPr>
        <w:t>差异化定价”时运用了对比手法，请简要分析。</w:t>
      </w:r>
    </w:p>
    <w:p>
      <w:pPr>
        <w:shd w:val="clear" w:color="auto" w:fill="auto"/>
        <w:spacing w:line="240" w:lineRule="auto"/>
        <w:jc w:val="left"/>
        <w:textAlignment w:val="center"/>
        <w:rPr>
          <w:sz w:val="21"/>
        </w:rPr>
      </w:pPr>
    </w:p>
    <w:p>
      <w:pPr>
        <w:shd w:val="clear" w:color="auto" w:fill="auto"/>
        <w:spacing w:line="240" w:lineRule="auto"/>
        <w:jc w:val="left"/>
        <w:textAlignment w:val="center"/>
        <w:rPr>
          <w:sz w:val="21"/>
        </w:rPr>
      </w:pPr>
    </w:p>
    <w:p>
      <w:pPr>
        <w:shd w:val="clear" w:color="auto" w:fill="auto"/>
        <w:spacing w:line="240" w:lineRule="auto"/>
        <w:jc w:val="left"/>
        <w:textAlignment w:val="center"/>
        <w:rPr>
          <w:sz w:val="21"/>
        </w:rPr>
      </w:pPr>
    </w:p>
    <w:p>
      <w:pPr>
        <w:shd w:val="clear" w:color="auto" w:fill="auto"/>
        <w:spacing w:line="240" w:lineRule="auto"/>
        <w:jc w:val="left"/>
        <w:textAlignment w:val="center"/>
        <w:rPr>
          <w:sz w:val="21"/>
        </w:rPr>
      </w:pPr>
    </w:p>
    <w:p>
      <w:pPr>
        <w:shd w:val="clear" w:color="auto" w:fill="auto"/>
        <w:spacing w:line="240" w:lineRule="auto"/>
        <w:jc w:val="left"/>
        <w:textAlignment w:val="center"/>
        <w:rPr>
          <w:sz w:val="21"/>
        </w:rPr>
      </w:pPr>
    </w:p>
    <w:p>
      <w:pPr>
        <w:shd w:val="clear" w:color="auto" w:fill="auto"/>
        <w:spacing w:line="240" w:lineRule="auto"/>
        <w:jc w:val="left"/>
        <w:textAlignment w:val="center"/>
        <w:rPr>
          <w:sz w:val="21"/>
        </w:rPr>
      </w:pPr>
    </w:p>
    <w:p>
      <w:pPr>
        <w:numPr>
          <w:ilvl w:val="0"/>
          <w:numId w:val="1"/>
        </w:numPr>
        <w:shd w:val="clear" w:color="auto" w:fill="auto"/>
        <w:spacing w:line="240" w:lineRule="auto"/>
        <w:jc w:val="left"/>
        <w:textAlignment w:val="center"/>
        <w:rPr>
          <w:sz w:val="21"/>
        </w:rPr>
      </w:pPr>
      <w:r>
        <w:rPr>
          <w:sz w:val="21"/>
        </w:rPr>
        <w:t>(6分)材料二中隐私泄露的问题应如何解决？请分条概括。</w:t>
      </w:r>
    </w:p>
    <w:p>
      <w:pPr>
        <w:widowControl w:val="0"/>
        <w:numPr>
          <w:numId w:val="0"/>
        </w:numPr>
        <w:shd w:val="clear" w:color="auto" w:fill="auto"/>
        <w:spacing w:line="240" w:lineRule="auto"/>
        <w:jc w:val="left"/>
        <w:textAlignment w:val="center"/>
        <w:rPr>
          <w:sz w:val="21"/>
        </w:rPr>
      </w:pPr>
    </w:p>
    <w:p>
      <w:pPr>
        <w:widowControl w:val="0"/>
        <w:numPr>
          <w:numId w:val="0"/>
        </w:numPr>
        <w:shd w:val="clear" w:color="auto" w:fill="auto"/>
        <w:spacing w:line="240" w:lineRule="auto"/>
        <w:jc w:val="left"/>
        <w:textAlignment w:val="center"/>
        <w:rPr>
          <w:sz w:val="21"/>
        </w:rPr>
      </w:pPr>
    </w:p>
    <w:p>
      <w:pPr>
        <w:widowControl w:val="0"/>
        <w:numPr>
          <w:numId w:val="0"/>
        </w:numPr>
        <w:shd w:val="clear" w:color="auto" w:fill="auto"/>
        <w:spacing w:line="240" w:lineRule="auto"/>
        <w:jc w:val="left"/>
        <w:textAlignment w:val="center"/>
        <w:rPr>
          <w:sz w:val="21"/>
        </w:rPr>
      </w:pPr>
    </w:p>
    <w:p>
      <w:pPr>
        <w:widowControl w:val="0"/>
        <w:numPr>
          <w:numId w:val="0"/>
        </w:numPr>
        <w:shd w:val="clear" w:color="auto" w:fill="auto"/>
        <w:spacing w:line="240" w:lineRule="auto"/>
        <w:jc w:val="left"/>
        <w:textAlignment w:val="center"/>
        <w:rPr>
          <w:sz w:val="21"/>
        </w:rPr>
      </w:pPr>
    </w:p>
    <w:p>
      <w:pPr>
        <w:widowControl w:val="0"/>
        <w:numPr>
          <w:numId w:val="0"/>
        </w:numPr>
        <w:shd w:val="clear" w:color="auto" w:fill="auto"/>
        <w:spacing w:line="240" w:lineRule="auto"/>
        <w:jc w:val="left"/>
        <w:textAlignment w:val="center"/>
        <w:rPr>
          <w:sz w:val="21"/>
        </w:rPr>
      </w:pPr>
    </w:p>
    <w:p>
      <w:pPr>
        <w:widowControl w:val="0"/>
        <w:numPr>
          <w:numId w:val="0"/>
        </w:numPr>
        <w:shd w:val="clear" w:color="auto" w:fill="auto"/>
        <w:spacing w:line="240" w:lineRule="auto"/>
        <w:jc w:val="left"/>
        <w:textAlignment w:val="center"/>
        <w:rPr>
          <w:sz w:val="21"/>
        </w:rPr>
      </w:pPr>
    </w:p>
    <w:p>
      <w:pPr>
        <w:widowControl w:val="0"/>
        <w:numPr>
          <w:numId w:val="0"/>
        </w:numPr>
        <w:shd w:val="clear" w:color="auto" w:fill="auto"/>
        <w:spacing w:line="240" w:lineRule="auto"/>
        <w:jc w:val="left"/>
        <w:textAlignment w:val="center"/>
        <w:rPr>
          <w:sz w:val="21"/>
        </w:rPr>
      </w:pPr>
      <w:bookmarkStart w:id="0" w:name="_GoBack"/>
      <w:bookmarkEnd w:id="0"/>
    </w:p>
    <w:p>
      <w:pPr>
        <w:shd w:val="clear" w:color="auto" w:fill="auto"/>
        <w:spacing w:line="240" w:lineRule="auto"/>
        <w:jc w:val="left"/>
        <w:textAlignment w:val="center"/>
        <w:rPr>
          <w:sz w:val="21"/>
        </w:rPr>
      </w:pPr>
    </w:p>
    <w:p>
      <w:pPr>
        <w:shd w:val="clear" w:color="auto" w:fill="auto"/>
        <w:spacing w:line="240" w:lineRule="auto"/>
        <w:ind w:firstLine="560"/>
        <w:jc w:val="left"/>
        <w:textAlignment w:val="center"/>
        <w:rPr>
          <w:sz w:val="21"/>
        </w:rPr>
      </w:pPr>
      <w:r>
        <w:rPr>
          <w:sz w:val="21"/>
        </w:rPr>
        <w:t>（本题16分）阅读下面的文字，完成小题。</w:t>
      </w:r>
    </w:p>
    <w:p>
      <w:pPr>
        <w:shd w:val="clear" w:color="auto" w:fill="auto"/>
        <w:spacing w:line="240" w:lineRule="auto"/>
        <w:jc w:val="center"/>
        <w:textAlignment w:val="center"/>
        <w:rPr>
          <w:sz w:val="21"/>
        </w:rPr>
      </w:pPr>
      <w:r>
        <w:rPr>
          <w:rFonts w:ascii="楷体" w:hAnsi="楷体" w:eastAsia="楷体" w:cs="楷体"/>
          <w:b/>
          <w:sz w:val="21"/>
        </w:rPr>
        <w:t>走，去山里看海</w:t>
      </w:r>
    </w:p>
    <w:p>
      <w:pPr>
        <w:shd w:val="clear" w:color="auto" w:fill="auto"/>
        <w:spacing w:line="240" w:lineRule="auto"/>
        <w:jc w:val="center"/>
        <w:textAlignment w:val="center"/>
        <w:rPr>
          <w:sz w:val="21"/>
        </w:rPr>
      </w:pPr>
      <w:r>
        <w:rPr>
          <w:rFonts w:ascii="楷体" w:hAnsi="楷体" w:eastAsia="楷体" w:cs="楷体"/>
          <w:sz w:val="21"/>
        </w:rPr>
        <w:t>苏沧桑</w:t>
      </w:r>
    </w:p>
    <w:p>
      <w:pPr>
        <w:shd w:val="clear" w:color="auto" w:fill="auto"/>
        <w:spacing w:line="240" w:lineRule="auto"/>
        <w:ind w:firstLine="560"/>
        <w:jc w:val="left"/>
        <w:textAlignment w:val="center"/>
        <w:rPr>
          <w:sz w:val="21"/>
        </w:rPr>
      </w:pPr>
      <w:r>
        <w:rPr>
          <w:rFonts w:ascii="楷体" w:hAnsi="楷体" w:eastAsia="楷体" w:cs="楷体"/>
          <w:sz w:val="21"/>
        </w:rPr>
        <w:t>这里的每一朵莲，至死都保持着盛放的姿势。</w:t>
      </w:r>
    </w:p>
    <w:p>
      <w:pPr>
        <w:shd w:val="clear" w:color="auto" w:fill="auto"/>
        <w:spacing w:line="240" w:lineRule="auto"/>
        <w:ind w:firstLine="560"/>
        <w:jc w:val="left"/>
        <w:textAlignment w:val="center"/>
        <w:rPr>
          <w:sz w:val="21"/>
        </w:rPr>
      </w:pPr>
      <w:r>
        <w:rPr>
          <w:rFonts w:ascii="楷体" w:hAnsi="楷体" w:eastAsia="楷体" w:cs="楷体"/>
          <w:sz w:val="21"/>
        </w:rPr>
        <w:t>深秋的径山，径山寺所在的径山。一壶鹅黄色的香莲茶递给我们一行七人第一声问候。我想起多年前第一次见它时的情景：“透过玻璃壶底，我们与莲面面相觑。片片花瓣，比宣纸更薄，更透，更淡。①</w:t>
      </w:r>
      <w:r>
        <w:rPr>
          <w:rFonts w:ascii="楷体" w:hAnsi="楷体" w:eastAsia="楷体" w:cs="楷体"/>
          <w:sz w:val="21"/>
          <w:u w:val="single"/>
        </w:rPr>
        <w:t>细软如珊瑚的白色花茎花蕊，随着水的微流齐齐摇曳。一朵莲，仿佛一条绝世独立、自在游弋的鱼。”</w:t>
      </w:r>
    </w:p>
    <w:p>
      <w:pPr>
        <w:shd w:val="clear" w:color="auto" w:fill="auto"/>
        <w:spacing w:line="240" w:lineRule="auto"/>
        <w:ind w:firstLine="560"/>
        <w:jc w:val="left"/>
        <w:textAlignment w:val="center"/>
        <w:rPr>
          <w:sz w:val="21"/>
        </w:rPr>
      </w:pPr>
      <w:r>
        <w:rPr>
          <w:rFonts w:ascii="楷体" w:hAnsi="楷体" w:eastAsia="楷体" w:cs="楷体"/>
          <w:sz w:val="21"/>
        </w:rPr>
        <w:t>午后的阳光照进枯败的荷塘，大部分用来做种的莲藕已经被起出来，去海南过冬了，到了春天，会被运回来，种下去。最后几朵不动声色盛开着的莲，紫色的，黄色的，与这个叫千花里的地方所有花卉一样，淡定而诱人。在荷塘水面的反光里，我想象那些莲藕种子，圆滚滚地倾泻进千里之外同样大小的荷塘，安静如一群离开母体的胚胎，蜷缩进临时胚胎管。冬天过后，它们回到母体，春分时节抽出第一枚新叶，开出绝美的一朵莲，两朵莲……然后，它们被一双手两双手采下，送进机器，烘干，定格，保持了最美的颜色和姿态。最后，在一注热水里，它们活过来，盛放如初开，释放被定格的所有部分，成为此时此刻我们七个人眼前的这七杯香莲茶。</w:t>
      </w:r>
    </w:p>
    <w:p>
      <w:pPr>
        <w:shd w:val="clear" w:color="auto" w:fill="auto"/>
        <w:spacing w:line="240" w:lineRule="auto"/>
        <w:ind w:firstLine="560"/>
        <w:jc w:val="left"/>
        <w:textAlignment w:val="center"/>
        <w:rPr>
          <w:sz w:val="21"/>
        </w:rPr>
      </w:pPr>
      <w:r>
        <w:rPr>
          <w:rFonts w:ascii="楷体" w:hAnsi="楷体" w:eastAsia="楷体" w:cs="楷体"/>
          <w:sz w:val="21"/>
        </w:rPr>
        <w:t>②</w:t>
      </w:r>
      <w:r>
        <w:rPr>
          <w:rFonts w:ascii="楷体" w:hAnsi="楷体" w:eastAsia="楷体" w:cs="楷体"/>
          <w:sz w:val="21"/>
          <w:u w:val="single"/>
        </w:rPr>
        <w:t>这是径山递给我们的第一道茶。空灵，绝伦。</w:t>
      </w:r>
    </w:p>
    <w:p>
      <w:pPr>
        <w:shd w:val="clear" w:color="auto" w:fill="auto"/>
        <w:spacing w:line="240" w:lineRule="auto"/>
        <w:ind w:firstLine="560"/>
        <w:jc w:val="left"/>
        <w:textAlignment w:val="center"/>
        <w:rPr>
          <w:sz w:val="21"/>
        </w:rPr>
      </w:pPr>
      <w:r>
        <w:rPr>
          <w:rFonts w:ascii="楷体" w:hAnsi="楷体" w:eastAsia="楷体" w:cs="楷体"/>
          <w:sz w:val="21"/>
        </w:rPr>
        <w:t>径山递给我们的第二道茶，叫“水丹青”。黄昏，五分之四轮月亮照见径山脚下一个叫“径茶”的地方，一位未施脂粉、身着铁锈红中式对襟衫的女孩为我们分茶。没有音乐，没有絮叨，她慢慢地、默默地做着茶，仿佛忘记了我们七个人正眼巴巴盯着她把一小盏抹茶分给我们。但她用茶筅搅动茶沫时，速度极快，手机都无法捕捉。最后，她捻起一枚新牙签，在茶碗里作起了画，一枝梅树，两只飞鸟。大家都说，第一次见。</w:t>
      </w:r>
    </w:p>
    <w:p>
      <w:pPr>
        <w:shd w:val="clear" w:color="auto" w:fill="auto"/>
        <w:spacing w:line="240" w:lineRule="auto"/>
        <w:ind w:firstLine="560"/>
        <w:jc w:val="left"/>
        <w:textAlignment w:val="center"/>
        <w:rPr>
          <w:sz w:val="21"/>
        </w:rPr>
      </w:pPr>
      <w:r>
        <w:rPr>
          <w:rFonts w:ascii="楷体" w:hAnsi="楷体" w:eastAsia="楷体" w:cs="楷体"/>
          <w:sz w:val="21"/>
        </w:rPr>
        <w:t>“水丹青”，是古代茶道的一种，自宋代由径山传到日本，又传了回来，让我想起那些辗转千里的莲花种子。</w:t>
      </w:r>
    </w:p>
    <w:p>
      <w:pPr>
        <w:shd w:val="clear" w:color="auto" w:fill="auto"/>
        <w:spacing w:line="240" w:lineRule="auto"/>
        <w:ind w:firstLine="560"/>
        <w:jc w:val="left"/>
        <w:textAlignment w:val="center"/>
        <w:rPr>
          <w:sz w:val="21"/>
        </w:rPr>
      </w:pPr>
      <w:r>
        <w:rPr>
          <w:rFonts w:ascii="楷体" w:hAnsi="楷体" w:eastAsia="楷体" w:cs="楷体"/>
          <w:sz w:val="21"/>
        </w:rPr>
        <w:t>我问她，每天都有表演吗？</w:t>
      </w:r>
    </w:p>
    <w:p>
      <w:pPr>
        <w:shd w:val="clear" w:color="auto" w:fill="auto"/>
        <w:spacing w:line="240" w:lineRule="auto"/>
        <w:ind w:firstLine="560"/>
        <w:jc w:val="left"/>
        <w:textAlignment w:val="center"/>
        <w:rPr>
          <w:sz w:val="21"/>
        </w:rPr>
      </w:pPr>
      <w:r>
        <w:rPr>
          <w:rFonts w:ascii="楷体" w:hAnsi="楷体" w:eastAsia="楷体" w:cs="楷体"/>
          <w:sz w:val="21"/>
        </w:rPr>
        <w:t>她说，不是表演，是切磋交流，以茶会友。越好的“水丹青”消失得越慢。</w:t>
      </w:r>
    </w:p>
    <w:p>
      <w:pPr>
        <w:shd w:val="clear" w:color="auto" w:fill="auto"/>
        <w:spacing w:line="240" w:lineRule="auto"/>
        <w:ind w:firstLine="560"/>
        <w:jc w:val="left"/>
        <w:textAlignment w:val="center"/>
        <w:rPr>
          <w:sz w:val="21"/>
        </w:rPr>
      </w:pPr>
      <w:r>
        <w:rPr>
          <w:rFonts w:ascii="楷体" w:hAnsi="楷体" w:eastAsia="楷体" w:cs="楷体"/>
          <w:sz w:val="21"/>
        </w:rPr>
        <w:t>晚餐时，我共起身三次，舍下无比美味的农家菜，去看隔壁茶桌上那碗“水丹青”，淡了没有，消失了没有。趁四下无人，我拿起牙签，学着她的样子，蘸上深色抹茶，在画上加点梅花。我点了七下，为每一个人，不知道为什么。</w:t>
      </w:r>
    </w:p>
    <w:p>
      <w:pPr>
        <w:shd w:val="clear" w:color="auto" w:fill="auto"/>
        <w:spacing w:line="240" w:lineRule="auto"/>
        <w:ind w:firstLine="560"/>
        <w:jc w:val="left"/>
        <w:textAlignment w:val="center"/>
        <w:rPr>
          <w:sz w:val="21"/>
        </w:rPr>
      </w:pPr>
      <w:r>
        <w:rPr>
          <w:rFonts w:ascii="楷体" w:hAnsi="楷体" w:eastAsia="楷体" w:cs="楷体"/>
          <w:sz w:val="21"/>
        </w:rPr>
        <w:t>后来她说，你把屋檐也点成了一树梅花的样子。哦，原来那是屋檐。</w:t>
      </w:r>
    </w:p>
    <w:p>
      <w:pPr>
        <w:shd w:val="clear" w:color="auto" w:fill="auto"/>
        <w:spacing w:line="240" w:lineRule="auto"/>
        <w:ind w:firstLine="560"/>
        <w:jc w:val="left"/>
        <w:textAlignment w:val="center"/>
        <w:rPr>
          <w:sz w:val="21"/>
        </w:rPr>
      </w:pPr>
      <w:r>
        <w:rPr>
          <w:rFonts w:ascii="楷体" w:hAnsi="楷体" w:eastAsia="楷体" w:cs="楷体"/>
          <w:sz w:val="21"/>
        </w:rPr>
        <w:t>对于茶道，我懒，便不太喜欢那种正襟危坐、煞有介事，不如一个玻璃杯、一把茶叶、一壶热水，随便一靠、一躺，多简单自在。径山茶道尤其是“径山茶宴”，起源于唐朝，盛行于宋元时期，具有禅文化、茶文化、礼仪文化等多方面价值，有击茶鼓、设茶席、谢茶等十数道仪式程序，想想都繁复得要命。而此时此刻，径山茶道因为一个朴素的女孩、一群相投的文友、大半轮月亮、我偷偷点上去的梅花，却有一种可亲近之感，觉得它与你是不隔的，它像天空那么深，像大海那么大，但它离你很近。</w:t>
      </w:r>
    </w:p>
    <w:p>
      <w:pPr>
        <w:shd w:val="clear" w:color="auto" w:fill="auto"/>
        <w:spacing w:line="240" w:lineRule="auto"/>
        <w:ind w:firstLine="560"/>
        <w:jc w:val="left"/>
        <w:textAlignment w:val="center"/>
        <w:rPr>
          <w:sz w:val="21"/>
        </w:rPr>
      </w:pPr>
      <w:r>
        <w:rPr>
          <w:rFonts w:ascii="楷体" w:hAnsi="楷体" w:eastAsia="楷体" w:cs="楷体"/>
          <w:sz w:val="21"/>
        </w:rPr>
        <w:t>第三道茶，海拔八百米，耗时爬山一个半小时，径山寺的一位年轻法师接待了我们。唐代天宝元年，江苏昆山高僧法钦遵师嘱“乘流而行，遇径即止”，行脚至径山，于喝石岩畔结庐修行，是为径山禅脉开山之祖。南宋嘉定年间，径山寺被钦定为江南五山十刹之首，并日渐成为儒释道三家精神融汇之处，源远流长。苏东坡与径山有着不解之缘，他临终前作的最后一首诗，就是《答径山琳长老》，参透生死、物我两忘的他两日后便驾鹤西去。此刻，我们坐在法钦、紫柏等大德僧人坐过的地方，坐在“茶圣”陆羽、苏东坡、吴昌硕等坐过的地方，仿佛坐在云海之下、竹海之上。</w:t>
      </w:r>
    </w:p>
    <w:p>
      <w:pPr>
        <w:shd w:val="clear" w:color="auto" w:fill="auto"/>
        <w:spacing w:line="240" w:lineRule="auto"/>
        <w:ind w:firstLine="560"/>
        <w:jc w:val="left"/>
        <w:textAlignment w:val="center"/>
        <w:rPr>
          <w:sz w:val="21"/>
        </w:rPr>
      </w:pPr>
      <w:r>
        <w:rPr>
          <w:rFonts w:ascii="楷体" w:hAnsi="楷体" w:eastAsia="楷体" w:cs="楷体"/>
          <w:sz w:val="21"/>
        </w:rPr>
        <w:t>我问眼前为我们泡茶的年轻出家人，是否去过很多庙宇，为什么在这里落脚。他说，也没有去过特别多的地方，但这里静。他说话时，语调很静，③</w:t>
      </w:r>
      <w:r>
        <w:rPr>
          <w:rFonts w:ascii="楷体" w:hAnsi="楷体" w:eastAsia="楷体" w:cs="楷体"/>
          <w:sz w:val="21"/>
          <w:u w:val="single"/>
        </w:rPr>
        <w:t>正往茶盏里续着的茶水也如他的语调，没有一丝一毫晃动。</w:t>
      </w:r>
    </w:p>
    <w:p>
      <w:pPr>
        <w:shd w:val="clear" w:color="auto" w:fill="auto"/>
        <w:spacing w:line="240" w:lineRule="auto"/>
        <w:ind w:firstLine="560"/>
        <w:jc w:val="left"/>
        <w:textAlignment w:val="center"/>
        <w:rPr>
          <w:sz w:val="21"/>
        </w:rPr>
      </w:pPr>
      <w:r>
        <w:rPr>
          <w:rFonts w:ascii="楷体" w:hAnsi="楷体" w:eastAsia="楷体" w:cs="楷体"/>
          <w:sz w:val="21"/>
        </w:rPr>
        <w:t>我低下头，盯着他刚刚为我续的那盏茶，看到的是一道牵山绕水、缠古绕今、海一样宽广深邃的茶。</w:t>
      </w:r>
    </w:p>
    <w:p>
      <w:pPr>
        <w:shd w:val="clear" w:color="auto" w:fill="auto"/>
        <w:spacing w:line="240" w:lineRule="auto"/>
        <w:ind w:firstLine="560"/>
        <w:jc w:val="left"/>
        <w:textAlignment w:val="center"/>
        <w:rPr>
          <w:sz w:val="21"/>
        </w:rPr>
      </w:pPr>
      <w:r>
        <w:rPr>
          <w:rFonts w:ascii="楷体" w:hAnsi="楷体" w:eastAsia="楷体" w:cs="楷体"/>
          <w:sz w:val="21"/>
        </w:rPr>
        <w:t>海，是心海。</w:t>
      </w:r>
    </w:p>
    <w:p>
      <w:pPr>
        <w:shd w:val="clear" w:color="auto" w:fill="auto"/>
        <w:spacing w:line="240" w:lineRule="auto"/>
        <w:ind w:firstLine="560"/>
        <w:jc w:val="left"/>
        <w:textAlignment w:val="center"/>
        <w:rPr>
          <w:sz w:val="21"/>
        </w:rPr>
      </w:pPr>
      <w:r>
        <w:rPr>
          <w:rFonts w:ascii="楷体" w:hAnsi="楷体" w:eastAsia="楷体" w:cs="楷体"/>
          <w:sz w:val="21"/>
        </w:rPr>
        <w:t>从径山寺一路逛到千岱山居时，天阴了下来。云雾渐起，翠竹环绕。径山绿茶在一个通透的玻璃杯里，收拢了整个山林，影影绰绰的。</w:t>
      </w:r>
    </w:p>
    <w:p>
      <w:pPr>
        <w:shd w:val="clear" w:color="auto" w:fill="auto"/>
        <w:spacing w:line="240" w:lineRule="auto"/>
        <w:ind w:firstLine="560"/>
        <w:jc w:val="left"/>
        <w:textAlignment w:val="center"/>
        <w:rPr>
          <w:sz w:val="21"/>
        </w:rPr>
      </w:pPr>
      <w:r>
        <w:rPr>
          <w:rFonts w:ascii="楷体" w:hAnsi="楷体" w:eastAsia="楷体" w:cs="楷体"/>
          <w:sz w:val="21"/>
        </w:rPr>
        <w:t>记得那个更早的深秋，我回家乡待了十天，刻意体验了一次故乡的“劳作”——我十八岁离开家乡前和离开家乡后均从未做过的事情：和渔民们一起剥虾、补渔网、酿桂花酒，做番薯圆……这所谓的“寻根之路”，让我不由想，家乡还有多少人在从事着古老的劳作呢？如果不离开家乡，作为一个女子，我的人生本来应该是什么样子呢？大概是这样吧：到海涂上捡海螺蛳、抓弹涂鱼，不会剥虾半小时就手指发白；在海岸边补网，时时向着海平线眺望，右手穿网孔，左手把重叠的部分展开，周而复始，而不会织了两眼网就手痛；在太阳下山后用小铲铲下晒在篾席上的鱿鱼干，然后一家人吃晚饭，然后在灯下继续补网；我应该会有一个皮肤黝黑、酒量惊人的丈夫，他们叫他“酒雕”或“酒刹”。只要没有遭遇不幸，日子虽苦也甜。</w:t>
      </w:r>
    </w:p>
    <w:p>
      <w:pPr>
        <w:shd w:val="clear" w:color="auto" w:fill="auto"/>
        <w:spacing w:line="240" w:lineRule="auto"/>
        <w:ind w:firstLine="560"/>
        <w:jc w:val="left"/>
        <w:textAlignment w:val="center"/>
        <w:rPr>
          <w:sz w:val="21"/>
        </w:rPr>
      </w:pPr>
      <w:r>
        <w:rPr>
          <w:rFonts w:ascii="楷体" w:hAnsi="楷体" w:eastAsia="楷体" w:cs="楷体"/>
          <w:sz w:val="21"/>
        </w:rPr>
        <w:t>但我现在是什么样子呢？一个在城市生活了三十年的女子，笑容里还有最初的一丝纯真和羞涩吗？我们像不像繁复茶道里的那一盏茶，永远失去了最初的野性和自由？</w:t>
      </w:r>
    </w:p>
    <w:p>
      <w:pPr>
        <w:shd w:val="clear" w:color="auto" w:fill="auto"/>
        <w:spacing w:line="240" w:lineRule="auto"/>
        <w:ind w:firstLine="560"/>
        <w:jc w:val="left"/>
        <w:textAlignment w:val="center"/>
        <w:rPr>
          <w:sz w:val="21"/>
        </w:rPr>
      </w:pPr>
      <w:r>
        <w:rPr>
          <w:rFonts w:ascii="楷体" w:hAnsi="楷体" w:eastAsia="楷体" w:cs="楷体"/>
          <w:sz w:val="21"/>
        </w:rPr>
        <w:t>人本来应该是什么样子？径山的每一朵莲花，至死都被定格为盛放的姿势，的确绝美，而人非莲花，还是自然地开放，自然地枯萎，像火一样慢慢暗下去，最后熄灭在土里的好吧？</w:t>
      </w:r>
    </w:p>
    <w:p>
      <w:pPr>
        <w:shd w:val="clear" w:color="auto" w:fill="auto"/>
        <w:spacing w:line="240" w:lineRule="auto"/>
        <w:ind w:firstLine="560"/>
        <w:jc w:val="left"/>
        <w:textAlignment w:val="center"/>
        <w:rPr>
          <w:sz w:val="21"/>
        </w:rPr>
      </w:pPr>
      <w:r>
        <w:rPr>
          <w:rFonts w:ascii="楷体" w:hAnsi="楷体" w:eastAsia="楷体" w:cs="楷体"/>
          <w:sz w:val="21"/>
        </w:rPr>
        <w:t>那一晚，我们住在径山稻田中央的一幢民房里。④</w:t>
      </w:r>
      <w:r>
        <w:rPr>
          <w:rFonts w:ascii="楷体" w:hAnsi="楷体" w:eastAsia="楷体" w:cs="楷体"/>
          <w:sz w:val="21"/>
          <w:u w:val="single"/>
        </w:rPr>
        <w:t>稻田刚刚收割完，斜阳与它相视而笑，如两位老人。</w:t>
      </w:r>
      <w:r>
        <w:rPr>
          <w:rFonts w:ascii="楷体" w:hAnsi="楷体" w:eastAsia="楷体" w:cs="楷体"/>
          <w:sz w:val="21"/>
        </w:rPr>
        <w:t>夜深了，茶凉了，民房的主人回家了，狗不叫了。我自国外回来后整整两个月的失眠，终于沦陷在大海般浩瀚的稻秆子气味里。</w:t>
      </w:r>
    </w:p>
    <w:p>
      <w:pPr>
        <w:shd w:val="clear" w:color="auto" w:fill="auto"/>
        <w:spacing w:line="240" w:lineRule="auto"/>
        <w:ind w:firstLine="560"/>
        <w:jc w:val="right"/>
        <w:textAlignment w:val="center"/>
        <w:rPr>
          <w:sz w:val="21"/>
        </w:rPr>
      </w:pPr>
      <w:r>
        <w:rPr>
          <w:rFonts w:ascii="楷体" w:hAnsi="楷体" w:eastAsia="楷体" w:cs="楷体"/>
          <w:sz w:val="21"/>
        </w:rPr>
        <w:t>（有删改）</w:t>
      </w:r>
    </w:p>
    <w:p>
      <w:pPr>
        <w:shd w:val="clear" w:color="auto" w:fill="auto"/>
        <w:spacing w:line="240" w:lineRule="auto"/>
        <w:jc w:val="left"/>
        <w:textAlignment w:val="center"/>
        <w:rPr>
          <w:sz w:val="21"/>
        </w:rPr>
      </w:pPr>
      <w:r>
        <w:rPr>
          <w:sz w:val="21"/>
        </w:rPr>
        <w:t>6．(3分)下列对文本相关内容的理解，不正确的一项是（</w:t>
      </w:r>
      <w:r>
        <w:rPr>
          <w:rFonts w:ascii="Times New Roman" w:hAnsi="Times New Roman" w:eastAsia="Times New Roman" w:cs="Times New Roman"/>
          <w:kern w:val="0"/>
          <w:sz w:val="24"/>
          <w:szCs w:val="24"/>
        </w:rPr>
        <w:t>   </w:t>
      </w:r>
      <w:r>
        <w:rPr>
          <w:sz w:val="21"/>
        </w:rPr>
        <w:t>）</w:t>
      </w:r>
    </w:p>
    <w:p>
      <w:pPr>
        <w:shd w:val="clear" w:color="auto" w:fill="auto"/>
        <w:spacing w:line="240" w:lineRule="auto"/>
        <w:ind w:left="300"/>
        <w:jc w:val="left"/>
        <w:textAlignment w:val="center"/>
        <w:rPr>
          <w:sz w:val="21"/>
        </w:rPr>
      </w:pPr>
      <w:r>
        <w:rPr>
          <w:sz w:val="21"/>
        </w:rPr>
        <w:t>A．文章中红衣女孩专注做茶、快速搅动茶沫以及纠正我的措辞等细节，表现了她对“水丹青”茶道的熟悉和对我的不满。</w:t>
      </w:r>
    </w:p>
    <w:p>
      <w:pPr>
        <w:shd w:val="clear" w:color="auto" w:fill="auto"/>
        <w:spacing w:line="240" w:lineRule="auto"/>
        <w:ind w:left="300"/>
        <w:jc w:val="left"/>
        <w:textAlignment w:val="center"/>
        <w:rPr>
          <w:sz w:val="21"/>
        </w:rPr>
      </w:pPr>
      <w:r>
        <w:rPr>
          <w:sz w:val="21"/>
        </w:rPr>
        <w:t>B．作者偷偷用牙签在“水丹青”上点画梅花的行为，某种程度上体现了“在美好事物上寄寓美好祝愿”的普遍情愫。</w:t>
      </w:r>
    </w:p>
    <w:p>
      <w:pPr>
        <w:shd w:val="clear" w:color="auto" w:fill="auto"/>
        <w:spacing w:line="240" w:lineRule="auto"/>
        <w:ind w:left="300"/>
        <w:jc w:val="left"/>
        <w:textAlignment w:val="center"/>
        <w:rPr>
          <w:sz w:val="21"/>
        </w:rPr>
      </w:pPr>
      <w:r>
        <w:rPr>
          <w:sz w:val="21"/>
        </w:rPr>
        <w:t>C．“径山茶宴”繁复的仪式程序让作者对径山茶道产生了疏离的感觉，而“水丹青”又让作者对径山茶道心生亲近之感。</w:t>
      </w:r>
    </w:p>
    <w:p>
      <w:pPr>
        <w:shd w:val="clear" w:color="auto" w:fill="auto"/>
        <w:spacing w:line="240" w:lineRule="auto"/>
        <w:ind w:left="300"/>
        <w:jc w:val="left"/>
        <w:textAlignment w:val="center"/>
        <w:rPr>
          <w:sz w:val="21"/>
        </w:rPr>
      </w:pPr>
      <w:r>
        <w:rPr>
          <w:sz w:val="21"/>
        </w:rPr>
        <w:t>D．作者坐在陆羽、苏东坡等历史文化名人坐过的地方，思绪连接古今，心为所动，情为所感，增强了文章的传统文化韵味。</w:t>
      </w:r>
    </w:p>
    <w:p>
      <w:pPr>
        <w:shd w:val="clear" w:color="auto" w:fill="auto"/>
        <w:spacing w:line="240" w:lineRule="auto"/>
        <w:jc w:val="left"/>
        <w:textAlignment w:val="center"/>
        <w:rPr>
          <w:sz w:val="21"/>
        </w:rPr>
      </w:pPr>
      <w:r>
        <w:rPr>
          <w:sz w:val="21"/>
        </w:rPr>
        <w:t>7．(3分)下列对文中四处画线句子的鉴赏分析，不正确的一项是（</w:t>
      </w:r>
      <w:r>
        <w:rPr>
          <w:rFonts w:ascii="Times New Roman" w:hAnsi="Times New Roman" w:eastAsia="Times New Roman" w:cs="Times New Roman"/>
          <w:kern w:val="0"/>
          <w:sz w:val="24"/>
          <w:szCs w:val="24"/>
        </w:rPr>
        <w:t>   </w:t>
      </w:r>
      <w:r>
        <w:rPr>
          <w:sz w:val="21"/>
        </w:rPr>
        <w:t>）</w:t>
      </w:r>
    </w:p>
    <w:p>
      <w:pPr>
        <w:shd w:val="clear" w:color="auto" w:fill="auto"/>
        <w:spacing w:line="240" w:lineRule="auto"/>
        <w:ind w:left="300"/>
        <w:jc w:val="left"/>
        <w:textAlignment w:val="center"/>
        <w:rPr>
          <w:sz w:val="21"/>
        </w:rPr>
      </w:pPr>
      <w:r>
        <w:rPr>
          <w:sz w:val="21"/>
        </w:rPr>
        <w:t>A．句子①细致地写出茶中香莲花蕊细软的形态，并运用比喻形象地描摹出香莲孤绝自在的姿态，蕴含着作者的赞叹之情。</w:t>
      </w:r>
    </w:p>
    <w:p>
      <w:pPr>
        <w:shd w:val="clear" w:color="auto" w:fill="auto"/>
        <w:spacing w:line="240" w:lineRule="auto"/>
        <w:ind w:left="300"/>
        <w:jc w:val="left"/>
        <w:textAlignment w:val="center"/>
        <w:rPr>
          <w:sz w:val="21"/>
        </w:rPr>
      </w:pPr>
      <w:r>
        <w:rPr>
          <w:sz w:val="21"/>
        </w:rPr>
        <w:t>B．句子②中的“递”字写出径山的待客情意；“空灵”“绝伦”之间用逗号隔开，强调了香莲茶带给作者内心的震撼。</w:t>
      </w:r>
    </w:p>
    <w:p>
      <w:pPr>
        <w:shd w:val="clear" w:color="auto" w:fill="auto"/>
        <w:spacing w:line="240" w:lineRule="auto"/>
        <w:ind w:left="300"/>
        <w:jc w:val="left"/>
        <w:textAlignment w:val="center"/>
        <w:rPr>
          <w:sz w:val="21"/>
        </w:rPr>
      </w:pPr>
      <w:r>
        <w:rPr>
          <w:sz w:val="21"/>
        </w:rPr>
        <w:t>C．句子③写茶水“没有一丝一毫晃动”，表现了法师倒茶动作的平稳，动作的平稳又能体现法师内心的平静，耐人品味。</w:t>
      </w:r>
    </w:p>
    <w:p>
      <w:pPr>
        <w:shd w:val="clear" w:color="auto" w:fill="auto"/>
        <w:spacing w:line="240" w:lineRule="auto"/>
        <w:ind w:left="300"/>
        <w:jc w:val="left"/>
        <w:textAlignment w:val="center"/>
        <w:rPr>
          <w:sz w:val="21"/>
        </w:rPr>
      </w:pPr>
      <w:r>
        <w:rPr>
          <w:sz w:val="21"/>
        </w:rPr>
        <w:t>D．句子④中“斜阳与它相视而笑”营造了稻谷归仓后轻松愉悦的氛围，“如两位老人”则包含夕阳虽好却近黄昏的叹惋。</w:t>
      </w:r>
    </w:p>
    <w:p>
      <w:pPr>
        <w:shd w:val="clear" w:color="auto" w:fill="auto"/>
        <w:spacing w:line="240" w:lineRule="auto"/>
        <w:jc w:val="left"/>
        <w:textAlignment w:val="center"/>
        <w:rPr>
          <w:sz w:val="21"/>
        </w:rPr>
      </w:pPr>
      <w:r>
        <w:rPr>
          <w:sz w:val="21"/>
        </w:rPr>
        <w:t>8．(4分)山中无海，作者却以“走，去山里看海”为题，请结合你的阅读体验，揣摩“海”的多重意蕴。</w:t>
      </w:r>
    </w:p>
    <w:p>
      <w:pPr>
        <w:shd w:val="clear" w:color="auto" w:fill="auto"/>
        <w:spacing w:line="240" w:lineRule="auto"/>
        <w:jc w:val="left"/>
        <w:textAlignment w:val="center"/>
        <w:rPr>
          <w:sz w:val="21"/>
        </w:rPr>
      </w:pPr>
    </w:p>
    <w:p>
      <w:pPr>
        <w:shd w:val="clear" w:color="auto" w:fill="auto"/>
        <w:spacing w:line="240" w:lineRule="auto"/>
        <w:jc w:val="left"/>
        <w:textAlignment w:val="center"/>
        <w:rPr>
          <w:sz w:val="21"/>
        </w:rPr>
      </w:pPr>
    </w:p>
    <w:p>
      <w:pPr>
        <w:shd w:val="clear" w:color="auto" w:fill="auto"/>
        <w:spacing w:line="240" w:lineRule="auto"/>
        <w:jc w:val="left"/>
        <w:textAlignment w:val="center"/>
        <w:rPr>
          <w:sz w:val="21"/>
        </w:rPr>
      </w:pPr>
    </w:p>
    <w:p>
      <w:pPr>
        <w:shd w:val="clear" w:color="auto" w:fill="auto"/>
        <w:spacing w:line="240" w:lineRule="auto"/>
        <w:jc w:val="left"/>
        <w:textAlignment w:val="center"/>
        <w:rPr>
          <w:sz w:val="21"/>
        </w:rPr>
      </w:pPr>
    </w:p>
    <w:p>
      <w:pPr>
        <w:shd w:val="clear" w:color="auto" w:fill="auto"/>
        <w:spacing w:line="240" w:lineRule="auto"/>
        <w:jc w:val="left"/>
        <w:textAlignment w:val="center"/>
        <w:rPr>
          <w:sz w:val="21"/>
        </w:rPr>
      </w:pPr>
    </w:p>
    <w:p>
      <w:pPr>
        <w:shd w:val="clear" w:color="auto" w:fill="auto"/>
        <w:spacing w:line="240" w:lineRule="auto"/>
        <w:jc w:val="left"/>
        <w:textAlignment w:val="center"/>
        <w:rPr>
          <w:sz w:val="21"/>
        </w:rPr>
      </w:pPr>
    </w:p>
    <w:p>
      <w:pPr>
        <w:shd w:val="clear" w:color="auto" w:fill="auto"/>
        <w:spacing w:line="240" w:lineRule="auto"/>
        <w:jc w:val="left"/>
        <w:textAlignment w:val="center"/>
        <w:rPr>
          <w:sz w:val="21"/>
        </w:rPr>
      </w:pPr>
      <w:r>
        <w:rPr>
          <w:sz w:val="21"/>
        </w:rPr>
        <w:t>9．(6分)文章倒数第四自然段跳转到对回乡经历的回忆与联想，这样写有什么好处？请结合文本简要分析。</w:t>
      </w:r>
    </w:p>
    <w:p>
      <w:pPr>
        <w:shd w:val="clear" w:color="auto" w:fill="auto"/>
        <w:spacing w:line="240" w:lineRule="auto"/>
        <w:jc w:val="left"/>
        <w:textAlignment w:val="center"/>
        <w:rPr>
          <w:sz w:val="21"/>
        </w:rPr>
      </w:pPr>
    </w:p>
    <w:p/>
    <w:sectPr>
      <w:footerReference r:id="rId3" w:type="default"/>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3B017"/>
    <w:multiLevelType w:val="singleLevel"/>
    <w:tmpl w:val="A7F3B017"/>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jk2M2EyYzY0NWNkZjQwZDBlYjYxOTMyMDJhYTUifQ=="/>
  </w:docVars>
  <w:rsids>
    <w:rsidRoot w:val="00172A27"/>
    <w:rsid w:val="02B13C3C"/>
    <w:rsid w:val="0C8E51AB"/>
    <w:rsid w:val="180C2794"/>
    <w:rsid w:val="20331EA9"/>
    <w:rsid w:val="24DB2B05"/>
    <w:rsid w:val="30D62E60"/>
    <w:rsid w:val="4AD80182"/>
    <w:rsid w:val="4CCB6E74"/>
    <w:rsid w:val="52156853"/>
    <w:rsid w:val="573B1B78"/>
    <w:rsid w:val="5AEF2226"/>
    <w:rsid w:val="6B26798A"/>
    <w:rsid w:val="FFB73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2</Pages>
  <Words>62</Words>
  <Characters>87</Characters>
  <Lines>0</Lines>
  <Paragraphs>0</Paragraphs>
  <TotalTime>0</TotalTime>
  <ScaleCrop>false</ScaleCrop>
  <LinksUpToDate>false</LinksUpToDate>
  <CharactersWithSpaces>94</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M.J</dc:creator>
  <cp:lastModifiedBy>zhuzhugongzhu</cp:lastModifiedBy>
  <dcterms:modified xsi:type="dcterms:W3CDTF">2025-07-06T17:48:13Z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FFA0BC39ED8E9A7D5D466A6871C1148E_43</vt:lpwstr>
  </property>
</Properties>
</file>