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6</w:t>
      </w:r>
      <w:r>
        <w:rPr>
          <w:rFonts w:hint="eastAsia" w:ascii="黑体" w:hAnsi="宋体" w:eastAsia="黑体" w:cs="Times New Roman"/>
          <w:b/>
          <w:sz w:val="28"/>
          <w:szCs w:val="28"/>
        </w:rPr>
        <w:t>学年度第一学期高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政治</w:t>
      </w:r>
      <w:r>
        <w:rPr>
          <w:rFonts w:hint="eastAsia" w:ascii="黑体" w:hAnsi="宋体" w:eastAsia="黑体" w:cs="Times New Roman"/>
          <w:b/>
          <w:sz w:val="28"/>
          <w:szCs w:val="28"/>
          <w:lang w:val="en-US" w:eastAsia="zh-CN"/>
        </w:rPr>
        <w:t>课后</w:t>
      </w:r>
      <w:r>
        <w:rPr>
          <w:rFonts w:hint="eastAsia" w:ascii="黑体" w:hAnsi="宋体" w:eastAsia="黑体" w:cs="Times New Roman"/>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时代精神的精华</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1．3 科学的世界观和方法论</w:t>
      </w:r>
    </w:p>
    <w:bookmarkEnd w:id="0"/>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szCs w:val="22"/>
        </w:rPr>
      </w:pPr>
      <w:r>
        <w:rPr>
          <w:rFonts w:hint="eastAsia" w:ascii="楷体" w:hAnsi="楷体" w:eastAsia="楷体" w:cs="楷体"/>
          <w:sz w:val="24"/>
          <w:szCs w:val="22"/>
        </w:rPr>
        <w:t>研制人：</w:t>
      </w:r>
      <w:r>
        <w:rPr>
          <w:rFonts w:hint="eastAsia" w:ascii="楷体" w:hAnsi="楷体" w:eastAsia="楷体" w:cs="楷体"/>
          <w:sz w:val="24"/>
          <w:szCs w:val="22"/>
          <w:lang w:val="en-US" w:eastAsia="zh-CN"/>
        </w:rPr>
        <w:t>焦菲菲</w:t>
      </w:r>
      <w:r>
        <w:rPr>
          <w:rFonts w:hint="eastAsia" w:ascii="楷体" w:hAnsi="楷体" w:eastAsia="楷体" w:cs="楷体"/>
          <w:sz w:val="24"/>
          <w:szCs w:val="22"/>
        </w:rPr>
        <w:t xml:space="preserve">  </w:t>
      </w:r>
      <w:r>
        <w:rPr>
          <w:rFonts w:ascii="楷体" w:hAnsi="楷体" w:eastAsia="楷体" w:cs="楷体"/>
          <w:sz w:val="24"/>
          <w:szCs w:val="22"/>
        </w:rPr>
        <w:t xml:space="preserve">   </w:t>
      </w:r>
      <w:r>
        <w:rPr>
          <w:rFonts w:hint="eastAsia" w:ascii="楷体" w:hAnsi="楷体" w:eastAsia="楷体" w:cs="楷体"/>
          <w:sz w:val="24"/>
          <w:szCs w:val="22"/>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rPr>
          <w:rFonts w:ascii="楷体" w:hAnsi="楷体" w:eastAsia="楷体" w:cs="楷体"/>
          <w:sz w:val="24"/>
          <w:szCs w:val="22"/>
          <w:u w:val="single"/>
        </w:rPr>
      </w:pPr>
      <w:r>
        <w:rPr>
          <w:rFonts w:hint="eastAsia" w:ascii="楷体" w:hAnsi="楷体" w:eastAsia="楷体" w:cs="楷体"/>
          <w:sz w:val="24"/>
          <w:szCs w:val="22"/>
        </w:rPr>
        <w:t>班级：</w:t>
      </w:r>
      <w:r>
        <w:rPr>
          <w:rFonts w:ascii="楷体" w:hAnsi="楷体" w:eastAsia="楷体" w:cs="楷体"/>
          <w:sz w:val="24"/>
          <w:szCs w:val="22"/>
          <w:u w:val="single"/>
        </w:rPr>
        <w:t xml:space="preserve">        </w:t>
      </w:r>
      <w:r>
        <w:rPr>
          <w:rFonts w:hint="eastAsia" w:ascii="楷体" w:hAnsi="楷体" w:eastAsia="楷体" w:cs="楷体"/>
          <w:sz w:val="24"/>
          <w:szCs w:val="22"/>
        </w:rPr>
        <w:t>姓名：</w:t>
      </w:r>
      <w:r>
        <w:rPr>
          <w:rFonts w:ascii="楷体" w:hAnsi="楷体" w:eastAsia="楷体" w:cs="楷体"/>
          <w:sz w:val="24"/>
          <w:szCs w:val="22"/>
          <w:u w:val="single"/>
        </w:rPr>
        <w:t xml:space="preserve">        </w:t>
      </w:r>
      <w:r>
        <w:rPr>
          <w:rFonts w:hint="eastAsia" w:ascii="楷体" w:hAnsi="楷体" w:eastAsia="楷体" w:cs="楷体"/>
          <w:sz w:val="24"/>
          <w:szCs w:val="22"/>
        </w:rPr>
        <w:t>学号：</w:t>
      </w:r>
      <w:r>
        <w:rPr>
          <w:rFonts w:ascii="楷体" w:hAnsi="楷体" w:eastAsia="楷体" w:cs="楷体"/>
          <w:sz w:val="24"/>
          <w:szCs w:val="22"/>
          <w:u w:val="single"/>
        </w:rPr>
        <w:t xml:space="preserve">        </w:t>
      </w:r>
      <w:r>
        <w:rPr>
          <w:rFonts w:hint="eastAsia" w:ascii="楷体" w:hAnsi="楷体" w:eastAsia="楷体" w:cs="楷体"/>
          <w:sz w:val="24"/>
          <w:szCs w:val="22"/>
        </w:rPr>
        <w:t>授课时间：</w:t>
      </w:r>
      <w:r>
        <w:rPr>
          <w:rFonts w:hint="eastAsia" w:ascii="楷体" w:hAnsi="楷体" w:eastAsia="楷体" w:cs="楷体"/>
          <w:sz w:val="24"/>
          <w:szCs w:val="22"/>
          <w:u w:val="single"/>
        </w:rPr>
        <w:t xml:space="preserve">        </w:t>
      </w:r>
    </w:p>
    <w:p>
      <w:pPr>
        <w:keepNext w:val="0"/>
        <w:keepLines w:val="0"/>
        <w:pageBreakBefore w:val="0"/>
        <w:numPr>
          <w:ilvl w:val="0"/>
          <w:numId w:val="1"/>
        </w:numPr>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单选题</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习近平总书记指出，对于我们这样一个世界上最大的马克思主义执政党来说，理论强，才能方向明、人心齐、底气足。拥有马克思主义科学理论指导是我们党坚定信仰信念、把握历史主动的根本所在。马克思主义科学理论之所以能够使中国共产党坚定信仰信念、把握历史主动</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是基于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①马克思主义是人民的理论，站在人民的立场探究人类自由解放</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②马克思主义是科学的理论，创造性地揭示了人类社会发展规律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③马克思主义是实践的理论，为不同时代问题的解决提供具体方案</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④马克思主义是开放的理论，以其真理绝对性始终站在时代前沿</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2．马克思强调</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问题是时代的格言，是表现时代自己内心状态的最实际的呼声</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真正的哲学必须捕捉到时代的迫切问题，并使其升华为理论形态的人类自我意识。</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下列对此理解错误的是</w:t>
      </w:r>
      <w:r>
        <w:rPr>
          <w:rFonts w:hint="eastAsia" w:ascii="Times New Roman" w:hAnsi="Times New Roman" w:eastAsia="宋体" w:cs="Times New Roman"/>
          <w:sz w:val="21"/>
          <w:szCs w:val="22"/>
          <w:lang w:eastAsia="zh-CN"/>
        </w:rPr>
        <w:t>（</w:t>
      </w:r>
      <w:r>
        <w:rPr>
          <w:rFonts w:ascii="Calibri" w:hAnsi="Calibri" w:eastAsia="Calibri" w:cs="Calibri"/>
          <w:sz w:val="21"/>
          <w:szCs w:val="22"/>
        </w:rPr>
        <w:t xml:space="preserve">    </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①马克思主义哲学坚持从实际出发去认识世界</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②马克思主义哲学就是认识和改造社会的知识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③认识客观世界是马克思主义哲学的历史使命</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④与时俱进是马克思主义哲学独特的理论品质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3．习近平总书记指出：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马克思主义中国化时代化这个重大命题本身就决定，我们决不能抛弃马克思主义这个魂脉，决不能抛弃中华优秀传统文化这个根脉。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下列对</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魂脉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根脉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理解正确的是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val="en-US" w:eastAsia="zh-CN"/>
        </w:rPr>
      </w:pPr>
      <w:r>
        <w:rPr>
          <w:rFonts w:ascii="Times New Roman" w:hAnsi="Times New Roman" w:eastAsia="宋体" w:cs="Times New Roman"/>
          <w:sz w:val="21"/>
          <w:szCs w:val="22"/>
        </w:rPr>
        <w:t>①</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魂脉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根脉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的思想来源相同，二者一脉相承</w:t>
      </w:r>
      <w:r>
        <w:rPr>
          <w:rFonts w:hint="eastAsia" w:ascii="Times New Roman" w:hAnsi="Times New Roman" w:eastAsia="宋体" w:cs="Times New Roman"/>
          <w:sz w:val="21"/>
          <w:szCs w:val="2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魂脉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根脉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存在高度契合性，二者贯通融通</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val="en-US" w:eastAsia="zh-CN"/>
        </w:rPr>
      </w:pPr>
      <w:r>
        <w:rPr>
          <w:rFonts w:ascii="Times New Roman" w:hAnsi="Times New Roman" w:eastAsia="宋体" w:cs="Times New Roman"/>
          <w:sz w:val="21"/>
          <w:szCs w:val="22"/>
        </w:rPr>
        <w:t>③</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魂脉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根脉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的结合推进了党的理论守正创新</w:t>
      </w:r>
      <w:r>
        <w:rPr>
          <w:rFonts w:hint="eastAsia" w:ascii="Times New Roman" w:hAnsi="Times New Roman" w:eastAsia="宋体" w:cs="Times New Roman"/>
          <w:sz w:val="21"/>
          <w:szCs w:val="2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魂脉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根脉</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的结合为深化改革提供物质基础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4．恩格斯在《自然辩证法》中指出，马克思的功绩在于，</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第一个把已经被遗忘的辩证方法、它和黑格尔辩证法的联系以及差别重新提到人们面前，同时在《资本论》中把这个方法应用到一种经验科学即政治经济学的事实上去</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。以下理解正确的是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①《资本论》第一次阐述了科学社会主义原理</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②唯物辩证法是马克思研究政治经济学的方法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③黑格尔辩证法与马克思辩证法没有本质区别</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④马克思批判地吸收了黑格尔哲学的合理成分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5．时代在前进、社会在发展，马克思主义哲学在其发展过程中必然要面对新情况、新问题、新挑战。但是，马克思主义哲学并没有过时，仍然具有强大的生命力。这是因为马克思主义哲学</w:t>
      </w:r>
      <w:r>
        <w:rPr>
          <w:rFonts w:hint="eastAsia" w:ascii="Times New Roman" w:hAnsi="Times New Roman" w:eastAsia="宋体" w:cs="Times New Roman"/>
          <w:sz w:val="21"/>
          <w:szCs w:val="22"/>
          <w:lang w:eastAsia="zh-CN"/>
        </w:rPr>
        <w:t>（</w:t>
      </w:r>
      <w:r>
        <w:rPr>
          <w:rFonts w:ascii="Times New Roman" w:hAnsi="Times New Roman" w:eastAsia="Times New Roman" w:cs="Times New Roman"/>
          <w:kern w:val="0"/>
          <w:sz w:val="24"/>
          <w:szCs w:val="24"/>
        </w:rPr>
        <w:t>     </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①具有自然科学前提，是科学革命理论的来源和基础</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②具有深厚的阶级基础，是无产阶级革命斗争的物质武器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③具有与时俱进的品质，是时代精神的精华</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④具有实践基础上的科学性和革命性特点</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B．③④</w:t>
      </w:r>
      <w:r>
        <w:rPr>
          <w:rFonts w:ascii="Times New Roman" w:hAnsi="Times New Roman" w:eastAsia="宋体" w:cs="Times New Roman"/>
          <w:sz w:val="21"/>
          <w:szCs w:val="22"/>
        </w:rPr>
        <w:tab/>
      </w:r>
      <w:r>
        <w:rPr>
          <w:rFonts w:ascii="Times New Roman" w:hAnsi="Times New Roman" w:eastAsia="宋体" w:cs="Times New Roman"/>
          <w:sz w:val="21"/>
          <w:szCs w:val="22"/>
        </w:rPr>
        <w:t>C．①③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6．马克思主义科学真理穿越时空，历久弥坚，中国共产党赓续中华文脉，不断赋予马克思主义鲜明的时代底色。实践告诉我们，中国共产党为什么能，中国特色社会主义为什么好，归根到底是马克思主义行，是中国化时代化的马克思主义行。中国化时代化的马克思主义行彰显在</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力</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，以真理伟力为解决实际问题提供基本遵循</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真</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，以合乎社会规律的智慧来输出中国模式</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民</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，以人民至上永葆马克思主义的本质属性</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其</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新</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，以开放继承彰显守正创新的独特理论品质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B．①②</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7．习近平新时代中国特色社会主义思想实现了马克思主义中国化时代化新的飞跃。在该思想的引领下，中国共产党攻坚克难、迎难而上，带领新时代中国特色社会主义建设取得了历史性的胜利。这表明习近平新时代中国特色社会主义思想</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①是中华文化和中国精神的时代精华，是马克思哲学发展的巅峰</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②是对共产党执政规律、社会主义建设规律的新的认识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③是马克思主义在中国的创造性运用和发展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④是改变世界的科学、指导人类解放的科学，是科学的世界观和方法论</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8．习近平总书记强调，新时代，中国共产党人仍然要学习马克思主义哲学，从中不断汲取科学智慧和理论力量，在统筹推进</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五位一体</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总体布局、协调推进</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四个全面</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战略布局中，更有定力、更有自信、更有智慧地坚持和发展新时代中国特色社会主义，确保中华民族伟大复兴的巨轮始终沿着正确航向破浪前行。这样做是基于马克思主义哲学</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①是革命的，是无产阶级的科学的世界观和方法论</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②是从具体科学中抽象出最一般的本质和最普遍的规律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③具有与时俱进的理论品质，具有强大的现实生命力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④在实践的基础上实现了唯物主义与辩证法的有机结合</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9．每一个真正的哲学问题所把握的都是自己所处时代脉搏的一次跳动，每一个真正的哲学问题所演奏的都是自己所处时代的一段最强的音符。这表明哲学</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A．源于哲学家的主观想象</w:t>
      </w:r>
      <w:r>
        <w:rPr>
          <w:rFonts w:ascii="Times New Roman" w:hAnsi="Times New Roman" w:eastAsia="宋体" w:cs="Times New Roman"/>
          <w:sz w:val="21"/>
          <w:szCs w:val="22"/>
        </w:rPr>
        <w:tab/>
      </w:r>
      <w:r>
        <w:rPr>
          <w:rFonts w:ascii="Times New Roman" w:hAnsi="Times New Roman" w:eastAsia="宋体" w:cs="Times New Roman"/>
          <w:sz w:val="21"/>
          <w:szCs w:val="22"/>
        </w:rPr>
        <w:t>B．是一定社会和时代的经济和政治在精神上的反映</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88" w:lineRule="auto"/>
        <w:ind w:left="30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C．是对客观现实的真实反映</w:t>
      </w:r>
      <w:r>
        <w:rPr>
          <w:rFonts w:ascii="Times New Roman" w:hAnsi="Times New Roman" w:eastAsia="宋体" w:cs="Times New Roman"/>
          <w:sz w:val="21"/>
          <w:szCs w:val="22"/>
        </w:rPr>
        <w:tab/>
      </w:r>
      <w:r>
        <w:rPr>
          <w:rFonts w:ascii="Times New Roman" w:hAnsi="Times New Roman" w:eastAsia="宋体" w:cs="Times New Roman"/>
          <w:sz w:val="21"/>
          <w:szCs w:val="22"/>
        </w:rPr>
        <w:t>D．是科学的世界观和方法论</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10．下列对</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习近平新时代中国特色社会主义思想</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的理解中，错误的是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A．它是马克思主义中国化最新理论成果</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B．它回答的时代课题是</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实现什么样的发展、怎样发展</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C．它是中国特色社会主义理论体系的重要组成部分</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D．核心内容是</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十个明确</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十四个坚持</w:t>
      </w:r>
      <w:r>
        <w:rPr>
          <w:rFonts w:hint="eastAsia" w:ascii="Times New Roman" w:hAnsi="Times New Roman" w:eastAsia="宋体" w:cs="Times New Roman"/>
          <w:sz w:val="21"/>
          <w:szCs w:val="2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11．党的十八大以来，以习近平同志为主要代表的中国共产党人，创立了习近平新时代中国特色社会主义思想。习近平新时代中国特色社会主义思想植根于新时代的伟大实践，又在指导新时代伟大实践中展现出强大真理力量和独特思想魅力。习近平新时代中国特色社会主义思想之所以具有强大真理力量和独特思想魅力，原因在于它</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①被确立为党和国家必须长期坚持的指导思想写入宪法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②科学回答中国之问、世界之问、人民之问、时代之问</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③坚持把马克思主义基本原理同中国的具体实际相结合</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④实现了马克思主义中国化新的飞跃是党的灵魂和旗帜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12．筑铁路、铺公路、建大泄……孙中山先生在《建国方略》中对未来中国的建设作了美好的描绘，但风雨如晦，壮志难酬。如今，高铁飞驰、大港纵横、神舟问天……中国共产党人在马克思主义的指引下团结带领中国人民将蓝图变为现实。中国共产党之所以能的原因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①马克思主义具有科学性和革命性</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②立足时代，与时俱进，不断推进马克思主义中国化</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③取得了革命、建设、改革的伟大胜利和辉煌成就</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④马克思主义为中国发展提供了具体方案</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13．习近平总书记强调，马克思主义不是书斋里的学问，而是为了改变人民历史命运而创立的，是在人民求解放的实践中形成的，也是在人民求解放的实践中丰富和发展的。下列关于马克思主义哲学说法正确的是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①实践的观点是马克思主义哲学首要的观点</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②是中国特色社会主义理论体系的重要内容</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③是在实践基础上的科学性和革命性的统一</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④能为中国特色社会主义建设提供具体方法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14．习近平总书记在纪念马克思诞辰200周年的讲话中指出：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理论的生命力在于不断创新，推动马克思主义不断发展是中国共产党人的神圣职责。我们要坚持用马克思主义观察时代、解读时代、引领时代，用鲜活丰富的当代中国实践来推动马克思主义发展。</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这一论断旨在强调</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①马克思主义哲学是社会变革的先导</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②必须不断推进马克思主义的中国化</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③马克思主义哲学的最基本特征是实践性</w:t>
      </w:r>
      <w:r>
        <w:rPr>
          <w:rFonts w:hint="eastAsia" w:ascii="Times New Roman" w:hAnsi="Times New Roman" w:eastAsia="宋体" w:cs="Times New Roman"/>
          <w:sz w:val="21"/>
          <w:szCs w:val="22"/>
          <w:lang w:val="en-US" w:eastAsia="zh-CN"/>
        </w:rPr>
        <w:t xml:space="preserve">   </w:t>
      </w:r>
      <w:r>
        <w:rPr>
          <w:rFonts w:ascii="Times New Roman" w:hAnsi="Times New Roman" w:eastAsia="宋体" w:cs="Times New Roman"/>
          <w:sz w:val="21"/>
          <w:szCs w:val="22"/>
        </w:rPr>
        <w:t>④马克思主义随着社会实践的发展而发展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15．习近平总书记指出，总结党的百年奋斗重大成就和历史经验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要坚持辩证唯物主义和历史唯物主义的方法论来看待党的历史</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接受马克思主义哲学智慧的滋养</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带领人民实现中华民族伟大复兴的中国梦。这是基于马克思主义哲学</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①是指导人类解放的科学、是无产阶级科学的世界观和方法论</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②坚持实践第一的观点，担负认识世界和改造世界的历史使命</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③是科学的理论、人民的理论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实事求是是其独特的理论品质</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④正确反映了时代的特点和要求，是改造世界的有力物质武器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16．在延安时期，毛泽东阅读了大量的马克思主义哲学书籍，包括西洛可夫、爱森堡等所著的《辩证法唯物论教程》。他在书上所写的批注约12000字，其中有一条是关于哲学基本派别划分的批语：</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 xml:space="preserve"> 唯心辩证</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黑格尔</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，唯心形式</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德波林和中国的德波林派</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，唯物形式</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法国启蒙者、陈独秀</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，唯物辩证，四者之中，只有最后一种是正确的。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对此，下列说法正确的是</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A．马克思主义哲学的直接理论来源是黑格尔的辩证法</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B．马克思主义的唯物论是对</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唯物形式</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的彻底决裂</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C．毛泽东继承了</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唯物辩证</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并使之成为其思想的精髓</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D．</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最后一种</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的正确性是建立在科学实践观基础上的</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17．马克思在《〈黑格尔法哲学批判</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导言》中说：</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理论在一个国家的实现程度，决定于理论满足这个国家的需要的程度。</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在今天，马克思主义已经能够在越来越大的程度上满足这个世界的需要，所以它会不断地</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热</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下去。马克思主义会不断地</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热</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下去，是因为</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①马克思的经典著作为无产阶级的斗争指明了方向</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②科学社会主义在当代实践中放射出灿烂的真理光芒</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③马克思主义阐述了未来共产主义社会的理想目标</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④马克思主义科学揭示了人类社会发展的一般规律</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18．习近平总书记在党的二十大报告中指出：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马克思主义是我们立党立国、兴党兴国的根本指导思想。实践告诉我们，中国共产党为什么能，中国特色社会主义为什么好，归根到底是马克思主义行，是中国化时代化的马克思主义行。</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马克思主义之所以行，是因为</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①是科学的理论，揭示了人类社会的发展规律</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②为各国发展提供了解决问题的具体方案</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③是随着时代的发展而不断发展的理论体系</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④是实践的理论，是共产党的灵魂和旗帜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19．有人观看了《新征程面对面》栏目，这样评论道：</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马克思主义真厉害，清除了三座大山、魑魅魍魉；马克思主义了不起，成就了中国奇迹、河清海晏。</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他的观点说明</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①马克思主义是实践的理论，为人民改造世界提供了强大精神力量</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②马克思主义是科学的理论，为人民指明了实现自由和解放的道路</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③马克思主义是发展的理论，始终站在时代前沿继续永葆青春活力</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④马克思主义是伟大的理论，为人类的解放事业提供了现成路线图</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A．①②</w:t>
      </w:r>
      <w:r>
        <w:rPr>
          <w:rFonts w:ascii="Times New Roman" w:hAnsi="Times New Roman" w:eastAsia="宋体" w:cs="Times New Roman"/>
          <w:sz w:val="21"/>
          <w:szCs w:val="22"/>
        </w:rPr>
        <w:tab/>
      </w:r>
      <w:r>
        <w:rPr>
          <w:rFonts w:ascii="Times New Roman" w:hAnsi="Times New Roman" w:eastAsia="宋体" w:cs="Times New Roman"/>
          <w:sz w:val="21"/>
          <w:szCs w:val="22"/>
        </w:rPr>
        <w:t>B．①③</w:t>
      </w:r>
      <w:r>
        <w:rPr>
          <w:rFonts w:ascii="Times New Roman" w:hAnsi="Times New Roman" w:eastAsia="宋体" w:cs="Times New Roman"/>
          <w:sz w:val="21"/>
          <w:szCs w:val="22"/>
        </w:rPr>
        <w:tab/>
      </w:r>
      <w:r>
        <w:rPr>
          <w:rFonts w:ascii="Times New Roman" w:hAnsi="Times New Roman" w:eastAsia="宋体" w:cs="Times New Roman"/>
          <w:sz w:val="21"/>
          <w:szCs w:val="22"/>
        </w:rPr>
        <w:t>C．②④</w:t>
      </w:r>
      <w:r>
        <w:rPr>
          <w:rFonts w:ascii="Times New Roman" w:hAnsi="Times New Roman" w:eastAsia="宋体" w:cs="Times New Roman"/>
          <w:sz w:val="21"/>
          <w:szCs w:val="22"/>
        </w:rPr>
        <w:tab/>
      </w:r>
      <w:r>
        <w:rPr>
          <w:rFonts w:ascii="Times New Roman" w:hAnsi="Times New Roman" w:eastAsia="宋体" w:cs="Times New Roman"/>
          <w:sz w:val="21"/>
          <w:szCs w:val="22"/>
        </w:rPr>
        <w:t>D．③④</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20．夏尔·傅立叶是法国空想社会主义思想家，上帝的概念是其哲学的中心概念，他认为</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虽然物质并非神造，但它本身却是消极无为，要上帝使它运动的</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，正如恩格斯指出，傅里叶的著作中</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并不是没有最荒唐的神秘主义的色彩</w:t>
      </w:r>
      <w:r>
        <w:rPr>
          <w:rFonts w:hint="eastAsia" w:ascii="Times New Roman" w:hAnsi="Times New Roman" w:eastAsia="宋体" w:cs="Times New Roman"/>
          <w:sz w:val="21"/>
          <w:szCs w:val="22"/>
          <w:lang w:eastAsia="zh-CN"/>
        </w:rPr>
        <w:t>”</w:t>
      </w:r>
      <w:r>
        <w:rPr>
          <w:rFonts w:ascii="Times New Roman" w:hAnsi="Times New Roman" w:eastAsia="宋体" w:cs="Times New Roman"/>
          <w:sz w:val="21"/>
          <w:szCs w:val="22"/>
        </w:rPr>
        <w:t>。可见</w:t>
      </w:r>
      <w:r>
        <w:rPr>
          <w:rFonts w:hint="eastAsia" w:ascii="Times New Roman" w:hAnsi="Times New Roman" w:eastAsia="宋体" w:cs="Times New Roman"/>
          <w:sz w:val="21"/>
          <w:szCs w:val="22"/>
          <w:lang w:eastAsia="zh-CN"/>
        </w:rPr>
        <w:t>（    ）</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①傅里叶的哲学思想属于客观唯心主义的阵营</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②自然科学的不断发展促使人们科学看待世界</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③哲学史中充斥着唯物主义和唯心主义的斗争</w:t>
      </w: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④批判继承是马克思主义哲学独特的理论品质</w:t>
      </w:r>
    </w:p>
    <w:p>
      <w:pPr>
        <w:keepNext w:val="0"/>
        <w:keepLines w:val="0"/>
        <w:pageBreakBefore w:val="0"/>
        <w:widowControl w:val="0"/>
        <w:numPr>
          <w:ilvl w:val="0"/>
          <w:numId w:val="2"/>
        </w:numPr>
        <w:shd w:val="clear" w:color="auto" w:fill="auto"/>
        <w:tabs>
          <w:tab w:val="left" w:pos="2078"/>
          <w:tab w:val="left" w:pos="4156"/>
          <w:tab w:val="left" w:pos="6234"/>
        </w:tabs>
        <w:kinsoku/>
        <w:wordWrap/>
        <w:overflowPunct/>
        <w:topLinePunct w:val="0"/>
        <w:autoSpaceDE/>
        <w:autoSpaceDN/>
        <w:bidi w:val="0"/>
        <w:adjustRightInd/>
        <w:snapToGrid/>
        <w:spacing w:line="288" w:lineRule="auto"/>
        <w:ind w:left="380"/>
        <w:jc w:val="left"/>
        <w:textAlignment w:val="center"/>
        <w:rPr>
          <w:rFonts w:ascii="Times New Roman" w:hAnsi="Times New Roman" w:eastAsia="宋体" w:cs="Times New Roman"/>
          <w:sz w:val="21"/>
          <w:szCs w:val="22"/>
        </w:rPr>
      </w:pPr>
      <w:r>
        <w:rPr>
          <w:rFonts w:ascii="Times New Roman" w:hAnsi="Times New Roman" w:eastAsia="宋体" w:cs="Times New Roman"/>
          <w:sz w:val="21"/>
          <w:szCs w:val="22"/>
        </w:rPr>
        <w:t>①③</w:t>
      </w:r>
      <w:r>
        <w:rPr>
          <w:rFonts w:ascii="Times New Roman" w:hAnsi="Times New Roman" w:eastAsia="宋体" w:cs="Times New Roman"/>
          <w:sz w:val="21"/>
          <w:szCs w:val="22"/>
        </w:rPr>
        <w:tab/>
      </w:r>
      <w:r>
        <w:rPr>
          <w:rFonts w:ascii="Times New Roman" w:hAnsi="Times New Roman" w:eastAsia="宋体" w:cs="Times New Roman"/>
          <w:sz w:val="21"/>
          <w:szCs w:val="22"/>
        </w:rPr>
        <w:t>B．①④</w:t>
      </w:r>
      <w:r>
        <w:rPr>
          <w:rFonts w:ascii="Times New Roman" w:hAnsi="Times New Roman" w:eastAsia="宋体" w:cs="Times New Roman"/>
          <w:sz w:val="21"/>
          <w:szCs w:val="22"/>
        </w:rPr>
        <w:tab/>
      </w:r>
      <w:r>
        <w:rPr>
          <w:rFonts w:ascii="Times New Roman" w:hAnsi="Times New Roman" w:eastAsia="宋体" w:cs="Times New Roman"/>
          <w:sz w:val="21"/>
          <w:szCs w:val="22"/>
        </w:rPr>
        <w:t>C．②③</w:t>
      </w:r>
      <w:r>
        <w:rPr>
          <w:rFonts w:ascii="Times New Roman" w:hAnsi="Times New Roman" w:eastAsia="宋体" w:cs="Times New Roman"/>
          <w:sz w:val="21"/>
          <w:szCs w:val="22"/>
        </w:rPr>
        <w:tab/>
      </w:r>
      <w:r>
        <w:rPr>
          <w:rFonts w:ascii="Times New Roman" w:hAnsi="Times New Roman" w:eastAsia="宋体" w:cs="Times New Roman"/>
          <w:sz w:val="21"/>
          <w:szCs w:val="22"/>
        </w:rPr>
        <w:t>D．②④</w:t>
      </w:r>
    </w:p>
    <w:tbl>
      <w:tblPr>
        <w:tblStyle w:val="3"/>
        <w:tblpPr w:leftFromText="180" w:rightFromText="180" w:vertAnchor="text" w:horzAnchor="page" w:tblpXSpec="center"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17"/>
        <w:gridCol w:w="717"/>
        <w:gridCol w:w="718"/>
        <w:gridCol w:w="718"/>
        <w:gridCol w:w="718"/>
        <w:gridCol w:w="718"/>
        <w:gridCol w:w="718"/>
        <w:gridCol w:w="718"/>
        <w:gridCol w:w="71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题号</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2</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3</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4</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5</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6</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7</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8</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9</w:t>
            </w: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答案</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题号</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11</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12</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13</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14</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15</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16</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17</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18</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19</w:t>
            </w: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答案</w:t>
            </w: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91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widowControl w:val="0"/>
        <w:numPr>
          <w:ilvl w:val="0"/>
          <w:numId w:val="0"/>
        </w:numPr>
        <w:shd w:val="clear" w:color="auto" w:fill="auto"/>
        <w:tabs>
          <w:tab w:val="left" w:pos="2078"/>
          <w:tab w:val="left" w:pos="4156"/>
          <w:tab w:val="left" w:pos="6234"/>
        </w:tabs>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Times New Roman"/>
          <w:sz w:val="21"/>
          <w:szCs w:val="2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0EDC1"/>
    <w:multiLevelType w:val="singleLevel"/>
    <w:tmpl w:val="9080EDC1"/>
    <w:lvl w:ilvl="0" w:tentative="0">
      <w:start w:val="1"/>
      <w:numFmt w:val="upperLetter"/>
      <w:suff w:val="nothing"/>
      <w:lvlText w:val="%1．"/>
      <w:lvlJc w:val="left"/>
    </w:lvl>
  </w:abstractNum>
  <w:abstractNum w:abstractNumId="1">
    <w:nsid w:val="D2E49187"/>
    <w:multiLevelType w:val="singleLevel"/>
    <w:tmpl w:val="D2E4918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FAC63CE"/>
    <w:rsid w:val="4FAC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2025-09-05T00:14:00Z</dcterms:created>
  <dc:creator>庆阳</dc:creator>
  <cp:lastModifiedBy>庆阳</cp:lastModifiedBy>
  <dcterms:modified xsi:type="dcterms:W3CDTF">2025-09-05T00:14:27Z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AB13E4F075304B118B8D8C0F328C4A47</vt:lpwstr>
  </property>
</Properties>
</file>