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Times New Roman" w:cs="Times New Roman" w:eastAsia="Times New Roman" w:hAnsi="Times New Roman"/>
          <w:b/>
          <w:color w:val="auto"/>
          <w:sz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10579100</wp:posOffset>
            </wp:positionH>
            <wp:positionV relativeFrom="topMargin">
              <wp:posOffset>10604500</wp:posOffset>
            </wp:positionV>
            <wp:extent cx="419100" cy="355600"/>
            <wp:wrapNone/>
            <wp:docPr id="1000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2025</w:t>
      </w:r>
      <w:r>
        <w:rPr>
          <w:rFonts w:ascii="宋体" w:cs="宋体" w:eastAsia="宋体" w:hAnsi="宋体"/>
          <w:b/>
          <w:color w:val="auto"/>
          <w:sz w:val="32"/>
        </w:rPr>
        <w:t>年福建省高考物理试卷（回忆版）</w:t>
      </w:r>
    </w:p>
    <w:p w:rsidR="00FC5860" w:rsidRPr="00BE1BCD">
      <w:pPr>
        <w:spacing w:line="360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一、单项选择题：本题共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4</w:t>
      </w:r>
      <w:r>
        <w:rPr>
          <w:rFonts w:ascii="宋体" w:cs="宋体" w:eastAsia="宋体" w:hAnsi="宋体"/>
          <w:b/>
          <w:color w:val="auto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4</w:t>
      </w:r>
      <w:r>
        <w:rPr>
          <w:rFonts w:ascii="宋体" w:cs="宋体" w:eastAsia="宋体" w:hAnsi="宋体"/>
          <w:b/>
          <w:color w:val="auto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16</w:t>
      </w:r>
      <w:r>
        <w:rPr>
          <w:rFonts w:ascii="宋体" w:cs="宋体" w:eastAsia="宋体" w:hAnsi="宋体"/>
          <w:b/>
          <w:color w:val="auto"/>
          <w:sz w:val="24"/>
        </w:rPr>
        <w:t>分。在每小题给出的四个选项中，只有一项是符合题目要求的。</w:t>
      </w:r>
    </w:p>
    <w:p w:rsidR="00FC5860" w:rsidRPr="00BE1BCD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cs="宋体" w:eastAsia="宋体" w:hAnsi="宋体"/>
          <w:color w:val="auto"/>
        </w:rPr>
        <w:t>山崖上有一个风动石，无风时地面对风动石的作用力是</w:t>
      </w:r>
      <w:r>
        <w:rPr>
          <w:rFonts w:ascii="Times New Roman" w:cs="Times New Roman" w:eastAsia="Times New Roman" w:hAnsi="Times New Roman"/>
          <w:i/>
          <w:color w:val="auto"/>
        </w:rPr>
        <w:t>F</w:t>
      </w:r>
      <w:r>
        <w:rPr>
          <w:rFonts w:ascii="Times New Roman" w:cs="Times New Roman" w:eastAsia="Times New Roman" w:hAnsi="Times New Roman"/>
          <w:color w:val="auto"/>
          <w:vertAlign w:val="subscript"/>
        </w:rPr>
        <w:t>1</w:t>
      </w:r>
      <w:r>
        <w:rPr>
          <w:rFonts w:ascii="宋体" w:cs="宋体" w:eastAsia="宋体" w:hAnsi="宋体"/>
          <w:color w:val="auto"/>
        </w:rPr>
        <w:t>，当受到一个水平风力时，风动石依然静止，地面对风动石的作用力是</w:t>
      </w:r>
      <w:r>
        <w:rPr>
          <w:rFonts w:ascii="Times New Roman" w:cs="Times New Roman" w:eastAsia="Times New Roman" w:hAnsi="Times New Roman"/>
          <w:i/>
          <w:color w:val="auto"/>
        </w:rPr>
        <w:t>F</w:t>
      </w:r>
      <w:r>
        <w:rPr>
          <w:rFonts w:ascii="Times New Roman" w:cs="Times New Roman" w:eastAsia="Times New Roman" w:hAnsi="Times New Roman"/>
          <w:color w:val="auto"/>
          <w:vertAlign w:val="subscript"/>
        </w:rPr>
        <w:t>2</w:t>
      </w:r>
      <w:r>
        <w:rPr>
          <w:rFonts w:ascii="宋体" w:cs="宋体" w:eastAsia="宋体" w:hAnsi="宋体"/>
          <w:color w:val="auto"/>
        </w:rPr>
        <w:t>，以下正确的是（　　）</w:t>
      </w:r>
    </w:p>
    <w:p w:rsidR="00FC5860" w:rsidRPr="00BE1BCD">
      <w:pPr>
        <w:spacing w:line="360" w:lineRule="auto"/>
        <w:jc w:val="both"/>
      </w:pPr>
      <w:r w:rsidRPr="00BE1BCD">
        <w:drawing>
          <wp:inline>
            <wp:extent cx="1476375" cy="1285875"/>
            <wp:docPr descr="学科网(www.zxxk.com)--教育资源门户，提供试卷、教案、课件、论文、素材以及各类教学资源下载，还有大量而丰富的教学相关资讯！ 5e3M9+Ygl35N+fUPil0Ivg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auto"/>
        </w:rPr>
      </w:pPr>
      <w:r w:rsidR="00FC5860" w:rsidRPr="00BE1BCD">
        <w:t xml:space="preserve">A. </w:t>
      </w:r>
      <w:r>
        <w:rPr>
          <w:rFonts w:ascii="Times New Roman" w:cs="Times New Roman" w:eastAsia="Times New Roman" w:hAnsi="Times New Roman"/>
          <w:i/>
          <w:color w:val="auto"/>
        </w:rPr>
        <w:t>F</w:t>
      </w:r>
      <w:r>
        <w:rPr>
          <w:rFonts w:ascii="Times New Roman" w:cs="Times New Roman" w:eastAsia="Times New Roman" w:hAnsi="Times New Roman"/>
          <w:color w:val="auto"/>
          <w:vertAlign w:val="subscript"/>
        </w:rPr>
        <w:t>2</w:t>
      </w:r>
      <w:r>
        <w:rPr>
          <w:rFonts w:ascii="宋体" w:cs="宋体" w:eastAsia="宋体" w:hAnsi="宋体"/>
          <w:color w:val="auto"/>
        </w:rPr>
        <w:t>大于</w:t>
      </w:r>
      <w:r>
        <w:rPr>
          <w:rFonts w:ascii="Times New Roman" w:cs="Times New Roman" w:eastAsia="Times New Roman" w:hAnsi="Times New Roman"/>
          <w:i/>
          <w:color w:val="auto"/>
        </w:rPr>
        <w:t>F</w:t>
      </w:r>
      <w:r>
        <w:rPr>
          <w:rFonts w:ascii="Times New Roman" w:cs="Times New Roman" w:eastAsia="Times New Roman" w:hAnsi="Times New Roman"/>
          <w:color w:val="auto"/>
          <w:vertAlign w:val="subscript"/>
        </w:rPr>
        <w:t>1</w:t>
      </w:r>
    </w:p>
    <w:p>
      <w:pPr>
        <w:spacing w:line="360" w:lineRule="auto"/>
        <w:jc w:val="left"/>
        <w:textAlignment w:val="center"/>
        <w:rPr>
          <w:color w:val="auto"/>
        </w:rPr>
      </w:pPr>
      <w:r w:rsidR="00FC5860" w:rsidRPr="00BE1BCD">
        <w:t xml:space="preserve">B. </w:t>
      </w:r>
      <w:r>
        <w:rPr>
          <w:rFonts w:ascii="Times New Roman" w:cs="Times New Roman" w:eastAsia="Times New Roman" w:hAnsi="Times New Roman"/>
          <w:i/>
          <w:color w:val="auto"/>
        </w:rPr>
        <w:t>F</w:t>
      </w:r>
      <w:r>
        <w:rPr>
          <w:rFonts w:ascii="Times New Roman" w:cs="Times New Roman" w:eastAsia="Times New Roman" w:hAnsi="Times New Roman"/>
          <w:color w:val="auto"/>
          <w:vertAlign w:val="subscript"/>
        </w:rPr>
        <w:t>1</w:t>
      </w:r>
      <w:r>
        <w:rPr>
          <w:rFonts w:ascii="宋体" w:cs="宋体" w:eastAsia="宋体" w:hAnsi="宋体"/>
          <w:color w:val="auto"/>
        </w:rPr>
        <w:t>大于</w:t>
      </w:r>
      <w:r>
        <w:rPr>
          <w:rFonts w:ascii="Times New Roman" w:cs="Times New Roman" w:eastAsia="Times New Roman" w:hAnsi="Times New Roman"/>
          <w:i/>
          <w:color w:val="auto"/>
        </w:rPr>
        <w:t>F</w:t>
      </w:r>
      <w:r>
        <w:rPr>
          <w:rFonts w:ascii="Times New Roman" w:cs="Times New Roman" w:eastAsia="Times New Roman" w:hAnsi="Times New Roman"/>
          <w:color w:val="auto"/>
          <w:vertAlign w:val="subscript"/>
        </w:rPr>
        <w:t>2</w:t>
      </w:r>
    </w:p>
    <w:p>
      <w:pPr>
        <w:spacing w:line="360" w:lineRule="auto"/>
        <w:jc w:val="left"/>
        <w:textAlignment w:val="center"/>
        <w:rPr>
          <w:color w:val="auto"/>
        </w:rPr>
      </w:pPr>
      <w:r w:rsidR="00FC5860" w:rsidRPr="00BE1BCD">
        <w:t xml:space="preserve">C. </w:t>
      </w:r>
      <w:r>
        <w:rPr>
          <w:rFonts w:ascii="Times New Roman" w:cs="Times New Roman" w:eastAsia="Times New Roman" w:hAnsi="Times New Roman"/>
          <w:i/>
          <w:color w:val="auto"/>
        </w:rPr>
        <w:t>F</w:t>
      </w:r>
      <w:r>
        <w:rPr>
          <w:rFonts w:ascii="Times New Roman" w:cs="Times New Roman" w:eastAsia="Times New Roman" w:hAnsi="Times New Roman"/>
          <w:color w:val="auto"/>
          <w:vertAlign w:val="subscript"/>
        </w:rPr>
        <w:t>1</w:t>
      </w:r>
      <w:r>
        <w:rPr>
          <w:rFonts w:ascii="宋体" w:cs="宋体" w:eastAsia="宋体" w:hAnsi="宋体"/>
          <w:color w:val="auto"/>
        </w:rPr>
        <w:t>等于</w:t>
      </w:r>
      <w:r>
        <w:rPr>
          <w:rFonts w:ascii="Times New Roman" w:cs="Times New Roman" w:eastAsia="Times New Roman" w:hAnsi="Times New Roman"/>
          <w:i/>
          <w:color w:val="auto"/>
        </w:rPr>
        <w:t>F</w:t>
      </w:r>
      <w:r>
        <w:rPr>
          <w:rFonts w:ascii="Times New Roman" w:cs="Times New Roman" w:eastAsia="Times New Roman" w:hAnsi="Times New Roman"/>
          <w:color w:val="auto"/>
          <w:vertAlign w:val="subscript"/>
        </w:rPr>
        <w:t>2</w:t>
      </w:r>
    </w:p>
    <w:p>
      <w:pPr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D. </w:t>
      </w:r>
      <w:r>
        <w:rPr>
          <w:rFonts w:ascii="宋体" w:cs="宋体" w:eastAsia="宋体" w:hAnsi="宋体"/>
          <w:color w:val="auto"/>
        </w:rPr>
        <w:t>大小关系与风力大小有关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某理想变压器如图甲，原副线圈匝数比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：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，输入电压随时间的变化图像如图乙，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的阻值为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的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倍，则（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210050" cy="1409700"/>
            <wp:docPr descr="学科网(www.zxxk.com)--教育资源门户，提供试卷、教案、课件、论文、素材以及各类教学资源下载，还有大量而丰富的教学相关资讯！ 5e3M9+Ygl35N+fUPil0Ivg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交流电的周期为</w:t>
      </w:r>
      <w:r>
        <w:rPr>
          <w:rFonts w:ascii="Times New Roman" w:cs="Times New Roman" w:eastAsia="Times New Roman" w:hAnsi="Times New Roman"/>
          <w:color w:val="000000"/>
        </w:rPr>
        <w:t>2.5s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电压表示数为</w:t>
      </w:r>
      <w:r>
        <w:rPr>
          <w:rFonts w:ascii="Times New Roman" w:cs="Times New Roman" w:eastAsia="Times New Roman" w:hAnsi="Times New Roman"/>
          <w:color w:val="000000"/>
        </w:rPr>
        <w:t>12V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副线圈干路的电流为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电流的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倍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原副线圈功率之比为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：</w:t>
      </w:r>
      <w:r>
        <w:rPr>
          <w:rFonts w:ascii="Times New Roman" w:cs="Times New Roman" w:eastAsia="Times New Roman" w:hAnsi="Times New Roman"/>
          <w:color w:val="000000"/>
        </w:rPr>
        <w:t>1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cs="宋体" w:eastAsia="宋体" w:hAnsi="宋体"/>
          <w:color w:val="000000"/>
        </w:rPr>
        <w:t>如图所示，空间中存在两根无限长直导线</w:t>
      </w:r>
      <w:r>
        <w:rPr>
          <w:rFonts w:ascii="Times New Roman" w:cs="Times New Roman" w:eastAsia="Times New Roman" w:hAnsi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与</w:t>
      </w:r>
      <w:r>
        <w:rPr>
          <w:rFonts w:ascii="Times New Roman" w:cs="Times New Roman" w:eastAsia="Times New Roman" w:hAnsi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，通有大小相等，方向相反的电流。导线周围存在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三点，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与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关于</w:t>
      </w:r>
      <w:r>
        <w:rPr>
          <w:rFonts w:ascii="Times New Roman" w:cs="Times New Roman" w:eastAsia="Times New Roman" w:hAnsi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对称，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与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关于</w:t>
      </w:r>
      <w:r>
        <w:rPr>
          <w:rFonts w:ascii="Times New Roman" w:cs="Times New Roman" w:eastAsia="Times New Roman" w:hAnsi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对称且</w:t>
      </w:r>
      <w:r>
        <w:rPr>
          <w:rFonts w:ascii="Times New Roman" w:cs="Times New Roman" w:eastAsia="Times New Roman" w:hAnsi="Times New Roman"/>
          <w:i/>
          <w:color w:val="000000"/>
        </w:rPr>
        <w:t>OM</w:t>
      </w:r>
      <w:r>
        <w:rPr>
          <w:rFonts w:ascii="Times New Roman" w:cs="Times New Roman" w:eastAsia="Times New Roman" w:hAnsi="Times New Roman"/>
          <w:color w:val="000000"/>
        </w:rPr>
        <w:t>=</w:t>
      </w:r>
      <w:r>
        <w:rPr>
          <w:rFonts w:ascii="Times New Roman" w:cs="Times New Roman" w:eastAsia="Times New Roman" w:hAnsi="Times New Roman"/>
          <w:i/>
          <w:color w:val="000000"/>
        </w:rPr>
        <w:t>ON</w:t>
      </w:r>
      <w:r>
        <w:rPr>
          <w:rFonts w:ascii="宋体" w:cs="宋体" w:eastAsia="宋体" w:hAnsi="宋体"/>
          <w:color w:val="000000"/>
        </w:rPr>
        <w:t>，初始时，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处的磁感应强度大小为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点磁感应强度大小为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，现保持</w:t>
      </w:r>
      <w:r>
        <w:rPr>
          <w:rFonts w:ascii="Times New Roman" w:cs="Times New Roman" w:eastAsia="Times New Roman" w:hAnsi="Times New Roman"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中电流不变，仅将</w:t>
      </w:r>
      <w:r>
        <w:rPr>
          <w:rFonts w:ascii="Times New Roman" w:cs="Times New Roman" w:eastAsia="Times New Roman" w:hAnsi="Times New Roman"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撤去，求</w:t>
      </w:r>
      <w:r>
        <w:rPr>
          <w:rFonts w:ascii="Times New Roman" w:cs="Times New Roman" w:eastAsia="Times New Roman" w:hAnsi="Times New Roman"/>
          <w:i/>
          <w:color w:val="000000"/>
        </w:rPr>
        <w:t>N</w:t>
      </w:r>
      <w:r>
        <w:rPr>
          <w:rFonts w:ascii="宋体" w:cs="宋体" w:eastAsia="宋体" w:hAnsi="宋体"/>
          <w:color w:val="000000"/>
        </w:rPr>
        <w:t>点的磁感应强度大小（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581150" cy="1000125"/>
            <wp:docPr descr="学科网(www.zxxk.com)--教育资源门户，提供试卷、教案、课件、论文、素材以及各类教学资源下载，还有大量而丰富的教学相关资讯！ 5e3M9+Ygl35N+fUPil0Ivg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>
            <wp:extent cx="31750" cy="88900"/>
            <wp:docPr id="2348522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5228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5e3M9+Ygl35N+fUPil0Ivg==" id="_x0000_i1025" o:ole="" o:oleicon="f" style="width:46.2pt;height:31.2pt" type="#_x0000_t75">
            <v:imagedata o:title="eqId0f935c7a0922c74af6cf8d679e4fb818" r:id="rId10"/>
          </v:shape>
          <o:OLEObject DrawAspect="Content" ObjectID="_1" ProgID="Equation.DSMT4" ShapeID="_x0000_i1025" Type="Embed" r:id="rId11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26" o:ole="" o:oleicon="f" style="width:38.25pt;height:30.75pt" type="#_x0000_t75">
            <v:imagedata o:title="eqId002f7763622bc544fecd09c60be4dcaa" r:id="rId12"/>
          </v:shape>
          <o:OLEObject DrawAspect="Content" ObjectID="_2" ProgID="Equation.DSMT4" ShapeID="_x0000_i1026" Type="Embed" r:id="rId13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﹣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color w:val="000000"/>
          <w:vertAlign w:val="subscript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﹣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color w:val="000000"/>
          <w:vertAlign w:val="subscript"/>
        </w:rPr>
        <w:t>2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某种静电分析器简化图如图所示，在两条半圆形圆弧板组成的管道中加上径向电场。现将一电子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自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点垂直电场射出，恰好做圆周运动，运动轨迹为</w:t>
      </w:r>
      <w:r>
        <w:rPr>
          <w:rFonts w:ascii="Times New Roman" w:cs="Times New Roman" w:eastAsia="Times New Roman" w:hAnsi="Times New Roman"/>
          <w:i/>
          <w:color w:val="000000"/>
        </w:rPr>
        <w:t>ABC</w:t>
      </w:r>
      <w:r>
        <w:rPr>
          <w:rFonts w:ascii="宋体" w:cs="宋体" w:eastAsia="宋体" w:hAnsi="宋体"/>
          <w:color w:val="000000"/>
        </w:rPr>
        <w:t>，半径为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rFonts w:ascii="宋体" w:cs="宋体" w:eastAsia="宋体" w:hAnsi="宋体"/>
          <w:color w:val="000000"/>
        </w:rPr>
        <w:t>。另一电子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自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点垂直电场射出，轨迹为弧</w:t>
      </w:r>
      <w:r>
        <w:rPr>
          <w:rFonts w:ascii="Times New Roman" w:cs="Times New Roman" w:eastAsia="Times New Roman" w:hAnsi="Times New Roman"/>
          <w:i/>
          <w:color w:val="000000"/>
        </w:rPr>
        <w:t>APQ</w:t>
      </w:r>
      <w:r>
        <w:rPr>
          <w:rFonts w:ascii="宋体" w:cs="宋体" w:eastAsia="宋体" w:hAnsi="宋体"/>
          <w:color w:val="000000"/>
        </w:rPr>
        <w:t>，其中</w:t>
      </w:r>
      <w:r>
        <w:rPr>
          <w:rFonts w:ascii="Times New Roman" w:cs="Times New Roman" w:eastAsia="Times New Roman" w:hAnsi="Times New Roman"/>
          <w:i/>
          <w:color w:val="000000"/>
        </w:rPr>
        <w:t>PBO</w:t>
      </w:r>
      <w:r>
        <w:rPr>
          <w:rFonts w:ascii="宋体" w:cs="宋体" w:eastAsia="宋体" w:hAnsi="宋体"/>
          <w:color w:val="000000"/>
        </w:rPr>
        <w:t>共线，已知</w:t>
      </w:r>
      <w:r>
        <w:rPr>
          <w:rFonts w:ascii="Times New Roman" w:cs="Times New Roman" w:eastAsia="Times New Roman" w:hAnsi="Times New Roman"/>
          <w:i/>
          <w:color w:val="000000"/>
        </w:rPr>
        <w:t>BP</w:t>
      </w:r>
      <w:r>
        <w:rPr>
          <w:rFonts w:ascii="宋体" w:cs="宋体" w:eastAsia="宋体" w:hAnsi="宋体"/>
          <w:color w:val="000000"/>
        </w:rPr>
        <w:t>电势差为</w:t>
      </w:r>
      <w:r>
        <w:rPr>
          <w:rFonts w:ascii="Times New Roman" w:cs="Times New Roman" w:eastAsia="Times New Roman" w:hAnsi="Times New Roman"/>
          <w:i/>
          <w:color w:val="000000"/>
        </w:rPr>
        <w:t>U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|</w:t>
      </w:r>
      <w:r>
        <w:rPr>
          <w:rFonts w:ascii="Times New Roman" w:cs="Times New Roman" w:eastAsia="Times New Roman" w:hAnsi="Times New Roman"/>
          <w:i/>
          <w:color w:val="000000"/>
        </w:rPr>
        <w:t>CQ</w:t>
      </w:r>
      <w:r>
        <w:rPr>
          <w:rFonts w:ascii="Times New Roman" w:cs="Times New Roman" w:eastAsia="Times New Roman" w:hAnsi="Times New Roman"/>
          <w:color w:val="000000"/>
        </w:rPr>
        <w:t>|=2|</w:t>
      </w:r>
      <w:r>
        <w:rPr>
          <w:rFonts w:ascii="Times New Roman" w:cs="Times New Roman" w:eastAsia="Times New Roman" w:hAnsi="Times New Roman"/>
          <w:i/>
          <w:color w:val="000000"/>
        </w:rPr>
        <w:t>BP</w:t>
      </w:r>
      <w:r>
        <w:rPr>
          <w:rFonts w:ascii="Times New Roman" w:cs="Times New Roman" w:eastAsia="Times New Roman" w:hAnsi="Times New Roman"/>
          <w:color w:val="000000"/>
        </w:rPr>
        <w:t>|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粒子入射动能为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color w:val="000000"/>
          <w:vertAlign w:val="subscript"/>
        </w:rPr>
        <w:t>k</w:t>
      </w:r>
      <w:r>
        <w:rPr>
          <w:rFonts w:ascii="宋体" w:cs="宋体" w:eastAsia="宋体" w:hAnsi="宋体"/>
          <w:color w:val="000000"/>
        </w:rPr>
        <w:t>，则（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66900" cy="1390650"/>
            <wp:docPr descr="学科网(www.zxxk.com)--教育资源门户，提供试卷、教案、课件、论文、素材以及各类教学资源下载，还有大量而丰富的教学相关资讯！ 5e3M9+Ygl35N+fUPil0Ivg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点的电场强度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27" o:ole="" o:oleicon="f" style="width:39pt;height:30.75pt" type="#_x0000_t75">
            <v:imagedata o:title="eqId9f8c6f7da49326e5a8ae9aa6e5f952ee" r:id="rId15"/>
          </v:shape>
          <o:OLEObject DrawAspect="Content" ObjectID="_3" ProgID="Equation.DSMT4" ShapeID="_x0000_i1027" Type="Embed" r:id="rId1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点场强大于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点场强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粒子在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点动能小于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点动能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粒子全程的克服电场力做功小于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Times New Roman" w:cs="Times New Roman" w:eastAsia="Times New Roman" w:hAnsi="Times New Roman"/>
          <w:i/>
          <w:color w:val="000000"/>
        </w:rPr>
        <w:t>eU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二、双项选择题：本题共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4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24</w:t>
      </w:r>
      <w:r>
        <w:rPr>
          <w:rFonts w:ascii="宋体" w:cs="宋体" w:eastAsia="宋体" w:hAnsi="宋体"/>
          <w:b/>
          <w:color w:val="000000"/>
          <w:sz w:val="24"/>
        </w:rPr>
        <w:t>分。每小题有两项符合题目要求，全部选对的得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分，选对但不全的得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分，有选错的得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0</w:t>
      </w:r>
      <w:r>
        <w:rPr>
          <w:rFonts w:ascii="宋体" w:cs="宋体" w:eastAsia="宋体" w:hAnsi="宋体"/>
          <w:b/>
          <w:color w:val="000000"/>
          <w:sz w:val="24"/>
        </w:rPr>
        <w:t>分。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春晚上转手绢的机器人，手绢上有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两点，圆心为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28" o:ole="" o:oleicon="f" style="width:54.6pt;height:18pt" type="#_x0000_t75">
            <v:imagedata o:title="eqIdcb49d70f737cd01094fa0486027ee344" r:id="rId17"/>
          </v:shape>
          <o:OLEObject DrawAspect="Content" ObjectID="_4" ProgID="Equation.DSMT4" ShapeID="_x0000_i1028" Type="Embed" r:id="rId18"/>
        </w:object>
      </w:r>
      <w:r>
        <w:rPr>
          <w:rFonts w:ascii="宋体" w:cs="宋体" w:eastAsia="宋体" w:hAnsi="宋体"/>
          <w:color w:val="000000"/>
        </w:rPr>
        <w:t>，手绢做匀速圆周运动，则（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38325" cy="2257425"/>
            <wp:docPr descr="学科网(www.zxxk.com)--教育资源门户，提供试卷、教案、课件、论文、素材以及各类教学资源下载，还有大量而丰富的教学相关资讯！ 5e3M9+Ygl35N+fUPil0Ivg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线速度之比为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29" o:ole="" o:oleicon="f" style="width:24pt;height:18pt" type="#_x0000_t75">
            <v:imagedata o:title="eqId27473839845101a8a0c07e0f7b4a3f6c" r:id="rId20"/>
          </v:shape>
          <o:OLEObject DrawAspect="Content" ObjectID="_5" ProgID="Equation.DSMT4" ShapeID="_x0000_i1029" Type="Embed" r:id="rId2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角速度之比为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0" o:ole="" o:oleicon="f" style="width:23.8pt;height:18.15pt" type="#_x0000_t75">
            <v:imagedata o:title="eqId37d0fdc5395fa84a0d12147d34a51b9a" r:id="rId22"/>
          </v:shape>
          <o:OLEObject DrawAspect="Content" ObjectID="_6" ProgID="Equation.DSMT4" ShapeID="_x0000_i1030" Type="Embed" r:id="rId2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向心加速度之比为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1" o:ole="" o:oleicon="f" style="width:34.2pt;height:18pt" type="#_x0000_t75">
            <v:imagedata o:title="eqId0bca0e3cfc8e5809fd3bb062032ec1fe" r:id="rId24"/>
          </v:shape>
          <o:OLEObject DrawAspect="Content" ObjectID="_7" ProgID="Equation.DSMT4" ShapeID="_x0000_i1031" Type="Embed" r:id="rId2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点所受合外力总是指向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核反应方程为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2" o:ole="" o:oleicon="f" style="width:37.8pt;height:19.2pt" type="#_x0000_t75">
            <v:imagedata o:title="eqId0d2ab3e9ccf7e132ad89cc66e2fc684a" r:id="rId26"/>
          </v:shape>
          <o:OLEObject DrawAspect="Content" ObjectID="_8" ProgID="Equation.DSMT4" ShapeID="_x0000_i1032" Type="Embed" r:id="rId27"/>
        </w:object>
      </w:r>
      <w:r>
        <w:rPr>
          <w:rFonts w:ascii="宋体" w:cs="宋体" w:eastAsia="宋体" w:hAnsi="宋体"/>
          <w:color w:val="000000"/>
        </w:rPr>
        <w:t>→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3" o:ole="" o:oleicon="f" style="width:40.2pt;height:19.2pt" type="#_x0000_t75">
            <v:imagedata o:title="eqId685ad1149a4d1942e0dd219d908d6a65" r:id="rId28"/>
          </v:shape>
          <o:OLEObject DrawAspect="Content" ObjectID="_9" ProgID="Equation.DSMT4" ShapeID="_x0000_i1033" Type="Embed" r:id="rId29"/>
        </w:object>
      </w:r>
      <w:r>
        <w:rPr>
          <w:rFonts w:ascii="Times New Roman" w:cs="Times New Roman" w:eastAsia="Times New Roman" w:hAnsi="Times New Roman"/>
          <w:color w:val="000000"/>
        </w:rPr>
        <w:t>+17.6MeV</w:t>
      </w:r>
      <w:r>
        <w:rPr>
          <w:rFonts w:ascii="宋体" w:cs="宋体" w:eastAsia="宋体" w:hAnsi="宋体"/>
          <w:color w:val="000000"/>
        </w:rPr>
        <w:t>，现真空中有两个动量大小相等，方向相反的氘核与氚核相撞，发生核反应，设反应释放的能量几乎转化为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4" o:ole="" o:oleicon="f" style="width:23.25pt;height:18.75pt" type="#_x0000_t75">
            <v:imagedata o:title="eqId4a52e1dc02ac505286f39c3d5efcec5b" r:id="rId30"/>
          </v:shape>
          <o:OLEObject DrawAspect="Content" ObjectID="_10" ProgID="Equation.DSMT4" ShapeID="_x0000_i1034" Type="Embed" r:id="rId31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5" o:ole="" o:oleicon="f" style="width:15pt;height:18.75pt" type="#_x0000_t75">
            <v:imagedata o:title="eqId5a177e586e2c4e14a7647513efbdc6d3" r:id="rId32"/>
          </v:shape>
          <o:OLEObject DrawAspect="Content" ObjectID="_11" ProgID="Equation.DSMT4" ShapeID="_x0000_i1035" Type="Embed" r:id="rId33"/>
        </w:object>
      </w:r>
      <w:r>
        <w:rPr>
          <w:rFonts w:ascii="宋体" w:cs="宋体" w:eastAsia="宋体" w:hAnsi="宋体"/>
          <w:color w:val="000000"/>
        </w:rPr>
        <w:t>的动能，则（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该反应有质量亏损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该反应为核裂变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6" o:ole="" o:oleicon="f" style="width:15pt;height:18.75pt" type="#_x0000_t75">
            <v:imagedata o:title="eqId5a177e586e2c4e14a7647513efbdc6d3" r:id="rId32"/>
          </v:shape>
          <o:OLEObject DrawAspect="Content" ObjectID="_12" ProgID="Equation.DSMT4" ShapeID="_x0000_i1036" Type="Embed" r:id="rId34"/>
        </w:object>
      </w:r>
      <w:r>
        <w:rPr>
          <w:rFonts w:ascii="宋体" w:cs="宋体" w:eastAsia="宋体" w:hAnsi="宋体"/>
          <w:color w:val="000000"/>
        </w:rPr>
        <w:t>获得的动能约为</w:t>
      </w:r>
      <w:r>
        <w:rPr>
          <w:rFonts w:ascii="Times New Roman" w:cs="Times New Roman" w:eastAsia="Times New Roman" w:hAnsi="Times New Roman"/>
          <w:color w:val="000000"/>
        </w:rPr>
        <w:t>14MeV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7" o:ole="" o:oleicon="f" style="width:23.25pt;height:18.75pt" type="#_x0000_t75">
            <v:imagedata o:title="eqId4a52e1dc02ac505286f39c3d5efcec5b" r:id="rId30"/>
          </v:shape>
          <o:OLEObject DrawAspect="Content" ObjectID="_13" ProgID="Equation.DSMT4" ShapeID="_x0000_i1037" Type="Embed" r:id="rId35"/>
        </w:object>
      </w:r>
      <w:r>
        <w:rPr>
          <w:rFonts w:ascii="宋体" w:cs="宋体" w:eastAsia="宋体" w:hAnsi="宋体"/>
          <w:color w:val="000000"/>
        </w:rPr>
        <w:t>获得的动能约为</w:t>
      </w:r>
      <w:r>
        <w:rPr>
          <w:rFonts w:ascii="Times New Roman" w:cs="Times New Roman" w:eastAsia="Times New Roman" w:hAnsi="Times New Roman"/>
          <w:color w:val="000000"/>
        </w:rPr>
        <w:t>14MeV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空间中存在垂直纸面向里的匀强磁场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与水平向右的匀强电场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，一带电体在复合场中恰能沿着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Times New Roman" w:cs="Times New Roman" w:eastAsia="Times New Roman" w:hAnsi="Times New Roman"/>
          <w:color w:val="000000"/>
        </w:rPr>
        <w:t>N</w:t>
      </w:r>
      <w:r>
        <w:rPr>
          <w:rFonts w:ascii="宋体" w:cs="宋体" w:eastAsia="宋体" w:hAnsi="宋体"/>
          <w:color w:val="000000"/>
        </w:rPr>
        <w:t>做匀速直线运动，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Times New Roman" w:cs="Times New Roman" w:eastAsia="Times New Roman" w:hAnsi="Times New Roman"/>
          <w:color w:val="000000"/>
        </w:rPr>
        <w:t>N</w:t>
      </w:r>
      <w:r>
        <w:rPr>
          <w:rFonts w:ascii="宋体" w:cs="宋体" w:eastAsia="宋体" w:hAnsi="宋体"/>
          <w:color w:val="000000"/>
        </w:rPr>
        <w:t>与水平方向呈</w:t>
      </w:r>
      <w:r>
        <w:rPr>
          <w:rFonts w:ascii="Times New Roman" w:cs="Times New Roman" w:eastAsia="Times New Roman" w:hAnsi="Times New Roman"/>
          <w:color w:val="000000"/>
        </w:rPr>
        <w:t>45</w:t>
      </w:r>
      <w:r>
        <w:rPr>
          <w:rFonts w:ascii="宋体" w:cs="宋体" w:eastAsia="宋体" w:hAnsi="宋体"/>
          <w:color w:val="000000"/>
        </w:rPr>
        <w:t>°，</w:t>
      </w:r>
      <w:r>
        <w:rPr>
          <w:rFonts w:ascii="Times New Roman" w:cs="Times New Roman" w:eastAsia="Times New Roman" w:hAnsi="Times New Roman"/>
          <w:color w:val="000000"/>
        </w:rPr>
        <w:t>N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水平向右。带电量为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，速度为</w:t>
      </w:r>
      <w:r>
        <w:rPr>
          <w:rFonts w:ascii="Times New Roman" w:cs="Times New Roman" w:eastAsia="Times New Roman" w:hAnsi="Times New Roman"/>
          <w:i/>
          <w:color w:val="000000"/>
        </w:rPr>
        <w:t>v</w:t>
      </w:r>
      <w:r>
        <w:rPr>
          <w:rFonts w:ascii="宋体" w:cs="宋体" w:eastAsia="宋体" w:hAnsi="宋体"/>
          <w:color w:val="000000"/>
        </w:rPr>
        <w:t>，质量为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，当粒子到</w:t>
      </w:r>
      <w:r>
        <w:rPr>
          <w:rFonts w:ascii="Times New Roman" w:cs="Times New Roman" w:eastAsia="Times New Roman" w:hAnsi="Times New Roman"/>
          <w:color w:val="000000"/>
        </w:rPr>
        <w:t>N</w:t>
      </w:r>
      <w:r>
        <w:rPr>
          <w:rFonts w:ascii="宋体" w:cs="宋体" w:eastAsia="宋体" w:hAnsi="宋体"/>
          <w:color w:val="000000"/>
        </w:rPr>
        <w:t>时，撤去磁场，一段时间后粒子经过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点，则（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57350" cy="1381125"/>
            <wp:docPr descr="学科网(www.zxxk.com)--教育资源门户，提供试卷、教案、课件、论文、素材以及各类教学资源下载，还有大量而丰富的教学相关资讯！ 5e3M9+Ygl35N+fUPil0Ivg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电场强度为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8" o:ole="" o:oleicon="f" style="width:56pt;height:36pt" type="#_x0000_t75">
            <v:imagedata o:title="eqId53b1070bf950d6a5d2a81375bd0c723d" r:id="rId37"/>
          </v:shape>
          <o:OLEObject DrawAspect="Content" ObjectID="_14" ProgID="Equation.DSMT4" ShapeID="_x0000_i1038" Type="Embed" r:id="rId38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磁场强度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58750" cy="190500"/>
            <wp:docPr id="2348522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52287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39" o:ole="" o:oleicon="f" style="width:56.25pt;height:36pt" type="#_x0000_t75">
            <v:imagedata o:title="eqIdf05b44e298b788685e1ed055a212e174" r:id="rId40"/>
          </v:shape>
          <o:OLEObject DrawAspect="Content" ObjectID="_15" ProgID="Equation.DSMT4" ShapeID="_x0000_i1039" Type="Embed" r:id="rId41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cs="Times New Roman" w:eastAsia="Times New Roman" w:hAnsi="Times New Roman"/>
          <w:color w:val="000000"/>
        </w:rPr>
        <w:t>N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两点的电势差为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0" o:ole="" o:oleicon="f" style="width:52.2pt;height:34.8pt" type="#_x0000_t75">
            <v:imagedata o:title="eqIde7a6c7bf4536abf372e0d2ea85f36c1e" r:id="rId42"/>
          </v:shape>
          <o:OLEObject DrawAspect="Content" ObjectID="_16" ProgID="Equation.DSMT4" ShapeID="_x0000_i1040" Type="Embed" r:id="rId43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粒子从</w:t>
      </w:r>
      <w:r>
        <w:rPr>
          <w:rFonts w:ascii="Times New Roman" w:cs="Times New Roman" w:eastAsia="Times New Roman" w:hAnsi="Times New Roman"/>
          <w:color w:val="000000"/>
        </w:rPr>
        <w:t>N</w:t>
      </w:r>
      <w:r>
        <w:rPr>
          <w:rFonts w:ascii="宋体" w:cs="宋体" w:eastAsia="宋体" w:hAnsi="宋体"/>
          <w:color w:val="000000"/>
        </w:rPr>
        <w:t>→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时距离</w:t>
      </w:r>
      <w:r>
        <w:rPr>
          <w:rFonts w:ascii="Times New Roman" w:cs="Times New Roman" w:eastAsia="Times New Roman" w:hAnsi="Times New Roman"/>
          <w:color w:val="000000"/>
        </w:rPr>
        <w:t>N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2348522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52289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距离最大值为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1" o:ole="" o:oleicon="f" style="width:19pt;height:35pt" type="#_x0000_t75">
            <v:imagedata o:title="eqIdc2ccc978d8e1c96ed5d2d8094af36d59" r:id="rId45"/>
          </v:shape>
          <o:OLEObject DrawAspect="Content" ObjectID="_17" ProgID="Equation.DSMT4" ShapeID="_x0000_i1041" Type="Embed" r:id="rId46"/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传送带转动的速度大小恒为</w:t>
      </w:r>
      <w:r>
        <w:rPr>
          <w:rFonts w:ascii="Times New Roman" w:cs="Times New Roman" w:eastAsia="Times New Roman" w:hAnsi="Times New Roman"/>
          <w:color w:val="000000"/>
        </w:rPr>
        <w:t>1m/s</w:t>
      </w:r>
      <w:r>
        <w:rPr>
          <w:rFonts w:ascii="宋体" w:cs="宋体" w:eastAsia="宋体" w:hAnsi="宋体"/>
          <w:color w:val="000000"/>
        </w:rPr>
        <w:t>，顺时针转动。两个物块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B，A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用一根轻弹簧连接，开始弹簧处于原长，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的质量为</w:t>
      </w:r>
      <w:r>
        <w:rPr>
          <w:rFonts w:ascii="Times New Roman" w:cs="Times New Roman" w:eastAsia="Times New Roman" w:hAnsi="Times New Roman"/>
          <w:color w:val="000000"/>
        </w:rPr>
        <w:t>1kg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的质量为</w:t>
      </w:r>
      <w:r>
        <w:rPr>
          <w:rFonts w:ascii="Times New Roman" w:cs="Times New Roman" w:eastAsia="Times New Roman" w:hAnsi="Times New Roman"/>
          <w:color w:val="000000"/>
        </w:rPr>
        <w:t>2kg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与传送带的动摩擦因数为</w:t>
      </w:r>
      <w:r>
        <w:rPr>
          <w:rFonts w:ascii="Times New Roman" w:cs="Times New Roman" w:eastAsia="Times New Roman" w:hAnsi="Times New Roman"/>
          <w:color w:val="000000"/>
        </w:rPr>
        <w:t>0.5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与传送带的动摩擦因数为</w:t>
      </w:r>
      <w:r>
        <w:rPr>
          <w:rFonts w:ascii="Times New Roman" w:cs="Times New Roman" w:eastAsia="Times New Roman" w:hAnsi="Times New Roman"/>
          <w:color w:val="000000"/>
        </w:rPr>
        <w:t>0.25。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rFonts w:ascii="Times New Roman" w:cs="Times New Roman" w:eastAsia="Times New Roman" w:hAnsi="Times New Roman"/>
          <w:color w:val="000000"/>
        </w:rPr>
        <w:t>=0</w:t>
      </w:r>
      <w:r>
        <w:rPr>
          <w:rFonts w:ascii="宋体" w:cs="宋体" w:eastAsia="宋体" w:hAnsi="宋体"/>
          <w:color w:val="000000"/>
        </w:rPr>
        <w:t>时，将两物块放置在传送带上，给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一个向右的初速度</w:t>
      </w:r>
      <w:r>
        <w:rPr>
          <w:rFonts w:ascii="Times New Roman" w:cs="Times New Roman" w:eastAsia="Times New Roman" w:hAnsi="Times New Roman"/>
          <w:i/>
          <w:color w:val="000000"/>
        </w:rPr>
        <w:t>v</w:t>
      </w:r>
      <w:r>
        <w:rPr>
          <w:color w:val="000000"/>
          <w:vertAlign w:val="subscript"/>
        </w:rPr>
        <w:t>0</w:t>
      </w:r>
      <w:r>
        <w:rPr>
          <w:rFonts w:ascii="Times New Roman" w:cs="Times New Roman" w:eastAsia="Times New Roman" w:hAnsi="Times New Roman"/>
          <w:color w:val="000000"/>
        </w:rPr>
        <w:t>=2m/s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的速度为零，弹簧自然伸长。在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rFonts w:ascii="Times New Roman" w:cs="Times New Roman" w:eastAsia="Times New Roman" w:hAnsi="Times New Roman"/>
          <w:color w:val="000000"/>
        </w:rPr>
        <w:t>=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color w:val="000000"/>
          <w:vertAlign w:val="subscript"/>
        </w:rPr>
        <w:t>0</w:t>
      </w:r>
      <w:r>
        <w:rPr>
          <w:rFonts w:ascii="宋体" w:cs="宋体" w:eastAsia="宋体" w:hAnsi="宋体"/>
          <w:color w:val="000000"/>
        </w:rPr>
        <w:t>时，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与传送带第一次共速，此时弹簧弹性势能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color w:val="000000"/>
          <w:vertAlign w:val="subscript"/>
        </w:rPr>
        <w:t>p</w:t>
      </w:r>
      <w:r>
        <w:rPr>
          <w:rFonts w:ascii="Times New Roman" w:cs="Times New Roman" w:eastAsia="Times New Roman" w:hAnsi="Times New Roman"/>
          <w:color w:val="000000"/>
        </w:rPr>
        <w:t>=0.75J</w:t>
      </w:r>
      <w:r>
        <w:rPr>
          <w:rFonts w:ascii="宋体" w:cs="宋体" w:eastAsia="宋体" w:hAnsi="宋体"/>
          <w:color w:val="000000"/>
        </w:rPr>
        <w:t>，传送带足够长，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可在传送带上留下痕迹，则（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133600" cy="581025"/>
            <wp:docPr descr="学科网(www.zxxk.com)--教育资源门户，提供试卷、教案、课件、论文、素材以及各类教学资源下载，还有大量而丰富的教学相关资讯！ 5e3M9+Ygl35N+fUPil0Ivg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在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rFonts w:ascii="Times New Roman" w:cs="Times New Roman" w:eastAsia="Times New Roman" w:hAnsi="Times New Roman"/>
          <w:color w:val="000000"/>
        </w:rPr>
        <w:t>=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2" o:ole="" o:oleicon="f" style="width:14pt;height:31pt" type="#_x0000_t75">
            <v:imagedata o:title="eqId2ff210dd01f45cc18171ea526881c282" r:id="rId48"/>
          </v:shape>
          <o:OLEObject DrawAspect="Content" ObjectID="_18" ProgID="Equation.DSMT4" ShapeID="_x0000_i1042" Type="Embed" r:id="rId49"/>
        </w:object>
      </w:r>
      <w:r>
        <w:rPr>
          <w:rFonts w:ascii="宋体" w:cs="宋体" w:eastAsia="宋体" w:hAnsi="宋体"/>
          <w:color w:val="000000"/>
        </w:rPr>
        <w:t>时，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的加速度大小大于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的加速度大小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rFonts w:ascii="Times New Roman" w:cs="Times New Roman" w:eastAsia="Times New Roman" w:hAnsi="Times New Roman"/>
          <w:color w:val="000000"/>
        </w:rPr>
        <w:t>=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color w:val="000000"/>
          <w:vertAlign w:val="subscript"/>
        </w:rPr>
        <w:t>0</w:t>
      </w:r>
      <w:r>
        <w:rPr>
          <w:rFonts w:ascii="宋体" w:cs="宋体" w:eastAsia="宋体" w:hAnsi="宋体"/>
          <w:color w:val="000000"/>
        </w:rPr>
        <w:t>时，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的速度为</w:t>
      </w:r>
      <w:r>
        <w:rPr>
          <w:rFonts w:ascii="Times New Roman" w:cs="Times New Roman" w:eastAsia="Times New Roman" w:hAnsi="Times New Roman"/>
          <w:color w:val="000000"/>
        </w:rPr>
        <w:t>0.5m/s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rFonts w:ascii="Times New Roman" w:cs="Times New Roman" w:eastAsia="Times New Roman" w:hAnsi="Times New Roman"/>
          <w:color w:val="000000"/>
        </w:rPr>
        <w:t>=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color w:val="000000"/>
          <w:vertAlign w:val="subscript"/>
        </w:rPr>
        <w:t>0</w:t>
      </w:r>
      <w:r>
        <w:rPr>
          <w:rFonts w:ascii="宋体" w:cs="宋体" w:eastAsia="宋体" w:hAnsi="宋体"/>
          <w:color w:val="000000"/>
        </w:rPr>
        <w:t>时，弹簧的压缩量为</w:t>
      </w:r>
      <w:r>
        <w:rPr>
          <w:rFonts w:ascii="Times New Roman" w:cs="Times New Roman" w:eastAsia="Times New Roman" w:hAnsi="Times New Roman"/>
          <w:color w:val="000000"/>
        </w:rPr>
        <w:t>0.2m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cs="Times New Roman" w:eastAsia="Times New Roman" w:hAnsi="Times New Roman"/>
          <w:color w:val="000000"/>
        </w:rPr>
        <w:t>0</w:t>
      </w:r>
      <w:r>
        <w:rPr>
          <w:rFonts w:ascii="宋体" w:cs="宋体" w:eastAsia="宋体" w:hAnsi="宋体"/>
          <w:color w:val="000000"/>
        </w:rPr>
        <w:t>﹣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color w:val="000000"/>
          <w:vertAlign w:val="subscript"/>
        </w:rPr>
        <w:t>0</w:t>
      </w:r>
      <w:r>
        <w:rPr>
          <w:rFonts w:ascii="宋体" w:cs="宋体" w:eastAsia="宋体" w:hAnsi="宋体"/>
          <w:color w:val="000000"/>
        </w:rPr>
        <w:t>过程中，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与传送带的痕迹小于</w:t>
      </w:r>
      <w:r>
        <w:rPr>
          <w:rFonts w:ascii="Times New Roman" w:cs="Times New Roman" w:eastAsia="Times New Roman" w:hAnsi="Times New Roman"/>
          <w:color w:val="000000"/>
        </w:rPr>
        <w:t>0.05m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三、填空题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洗衣机水箱的导管内存在一竖直空气柱，根据此空气柱的长度可知洗衣机内的水量多少。当空气柱压强为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Times New Roman" w:cs="Times New Roman" w:eastAsia="Times New Roman" w:hAnsi="Times New Roman"/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时，空气柱长度为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  <w:r>
        <w:rPr>
          <w:rFonts w:ascii="Times New Roman" w:cs="Times New Roman" w:eastAsia="Times New Roman" w:hAnsi="Times New Roman"/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，水位下降后，空气柱温度不变，空气柱内压强为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Times New Roman" w:cs="Times New Roman" w:eastAsia="Times New Roman" w:hAnsi="Times New Roman"/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，则空气柱长度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  <w:r>
        <w:rPr>
          <w:rFonts w:ascii="Times New Roman" w:cs="Times New Roman" w:eastAsia="Times New Roman" w:hAnsi="Times New Roman"/>
          <w:color w:val="000000"/>
          <w:vertAlign w:val="subscript"/>
        </w:rPr>
        <w:t>2</w:t>
      </w:r>
      <w:r>
        <w:rPr>
          <w:rFonts w:ascii="Times New Roman" w:cs="Times New Roman" w:eastAsia="Times New Roman" w:hAnsi="Times New Roman"/>
          <w:color w:val="000000"/>
        </w:rPr>
        <w:t>=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，该过程中内部气体对外界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。（填做正功，做负功，不做功）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914525" cy="1409700"/>
            <wp:docPr descr="学科网(www.zxxk.com)--教育资源门户，提供试卷、教案、课件、论文、素材以及各类教学资源下载，还有大量而丰富的教学相关资讯！ 5e3M9+Ygl35N+fUPil0Ivg=="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沙漠中的蝎子能感受来自地面震动的纵波和横波，某波源同时产生纵波与横波，已知纵波速度大于横波速度，频率相同，则纵波波长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横波波长。若波源震动后，蝎子感知到来自纵波与横波的振动间隔Δ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rFonts w:ascii="宋体" w:cs="宋体" w:eastAsia="宋体" w:hAnsi="宋体"/>
          <w:color w:val="000000"/>
        </w:rPr>
        <w:t>，纵波速度</w:t>
      </w:r>
      <w:r>
        <w:rPr>
          <w:rFonts w:ascii="Times New Roman" w:cs="Times New Roman" w:eastAsia="Times New Roman" w:hAnsi="Times New Roman"/>
          <w:i/>
          <w:color w:val="000000"/>
        </w:rPr>
        <w:t>v</w:t>
      </w:r>
      <w:r>
        <w:rPr>
          <w:rFonts w:ascii="Times New Roman" w:cs="Times New Roman" w:eastAsia="Times New Roman" w:hAnsi="Times New Roman"/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，横波速度</w:t>
      </w:r>
      <w:r>
        <w:rPr>
          <w:rFonts w:ascii="Times New Roman" w:cs="Times New Roman" w:eastAsia="Times New Roman" w:hAnsi="Times New Roman"/>
          <w:i/>
          <w:color w:val="000000"/>
        </w:rPr>
        <w:t>v</w:t>
      </w:r>
      <w:r>
        <w:rPr>
          <w:rFonts w:ascii="Times New Roman" w:cs="Times New Roman" w:eastAsia="Times New Roman" w:hAnsi="Times New Roman"/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，则波源与蝎子的距离为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两个点电荷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与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静立于竖直平面上，于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点放置一检验电荷恰好处于静止状态，</w:t>
      </w:r>
      <w:r>
        <w:rPr>
          <w:rFonts w:ascii="Times New Roman" w:cs="Times New Roman" w:eastAsia="Times New Roman" w:hAnsi="Times New Roman"/>
          <w:i/>
          <w:color w:val="000000"/>
        </w:rPr>
        <w:t>PQ</w:t>
      </w:r>
      <w:r>
        <w:rPr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与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color w:val="000000"/>
          <w:vertAlign w:val="subscript"/>
        </w:rPr>
        <w:t>1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夹角为</w:t>
      </w:r>
      <w:r>
        <w:rPr>
          <w:rFonts w:ascii="Times New Roman" w:cs="Times New Roman" w:eastAsia="Times New Roman" w:hAnsi="Times New Roman"/>
          <w:color w:val="000000"/>
        </w:rPr>
        <w:t>30</w:t>
      </w:r>
      <w:r>
        <w:rPr>
          <w:rFonts w:ascii="宋体" w:cs="宋体" w:eastAsia="宋体" w:hAnsi="宋体"/>
          <w:color w:val="000000"/>
        </w:rPr>
        <w:t>°，</w:t>
      </w:r>
      <w:r>
        <w:rPr>
          <w:rFonts w:ascii="Times New Roman" w:cs="Times New Roman" w:eastAsia="Times New Roman" w:hAnsi="Times New Roman"/>
          <w:i/>
          <w:color w:val="000000"/>
        </w:rPr>
        <w:t>PQ</w:t>
      </w:r>
      <w:r>
        <w:rPr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⊥</w:t>
      </w:r>
      <w:r>
        <w:rPr>
          <w:rFonts w:ascii="Times New Roman" w:cs="Times New Roman" w:eastAsia="Times New Roman" w:hAnsi="Times New Roman"/>
          <w:i/>
          <w:color w:val="000000"/>
        </w:rPr>
        <w:t>PQ</w:t>
      </w:r>
      <w:r>
        <w:rPr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，则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与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电量之比为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，在</w:t>
      </w:r>
      <w:r>
        <w:rPr>
          <w:rFonts w:ascii="Times New Roman" w:cs="Times New Roman" w:eastAsia="Times New Roman" w:hAnsi="Times New Roman"/>
          <w:i/>
          <w:color w:val="000000"/>
        </w:rPr>
        <w:t>PQ</w:t>
      </w:r>
      <w:r>
        <w:rPr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连线上是否存在其它点能让同一检验电荷维持平衡状态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（存在，不存在）。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90700" cy="1076325"/>
            <wp:docPr descr="学科网(www.zxxk.com)--教育资源门户，提供试卷、教案、课件、论文、素材以及各类教学资源下载，还有大量而丰富的教学相关资讯！ 5e3M9+Ygl35N+fUPil0Ivg=="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四、实验题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为测糖水的折射率与浓度的关系，设计如下实验：某次射入激光，测得数据如图，则糖水的折射率为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629025" cy="1485900"/>
            <wp:docPr descr="学科网(www.zxxk.com)--教育资源门户，提供试卷、教案、课件、论文、素材以及各类教学资源下载，还有大量而丰富的教学相关资讯！ 5e3M9+Ygl35N+fUPil0Ivg==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改变糖水浓度，记录数据如表</w:t>
      </w:r>
    </w:p>
    <w:tbl>
      <w:tblPr>
        <w:tblStyle w:val="TableNormal"/>
        <w:tblW w:type="dxa" w:w="3615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0"/>
        <w:gridCol w:w="655"/>
        <w:gridCol w:w="655"/>
        <w:gridCol w:w="655"/>
        <w:gridCol w:w="655"/>
        <w:gridCol w:w="655"/>
      </w:tblGrid>
      <w:tr>
        <w:tblPrEx>
          <w:tblW w:type="dxa" w:w="3615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1.32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1.34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1.35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1.38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1.42</w:t>
            </w:r>
          </w:p>
        </w:tc>
      </w:tr>
      <w:tr>
        <w:tblPrEx>
          <w:tblW w:type="dxa" w:w="361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y</w:t>
            </w:r>
            <w:r>
              <w:rPr>
                <w:rFonts w:ascii="宋体" w:cs="宋体" w:eastAsia="宋体" w:hAnsi="宋体"/>
                <w:color w:val="000000"/>
              </w:rPr>
              <w:t>（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%</w:t>
            </w:r>
            <w:r>
              <w:rPr>
                <w:rFonts w:ascii="宋体" w:cs="宋体" w:eastAsia="宋体" w:hAnsi="宋体"/>
                <w:color w:val="000000"/>
              </w:rPr>
              <w:t>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10%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20%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30%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40%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50%</w:t>
            </w:r>
          </w:p>
        </w:tc>
      </w:tr>
    </w:tbl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将</w:t>
      </w:r>
      <w:r>
        <w:rPr>
          <w:rFonts w:ascii="Times New Roman" w:cs="Times New Roman" w:eastAsia="Times New Roman" w:hAnsi="Times New Roman"/>
          <w:color w:val="000000"/>
        </w:rPr>
        <w:t>30%</w:t>
      </w:r>
      <w:r>
        <w:rPr>
          <w:rFonts w:ascii="宋体" w:cs="宋体" w:eastAsia="宋体" w:hAnsi="宋体"/>
          <w:color w:val="000000"/>
        </w:rPr>
        <w:t>的数据绘图，求得糖水浓度每增加</w:t>
      </w:r>
      <w:r>
        <w:rPr>
          <w:rFonts w:ascii="Times New Roman" w:cs="Times New Roman" w:eastAsia="Times New Roman" w:hAnsi="Times New Roman"/>
          <w:color w:val="000000"/>
        </w:rPr>
        <w:t>10%</w:t>
      </w:r>
      <w:r>
        <w:rPr>
          <w:rFonts w:ascii="宋体" w:cs="宋体" w:eastAsia="宋体" w:hAnsi="宋体"/>
          <w:color w:val="000000"/>
        </w:rPr>
        <w:t>，折射率的增加值为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 xml:space="preserve"> </w:t>
      </w:r>
      <w:r>
        <w:rPr>
          <w:rFonts w:ascii="宋体" w:cs="宋体" w:eastAsia="宋体" w:hAnsi="宋体"/>
          <w:color w:val="000000"/>
        </w:rPr>
        <w:t>（保留两位有效数字）。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五、计算题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某运动员训练为直线运动，其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3" o:ole="" o:oleicon="f" style="width:23.9pt;height:11.95pt" type="#_x0000_t75">
            <v:imagedata o:title="eqIdd1552707683293dcf684d101dd09b5c9" r:id="rId53"/>
          </v:shape>
          <o:OLEObject DrawAspect="Content" ObjectID="_19" ProgID="Equation.DSMT4" ShapeID="_x0000_i1043" Type="Embed" r:id="rId54"/>
        </w:object>
      </w:r>
      <w:r>
        <w:rPr>
          <w:rFonts w:ascii="宋体" w:cs="宋体" w:eastAsia="宋体" w:hAnsi="宋体"/>
          <w:color w:val="000000"/>
        </w:rPr>
        <w:t>图如图所示，各阶段图像均为直线。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086100" cy="1943100"/>
            <wp:docPr descr="学科网(www.zxxk.com)--教育资源门户，提供试卷、教案、课件、论文、素材以及各类教学资源下载，还有大量而丰富的教学相关资讯！ 5e3M9+Ygl35N+fUPil0Ivg=="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4" o:ole="" o:oleicon="f" style="width:30.75pt;height:14.25pt" type="#_x0000_t75">
            <v:imagedata o:title="eqIdf9e4b5d86f8bb54df2c28202e8fe23e5" r:id="rId56"/>
          </v:shape>
          <o:OLEObject DrawAspect="Content" ObjectID="_20" ProgID="Equation.DSMT4" ShapeID="_x0000_i1044" Type="Embed" r:id="rId57"/>
        </w:object>
      </w:r>
      <w:r>
        <w:rPr>
          <w:rFonts w:ascii="宋体" w:cs="宋体" w:eastAsia="宋体" w:hAnsi="宋体"/>
          <w:color w:val="000000"/>
        </w:rPr>
        <w:t>内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2348522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52293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平均速度；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5" o:ole="" o:oleicon="f" style="width:61.1pt;height:14pt" type="#_x0000_t75">
            <v:imagedata o:title="eqId4962fda0acbdd1a8de0df023e5131ff0" r:id="rId58"/>
          </v:shape>
          <o:OLEObject DrawAspect="Content" ObjectID="_21" ProgID="Equation.DSMT4" ShapeID="_x0000_i1045" Type="Embed" r:id="rId59"/>
        </w:object>
      </w:r>
      <w:r>
        <w:rPr>
          <w:rFonts w:ascii="宋体" w:cs="宋体" w:eastAsia="宋体" w:hAnsi="宋体"/>
          <w:color w:val="000000"/>
        </w:rPr>
        <w:t>内的加速度；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6" o:ole="" o:oleicon="f" style="width:61.1pt;height:14pt" type="#_x0000_t75">
            <v:imagedata o:title="eqId4962fda0acbdd1a8de0df023e5131ff0" r:id="rId58"/>
          </v:shape>
          <o:OLEObject DrawAspect="Content" ObjectID="_22" ProgID="Equation.DSMT4" ShapeID="_x0000_i1046" Type="Embed" r:id="rId60"/>
        </w:object>
      </w:r>
      <w:r>
        <w:rPr>
          <w:rFonts w:ascii="宋体" w:cs="宋体" w:eastAsia="宋体" w:hAnsi="宋体"/>
          <w:color w:val="000000"/>
        </w:rPr>
        <w:t>内的位移。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如图甲，水平地面上有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两个物块，两物块质量均为</w:t>
      </w:r>
      <w:r>
        <w:rPr>
          <w:rFonts w:ascii="Times New Roman" w:cs="Times New Roman" w:eastAsia="Times New Roman" w:hAnsi="Times New Roman"/>
          <w:color w:val="000000"/>
        </w:rPr>
        <w:t>0.2kg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与地面动摩擦因数为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7" o:ole="" o:oleicon="f" style="width:43.7pt;height:16.25pt" type="#_x0000_t75">
            <v:imagedata o:title="eqIdeaf05975a6d6f0da58615741a3d59dfc" r:id="rId61"/>
          </v:shape>
          <o:OLEObject DrawAspect="Content" ObjectID="_23" ProgID="Equation.DSMT4" ShapeID="_x0000_i1047" Type="Embed" r:id="rId62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与地面无摩擦，两物块用弹簧置于外力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的作用下向右前进，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与位移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的图如图乙所示，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为圆弧最低点，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为最高点，水平地面长度大于</w:t>
      </w:r>
      <w:r>
        <w:rPr>
          <w:rFonts w:ascii="Times New Roman" w:cs="Times New Roman" w:eastAsia="Times New Roman" w:hAnsi="Times New Roman"/>
          <w:color w:val="000000"/>
        </w:rPr>
        <w:t>4m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048125" cy="1371600"/>
            <wp:docPr descr="学科网(www.zxxk.com)--教育资源门户，提供试卷、教案、课件、论文、素材以及各类教学资源下载，还有大量而丰富的教学相关资讯！ 5e3M9+Ygl35N+fUPil0Ivg=="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8" o:ole="" o:oleicon="f" style="width:28pt;height:14pt" type="#_x0000_t75">
            <v:imagedata o:title="eqIddb94cbc65caa89be21333062f9be3f7b" r:id="rId64"/>
          </v:shape>
          <o:OLEObject DrawAspect="Content" ObjectID="_24" ProgID="Equation.DSMT4" ShapeID="_x0000_i1048" Type="Embed" r:id="rId65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做的功；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alt="学科网(www.zxxk.com)--教育资源门户，提供试卷、教案、课件、论文、素材以及各类教学资源下载，还有大量而丰富的教学相关资讯！ 5e3M9+Ygl35N+fUPil0Ivg==" id="_x0000_i1049" o:ole="" o:oleicon="f" style="width:35.05pt;height:14.45pt" type="#_x0000_t75">
            <v:imagedata o:title="eqId7dd23353d1a4897ff868aeea01fcf9c0" r:id="rId66"/>
          </v:shape>
          <o:OLEObject DrawAspect="Content" ObjectID="_25" ProgID="Equation.DSMT4" ShapeID="_x0000_i1049" Type="Embed" r:id="rId67"/>
        </w:object>
      </w:r>
      <w:r>
        <w:rPr>
          <w:rFonts w:ascii="宋体" w:cs="宋体" w:eastAsia="宋体" w:hAnsi="宋体"/>
          <w:color w:val="000000"/>
        </w:rPr>
        <w:t>时，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与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之间的弹力；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要保证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能到达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点，圆弧半径满足的条件。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光滑斜面倾角为</w:t>
      </w:r>
      <w:r>
        <w:rPr>
          <w:rFonts w:ascii="Times New Roman" w:cs="Times New Roman" w:eastAsia="Times New Roman" w:hAnsi="Times New Roman"/>
          <w:i/>
          <w:color w:val="000000"/>
        </w:rPr>
        <w:t>θ</w:t>
      </w:r>
      <w:r>
        <w:rPr>
          <w:rFonts w:ascii="Times New Roman" w:cs="Times New Roman" w:eastAsia="Times New Roman" w:hAnsi="Times New Roman"/>
          <w:color w:val="000000"/>
        </w:rPr>
        <w:t>=30°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Ⅰ</w:t>
      </w:r>
      <w:r>
        <w:rPr>
          <w:rFonts w:ascii="宋体" w:cs="宋体" w:eastAsia="宋体" w:hAnsi="宋体"/>
          <w:color w:val="000000"/>
        </w:rPr>
        <w:t>区域与</w:t>
      </w:r>
      <w:r>
        <w:rPr>
          <w:rFonts w:ascii="Times New Roman" w:cs="Times New Roman" w:eastAsia="Times New Roman" w:hAnsi="Times New Roman"/>
          <w:color w:val="000000"/>
        </w:rPr>
        <w:t>Ⅱ</w:t>
      </w:r>
      <w:r>
        <w:rPr>
          <w:rFonts w:ascii="宋体" w:cs="宋体" w:eastAsia="宋体" w:hAnsi="宋体"/>
          <w:color w:val="000000"/>
        </w:rPr>
        <w:t>区域均存在垂直斜面向外的匀强磁场，两区磁感应强度大小相等，均为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。正方形线框</w:t>
      </w:r>
      <w:r>
        <w:rPr>
          <w:rFonts w:ascii="Times New Roman" w:cs="Times New Roman" w:eastAsia="Times New Roman" w:hAnsi="Times New Roman"/>
          <w:i/>
          <w:color w:val="000000"/>
        </w:rPr>
        <w:t>abcd</w:t>
      </w:r>
      <w:r>
        <w:rPr>
          <w:rFonts w:ascii="宋体" w:cs="宋体" w:eastAsia="宋体" w:hAnsi="宋体"/>
          <w:color w:val="000000"/>
        </w:rPr>
        <w:t>质量为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，总电阻为</w:t>
      </w:r>
      <w:r>
        <w:rPr>
          <w:rFonts w:ascii="Times New Roman" w:cs="Times New Roman" w:eastAsia="Times New Roman" w:hAnsi="Times New Roman"/>
          <w:i/>
          <w:color w:val="000000"/>
        </w:rPr>
        <w:t>R</w:t>
      </w:r>
      <w:r>
        <w:rPr>
          <w:rFonts w:ascii="宋体" w:cs="宋体" w:eastAsia="宋体" w:hAnsi="宋体"/>
          <w:color w:val="000000"/>
        </w:rPr>
        <w:t>，同种材料制成且粗细均匀，</w:t>
      </w:r>
      <w:r>
        <w:rPr>
          <w:rFonts w:ascii="Times New Roman" w:cs="Times New Roman" w:eastAsia="Times New Roman" w:hAnsi="Times New Roman"/>
          <w:color w:val="000000"/>
        </w:rPr>
        <w:t>Ⅰ</w:t>
      </w:r>
      <w:r>
        <w:rPr>
          <w:rFonts w:ascii="宋体" w:cs="宋体" w:eastAsia="宋体" w:hAnsi="宋体"/>
          <w:color w:val="000000"/>
        </w:rPr>
        <w:t>区域长为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  <w:r>
        <w:rPr>
          <w:color w:val="000000"/>
          <w:vertAlign w:val="subscript"/>
        </w:rPr>
        <w:t>1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color w:val="000000"/>
        </w:rPr>
        <w:t>Ⅱ</w:t>
      </w:r>
      <w:r>
        <w:rPr>
          <w:rFonts w:ascii="宋体" w:cs="宋体" w:eastAsia="宋体" w:hAnsi="宋体"/>
          <w:color w:val="000000"/>
        </w:rPr>
        <w:t>区域长为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  <w:r>
        <w:rPr>
          <w:color w:val="000000"/>
          <w:vertAlign w:val="subscript"/>
        </w:rPr>
        <w:t>2</w:t>
      </w:r>
      <w:r>
        <w:rPr>
          <w:rFonts w:ascii="宋体" w:cs="宋体" w:eastAsia="宋体" w:hAnsi="宋体"/>
          <w:color w:val="000000"/>
        </w:rPr>
        <w:t>，两区域间无磁场的区域长度大于线框长度。线框从某一位置释放，</w:t>
      </w:r>
      <w:r>
        <w:rPr>
          <w:rFonts w:ascii="Times New Roman" w:cs="Times New Roman" w:eastAsia="Times New Roman" w:hAnsi="Times New Roman"/>
          <w:i/>
          <w:color w:val="000000"/>
        </w:rPr>
        <w:t>cd</w:t>
      </w:r>
      <w:r>
        <w:rPr>
          <w:rFonts w:ascii="宋体" w:cs="宋体" w:eastAsia="宋体" w:hAnsi="宋体"/>
          <w:color w:val="000000"/>
        </w:rPr>
        <w:t>边进入</w:t>
      </w:r>
      <w:r>
        <w:rPr>
          <w:rFonts w:ascii="Times New Roman" w:cs="Times New Roman" w:eastAsia="Times New Roman" w:hAnsi="Times New Roman"/>
          <w:color w:val="000000"/>
        </w:rPr>
        <w:t>Ⅰ</w:t>
      </w:r>
      <w:r>
        <w:rPr>
          <w:rFonts w:ascii="宋体" w:cs="宋体" w:eastAsia="宋体" w:hAnsi="宋体"/>
          <w:color w:val="000000"/>
        </w:rPr>
        <w:t>区域时速度为</w:t>
      </w:r>
      <w:r>
        <w:rPr>
          <w:rFonts w:ascii="Times New Roman" w:cs="Times New Roman" w:eastAsia="Times New Roman" w:hAnsi="Times New Roman"/>
          <w:i/>
          <w:color w:val="000000"/>
        </w:rPr>
        <w:t>v</w:t>
      </w:r>
      <w:r>
        <w:rPr>
          <w:rFonts w:ascii="宋体" w:cs="宋体" w:eastAsia="宋体" w:hAnsi="宋体"/>
          <w:color w:val="000000"/>
        </w:rPr>
        <w:t>，且直到</w:t>
      </w:r>
      <w:r>
        <w:rPr>
          <w:rFonts w:ascii="Times New Roman" w:cs="Times New Roman" w:eastAsia="Times New Roman" w:hAnsi="Times New Roman"/>
          <w:i/>
          <w:color w:val="000000"/>
        </w:rPr>
        <w:t>ab</w:t>
      </w:r>
      <w:r>
        <w:rPr>
          <w:rFonts w:ascii="宋体" w:cs="宋体" w:eastAsia="宋体" w:hAnsi="宋体"/>
          <w:color w:val="000000"/>
        </w:rPr>
        <w:t>边离开</w:t>
      </w:r>
      <w:r>
        <w:rPr>
          <w:rFonts w:ascii="Times New Roman" w:cs="Times New Roman" w:eastAsia="Times New Roman" w:hAnsi="Times New Roman"/>
          <w:color w:val="000000"/>
        </w:rPr>
        <w:t>Ⅰ</w:t>
      </w:r>
      <w:r>
        <w:rPr>
          <w:rFonts w:ascii="宋体" w:cs="宋体" w:eastAsia="宋体" w:hAnsi="宋体"/>
          <w:color w:val="000000"/>
        </w:rPr>
        <w:t>区域时速度均为</w:t>
      </w:r>
      <w:r>
        <w:rPr>
          <w:rFonts w:ascii="Times New Roman" w:cs="Times New Roman" w:eastAsia="Times New Roman" w:hAnsi="Times New Roman"/>
          <w:i/>
          <w:color w:val="000000"/>
        </w:rPr>
        <w:t>v</w:t>
      </w:r>
      <w:r>
        <w:rPr>
          <w:rFonts w:ascii="宋体" w:cs="宋体" w:eastAsia="宋体" w:hAnsi="宋体"/>
          <w:color w:val="000000"/>
        </w:rPr>
        <w:t>，当</w:t>
      </w:r>
      <w:r>
        <w:rPr>
          <w:rFonts w:ascii="Times New Roman" w:cs="Times New Roman" w:eastAsia="Times New Roman" w:hAnsi="Times New Roman"/>
          <w:i/>
          <w:color w:val="000000"/>
        </w:rPr>
        <w:t>cd</w:t>
      </w:r>
      <w:r>
        <w:rPr>
          <w:rFonts w:ascii="宋体" w:cs="宋体" w:eastAsia="宋体" w:hAnsi="宋体"/>
          <w:color w:val="000000"/>
        </w:rPr>
        <w:t>边进入</w:t>
      </w:r>
      <w:r>
        <w:rPr>
          <w:rFonts w:ascii="Times New Roman" w:cs="Times New Roman" w:eastAsia="Times New Roman" w:hAnsi="Times New Roman"/>
          <w:color w:val="000000"/>
        </w:rPr>
        <w:t>Ⅱ</w:t>
      </w:r>
      <w:r>
        <w:rPr>
          <w:rFonts w:ascii="宋体" w:cs="宋体" w:eastAsia="宋体" w:hAnsi="宋体"/>
          <w:color w:val="000000"/>
        </w:rPr>
        <w:t>区域时的速度和</w:t>
      </w:r>
      <w:r>
        <w:rPr>
          <w:rFonts w:ascii="Times New Roman" w:cs="Times New Roman" w:eastAsia="Times New Roman" w:hAnsi="Times New Roman"/>
          <w:i/>
          <w:color w:val="000000"/>
        </w:rPr>
        <w:t>ab</w:t>
      </w:r>
      <w:r>
        <w:rPr>
          <w:rFonts w:ascii="宋体" w:cs="宋体" w:eastAsia="宋体" w:hAnsi="宋体"/>
          <w:color w:val="000000"/>
        </w:rPr>
        <w:t>边离开</w:t>
      </w:r>
      <w:r>
        <w:rPr>
          <w:rFonts w:ascii="Times New Roman" w:cs="Times New Roman" w:eastAsia="Times New Roman" w:hAnsi="Times New Roman"/>
          <w:color w:val="000000"/>
        </w:rPr>
        <w:t>Ⅱ</w:t>
      </w:r>
      <w:r>
        <w:rPr>
          <w:rFonts w:ascii="宋体" w:cs="宋体" w:eastAsia="宋体" w:hAnsi="宋体"/>
          <w:color w:val="000000"/>
        </w:rPr>
        <w:t>区域时的速度一致，则：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19275" cy="1885950"/>
            <wp:docPr descr="学科网(www.zxxk.com)--教育资源门户，提供试卷、教案、课件、论文、素材以及各类教学资源下载，还有大量而丰富的教学相关资讯！ 5e3M9+Ygl35N+fUPil0Ivg=="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求线框释放点</w:t>
      </w:r>
      <w:r>
        <w:rPr>
          <w:rFonts w:ascii="Times New Roman" w:cs="Times New Roman" w:eastAsia="Times New Roman" w:hAnsi="Times New Roman"/>
          <w:i/>
          <w:color w:val="000000"/>
        </w:rPr>
        <w:t>cd</w:t>
      </w:r>
      <w:r>
        <w:rPr>
          <w:rFonts w:ascii="宋体" w:cs="宋体" w:eastAsia="宋体" w:hAnsi="宋体"/>
          <w:color w:val="000000"/>
        </w:rPr>
        <w:t>边与</w:t>
      </w:r>
      <w:r>
        <w:rPr>
          <w:rFonts w:ascii="Times New Roman" w:cs="Times New Roman" w:eastAsia="Times New Roman" w:hAnsi="Times New Roman"/>
          <w:color w:val="000000"/>
        </w:rPr>
        <w:t>Ⅰ</w:t>
      </w:r>
      <w:r>
        <w:rPr>
          <w:rFonts w:ascii="宋体" w:cs="宋体" w:eastAsia="宋体" w:hAnsi="宋体"/>
          <w:color w:val="000000"/>
        </w:rPr>
        <w:t>区域上边缘的距离；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求</w:t>
      </w:r>
      <w:r>
        <w:rPr>
          <w:rFonts w:ascii="Times New Roman" w:cs="Times New Roman" w:eastAsia="Times New Roman" w:hAnsi="Times New Roman"/>
          <w:i/>
          <w:color w:val="000000"/>
        </w:rPr>
        <w:t>cd</w:t>
      </w:r>
      <w:r>
        <w:rPr>
          <w:rFonts w:ascii="宋体" w:cs="宋体" w:eastAsia="宋体" w:hAnsi="宋体"/>
          <w:color w:val="000000"/>
        </w:rPr>
        <w:t>边进入</w:t>
      </w:r>
      <w:r>
        <w:rPr>
          <w:rFonts w:ascii="Times New Roman" w:cs="Times New Roman" w:eastAsia="Times New Roman" w:hAnsi="Times New Roman"/>
          <w:color w:val="000000"/>
        </w:rPr>
        <w:t>Ⅰ</w:t>
      </w:r>
      <w:r>
        <w:rPr>
          <w:rFonts w:ascii="宋体" w:cs="宋体" w:eastAsia="宋体" w:hAnsi="宋体"/>
          <w:color w:val="000000"/>
        </w:rPr>
        <w:t>区域时</w:t>
      </w:r>
      <w:r>
        <w:rPr>
          <w:rFonts w:ascii="Times New Roman" w:cs="Times New Roman" w:eastAsia="Times New Roman" w:hAnsi="Times New Roman"/>
          <w:i/>
          <w:color w:val="000000"/>
        </w:rPr>
        <w:t>cd</w:t>
      </w:r>
      <w:r>
        <w:rPr>
          <w:rFonts w:ascii="宋体" w:cs="宋体" w:eastAsia="宋体" w:hAnsi="宋体"/>
          <w:color w:val="000000"/>
        </w:rPr>
        <w:t>边两端的电势差；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求线框进入</w:t>
      </w:r>
      <w:r>
        <w:rPr>
          <w:rFonts w:ascii="Times New Roman" w:cs="Times New Roman" w:eastAsia="Times New Roman" w:hAnsi="Times New Roman"/>
          <w:color w:val="000000"/>
        </w:rPr>
        <w:t>Ⅱ</w:t>
      </w:r>
      <w:r>
        <w:rPr>
          <w:rFonts w:ascii="宋体" w:cs="宋体" w:eastAsia="宋体" w:hAnsi="宋体"/>
          <w:color w:val="000000"/>
        </w:rPr>
        <w:t>区域到完全离开过程中克服安培力做功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2348522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52291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平均功率。</w:t>
      </w:r>
    </w:p>
    <w:sectPr w:rsidSect="00C321EB">
      <w:headerReference r:id="rId69" w:type="default"/>
      <w:footerReference r:id="rId70" w:type="default"/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wmf" /><Relationship Id="rId11" Type="http://schemas.openxmlformats.org/officeDocument/2006/relationships/oleObject" Target="embeddings/oleObject1.bin" /><Relationship Id="rId12" Type="http://schemas.openxmlformats.org/officeDocument/2006/relationships/image" Target="media/image7.wmf" /><Relationship Id="rId13" Type="http://schemas.openxmlformats.org/officeDocument/2006/relationships/oleObject" Target="embeddings/oleObject2.bin" /><Relationship Id="rId14" Type="http://schemas.openxmlformats.org/officeDocument/2006/relationships/image" Target="media/image8.png" /><Relationship Id="rId15" Type="http://schemas.openxmlformats.org/officeDocument/2006/relationships/image" Target="media/image9.wmf" /><Relationship Id="rId16" Type="http://schemas.openxmlformats.org/officeDocument/2006/relationships/oleObject" Target="embeddings/oleObject3.bin" /><Relationship Id="rId17" Type="http://schemas.openxmlformats.org/officeDocument/2006/relationships/image" Target="media/image10.wmf" /><Relationship Id="rId18" Type="http://schemas.openxmlformats.org/officeDocument/2006/relationships/oleObject" Target="embeddings/oleObject4.bin" /><Relationship Id="rId19" Type="http://schemas.openxmlformats.org/officeDocument/2006/relationships/image" Target="media/image11.png" /><Relationship Id="rId2" Type="http://schemas.openxmlformats.org/officeDocument/2006/relationships/webSettings" Target="webSettings.xml" /><Relationship Id="rId20" Type="http://schemas.openxmlformats.org/officeDocument/2006/relationships/image" Target="media/image12.wmf" /><Relationship Id="rId21" Type="http://schemas.openxmlformats.org/officeDocument/2006/relationships/oleObject" Target="embeddings/oleObject5.bin" /><Relationship Id="rId22" Type="http://schemas.openxmlformats.org/officeDocument/2006/relationships/image" Target="media/image13.wmf" /><Relationship Id="rId23" Type="http://schemas.openxmlformats.org/officeDocument/2006/relationships/oleObject" Target="embeddings/oleObject6.bin" /><Relationship Id="rId24" Type="http://schemas.openxmlformats.org/officeDocument/2006/relationships/image" Target="media/image14.wmf" /><Relationship Id="rId25" Type="http://schemas.openxmlformats.org/officeDocument/2006/relationships/oleObject" Target="embeddings/oleObject7.bin" /><Relationship Id="rId26" Type="http://schemas.openxmlformats.org/officeDocument/2006/relationships/image" Target="media/image15.wmf" /><Relationship Id="rId27" Type="http://schemas.openxmlformats.org/officeDocument/2006/relationships/oleObject" Target="embeddings/oleObject8.bin" /><Relationship Id="rId28" Type="http://schemas.openxmlformats.org/officeDocument/2006/relationships/image" Target="media/image16.wmf" /><Relationship Id="rId29" Type="http://schemas.openxmlformats.org/officeDocument/2006/relationships/oleObject" Target="embeddings/oleObject9.bin" /><Relationship Id="rId3" Type="http://schemas.openxmlformats.org/officeDocument/2006/relationships/fontTable" Target="fontTable.xml" /><Relationship Id="rId30" Type="http://schemas.openxmlformats.org/officeDocument/2006/relationships/image" Target="media/image17.wmf" /><Relationship Id="rId31" Type="http://schemas.openxmlformats.org/officeDocument/2006/relationships/oleObject" Target="embeddings/oleObject10.bin" /><Relationship Id="rId32" Type="http://schemas.openxmlformats.org/officeDocument/2006/relationships/image" Target="media/image18.wmf" /><Relationship Id="rId33" Type="http://schemas.openxmlformats.org/officeDocument/2006/relationships/oleObject" Target="embeddings/oleObject11.bin" /><Relationship Id="rId34" Type="http://schemas.openxmlformats.org/officeDocument/2006/relationships/oleObject" Target="embeddings/oleObject12.bin" /><Relationship Id="rId35" Type="http://schemas.openxmlformats.org/officeDocument/2006/relationships/oleObject" Target="embeddings/oleObject13.bin" /><Relationship Id="rId36" Type="http://schemas.openxmlformats.org/officeDocument/2006/relationships/image" Target="media/image19.png" /><Relationship Id="rId37" Type="http://schemas.openxmlformats.org/officeDocument/2006/relationships/image" Target="media/image20.wmf" /><Relationship Id="rId38" Type="http://schemas.openxmlformats.org/officeDocument/2006/relationships/oleObject" Target="embeddings/oleObject14.bin" /><Relationship Id="rId39" Type="http://schemas.openxmlformats.org/officeDocument/2006/relationships/image" Target="media/image21.wmf" /><Relationship Id="rId4" Type="http://schemas.openxmlformats.org/officeDocument/2006/relationships/customXml" Target="../customXml/item1.xml" /><Relationship Id="rId40" Type="http://schemas.openxmlformats.org/officeDocument/2006/relationships/image" Target="media/image22.wmf" /><Relationship Id="rId41" Type="http://schemas.openxmlformats.org/officeDocument/2006/relationships/oleObject" Target="embeddings/oleObject15.bin" /><Relationship Id="rId42" Type="http://schemas.openxmlformats.org/officeDocument/2006/relationships/image" Target="media/image23.wmf" /><Relationship Id="rId43" Type="http://schemas.openxmlformats.org/officeDocument/2006/relationships/oleObject" Target="embeddings/oleObject16.bin" /><Relationship Id="rId44" Type="http://schemas.openxmlformats.org/officeDocument/2006/relationships/image" Target="media/image24.wmf" /><Relationship Id="rId45" Type="http://schemas.openxmlformats.org/officeDocument/2006/relationships/image" Target="media/image25.wmf" /><Relationship Id="rId46" Type="http://schemas.openxmlformats.org/officeDocument/2006/relationships/oleObject" Target="embeddings/oleObject17.bin" /><Relationship Id="rId47" Type="http://schemas.openxmlformats.org/officeDocument/2006/relationships/image" Target="media/image26.png" /><Relationship Id="rId48" Type="http://schemas.openxmlformats.org/officeDocument/2006/relationships/image" Target="media/image27.wmf" /><Relationship Id="rId49" Type="http://schemas.openxmlformats.org/officeDocument/2006/relationships/oleObject" Target="embeddings/oleObject18.bin" /><Relationship Id="rId5" Type="http://schemas.openxmlformats.org/officeDocument/2006/relationships/image" Target="media/image1.png" /><Relationship Id="rId50" Type="http://schemas.openxmlformats.org/officeDocument/2006/relationships/image" Target="media/image28.png" /><Relationship Id="rId51" Type="http://schemas.openxmlformats.org/officeDocument/2006/relationships/image" Target="media/image29.png" /><Relationship Id="rId52" Type="http://schemas.openxmlformats.org/officeDocument/2006/relationships/image" Target="media/image30.png" /><Relationship Id="rId53" Type="http://schemas.openxmlformats.org/officeDocument/2006/relationships/image" Target="media/image31.wmf" /><Relationship Id="rId54" Type="http://schemas.openxmlformats.org/officeDocument/2006/relationships/oleObject" Target="embeddings/oleObject19.bin" /><Relationship Id="rId55" Type="http://schemas.openxmlformats.org/officeDocument/2006/relationships/image" Target="media/image32.png" /><Relationship Id="rId56" Type="http://schemas.openxmlformats.org/officeDocument/2006/relationships/image" Target="media/image33.wmf" /><Relationship Id="rId57" Type="http://schemas.openxmlformats.org/officeDocument/2006/relationships/oleObject" Target="embeddings/oleObject20.bin" /><Relationship Id="rId58" Type="http://schemas.openxmlformats.org/officeDocument/2006/relationships/image" Target="media/image34.wmf" /><Relationship Id="rId59" Type="http://schemas.openxmlformats.org/officeDocument/2006/relationships/oleObject" Target="embeddings/oleObject21.bin" /><Relationship Id="rId6" Type="http://schemas.openxmlformats.org/officeDocument/2006/relationships/image" Target="media/image2.png" /><Relationship Id="rId60" Type="http://schemas.openxmlformats.org/officeDocument/2006/relationships/oleObject" Target="embeddings/oleObject22.bin" /><Relationship Id="rId61" Type="http://schemas.openxmlformats.org/officeDocument/2006/relationships/image" Target="media/image35.wmf" /><Relationship Id="rId62" Type="http://schemas.openxmlformats.org/officeDocument/2006/relationships/oleObject" Target="embeddings/oleObject23.bin" /><Relationship Id="rId63" Type="http://schemas.openxmlformats.org/officeDocument/2006/relationships/image" Target="media/image36.png" /><Relationship Id="rId64" Type="http://schemas.openxmlformats.org/officeDocument/2006/relationships/image" Target="media/image37.wmf" /><Relationship Id="rId65" Type="http://schemas.openxmlformats.org/officeDocument/2006/relationships/oleObject" Target="embeddings/oleObject24.bin" /><Relationship Id="rId66" Type="http://schemas.openxmlformats.org/officeDocument/2006/relationships/image" Target="media/image38.wmf" /><Relationship Id="rId67" Type="http://schemas.openxmlformats.org/officeDocument/2006/relationships/oleObject" Target="embeddings/oleObject25.bin" /><Relationship Id="rId68" Type="http://schemas.openxmlformats.org/officeDocument/2006/relationships/image" Target="media/image39.png" /><Relationship Id="rId69" Type="http://schemas.openxmlformats.org/officeDocument/2006/relationships/header" Target="header1.xml" /><Relationship Id="rId7" Type="http://schemas.openxmlformats.org/officeDocument/2006/relationships/image" Target="media/image3.png" /><Relationship Id="rId70" Type="http://schemas.openxmlformats.org/officeDocument/2006/relationships/footer" Target="footer1.xml" /><Relationship Id="rId71" Type="http://schemas.openxmlformats.org/officeDocument/2006/relationships/theme" Target="theme/theme1.xml" /><Relationship Id="rId72" Type="http://schemas.openxmlformats.org/officeDocument/2006/relationships/numbering" Target="numbering.xml" /><Relationship Id="rId73" Type="http://schemas.openxmlformats.org/officeDocument/2006/relationships/styles" Target="styles.xml" /><Relationship Id="rId8" Type="http://schemas.openxmlformats.org/officeDocument/2006/relationships/image" Target="media/image4.png" /><Relationship Id="rId9" Type="http://schemas.openxmlformats.org/officeDocument/2006/relationships/image" Target="media/image5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0.png" /><Relationship Id="rId2" Type="http://schemas.openxmlformats.org/officeDocument/2006/relationships/image" Target="media/image41.png" /><Relationship Id="rId3" Type="http://schemas.openxmlformats.org/officeDocument/2006/relationships/image" Target="media/image42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3774846725488640</dc:description>
  <cp:lastModifiedBy>学科网试题生产平台</cp:lastModifiedBy>
  <cp:revision>9</cp:revision>
  <dcterms:created xsi:type="dcterms:W3CDTF">2025-06-13T12:00:50Z</dcterms:created>
  <dcterms:modified xsi:type="dcterms:W3CDTF">2025-06-13T12:00:50Z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