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drawing>
          <wp:anchor simplePos="0" relativeHeight="251658240" behindDoc="0" locked="0" layoutInCell="1" allowOverlap="1">
            <wp:simplePos x="0" y="0"/>
            <wp:positionH relativeFrom="page">
              <wp:posOffset>11518900</wp:posOffset>
            </wp:positionH>
            <wp:positionV relativeFrom="topMargin">
              <wp:posOffset>12598400</wp:posOffset>
            </wp:positionV>
            <wp:extent cx="330200" cy="342900"/>
            <wp:wrapNone/>
            <wp:docPr id="10006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32"/>
        </w:rPr>
        <w:t>2024年江苏省普通高校招生统一考试</w:t>
      </w:r>
    </w:p>
    <w:p w:rsidR="00FC5860" w:rsidRPr="00BE1BCD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物理</w:t>
      </w:r>
    </w:p>
    <w:p w:rsidR="00FC5860" w:rsidRPr="00BE1BCD">
      <w:pPr>
        <w:spacing w:line="360" w:lineRule="auto"/>
        <w:jc w:val="left"/>
      </w:pPr>
      <w:r>
        <w:rPr>
          <w:b/>
          <w:color w:val="auto"/>
        </w:rPr>
        <w:t>一、单项选择题：共11题，每题4分，共44分．每题只有一个选项最符合题意。</w:t>
      </w:r>
    </w:p>
    <w:p w:rsidR="00FC5860" w:rsidRPr="00BE1BCD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在静电场中有</w:t>
      </w:r>
      <w:r>
        <w:rPr>
          <w:rFonts w:ascii="Times New Roman" w:eastAsia="Times New Roman" w:hAnsi="Times New Roman" w:cs="Times New Roman"/>
          <w:i/>
          <w:color w:val="auto"/>
        </w:rPr>
        <w:t>a</w:t>
      </w:r>
      <w:r>
        <w:rPr>
          <w:rFonts w:ascii="宋体" w:eastAsia="宋体" w:hAnsi="宋体" w:cs="宋体"/>
          <w:color w:val="auto"/>
        </w:rPr>
        <w:t>、</w:t>
      </w:r>
      <w:r>
        <w:rPr>
          <w:rFonts w:ascii="Times New Roman" w:eastAsia="Times New Roman" w:hAnsi="Times New Roman" w:cs="Times New Roman"/>
          <w:i/>
          <w:color w:val="auto"/>
        </w:rPr>
        <w:t>b</w:t>
      </w:r>
      <w:r>
        <w:rPr>
          <w:rFonts w:ascii="宋体" w:eastAsia="宋体" w:hAnsi="宋体" w:cs="宋体"/>
          <w:color w:val="auto"/>
        </w:rPr>
        <w:t>两点，试探电荷在两点的静电力</w:t>
      </w:r>
      <w:r>
        <w:rPr>
          <w:rFonts w:ascii="Times New Roman" w:eastAsia="Times New Roman" w:hAnsi="Times New Roman" w:cs="Times New Roman"/>
          <w:i/>
          <w:color w:val="auto"/>
        </w:rPr>
        <w:t>F</w:t>
      </w:r>
      <w:r>
        <w:rPr>
          <w:rFonts w:ascii="宋体" w:eastAsia="宋体" w:hAnsi="宋体" w:cs="宋体"/>
          <w:color w:val="auto"/>
        </w:rPr>
        <w:t>与电荷量</w:t>
      </w:r>
      <w:r>
        <w:rPr>
          <w:rFonts w:ascii="Times New Roman" w:eastAsia="Times New Roman" w:hAnsi="Times New Roman" w:cs="Times New Roman"/>
          <w:i/>
          <w:color w:val="auto"/>
        </w:rPr>
        <w:t>q</w:t>
      </w:r>
      <w:r>
        <w:rPr>
          <w:rFonts w:ascii="宋体" w:eastAsia="宋体" w:hAnsi="宋体" w:cs="宋体"/>
          <w:color w:val="auto"/>
        </w:rPr>
        <w:t>满足如图所示的关系，请问</w:t>
      </w:r>
      <w:r>
        <w:rPr>
          <w:rFonts w:ascii="Times New Roman" w:eastAsia="Times New Roman" w:hAnsi="Times New Roman" w:cs="Times New Roman"/>
          <w:i/>
          <w:color w:val="auto"/>
        </w:rPr>
        <w:t>a</w:t>
      </w:r>
      <w:r>
        <w:rPr>
          <w:rFonts w:ascii="宋体" w:eastAsia="宋体" w:hAnsi="宋体" w:cs="宋体"/>
          <w:color w:val="auto"/>
        </w:rPr>
        <w:t>、</w:t>
      </w:r>
      <w:r>
        <w:rPr>
          <w:rFonts w:ascii="Times New Roman" w:eastAsia="Times New Roman" w:hAnsi="Times New Roman" w:cs="Times New Roman"/>
          <w:i/>
          <w:color w:val="auto"/>
        </w:rPr>
        <w:t>b</w:t>
      </w:r>
      <w:r>
        <w:rPr>
          <w:rFonts w:ascii="宋体" w:eastAsia="宋体" w:hAnsi="宋体" w:cs="宋体"/>
          <w:color w:val="auto"/>
        </w:rPr>
        <w:t>两点的场强大小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18pt;height:33.75pt" o:oleicon="f" o:ole="">
            <v:imagedata r:id="rId6" o:title="eqIdce7e0a8ce0d4b967eee2b5f6ea378341"/>
          </v:shape>
          <o:OLEObject Type="Embed" ProgID="Equation.DSMT4" ShapeID="_x0000_i1025" DrawAspect="Content" ObjectID="_1" r:id="rId7"/>
        </w:object>
      </w:r>
      <w:r>
        <w:rPr>
          <w:rFonts w:ascii="宋体" w:eastAsia="宋体" w:hAnsi="宋体" w:cs="宋体"/>
          <w:color w:val="auto"/>
        </w:rPr>
        <w:t>等于（　　）</w:t>
      </w:r>
    </w:p>
    <w:p w:rsidR="00FC5860" w:rsidRPr="00BE1BCD">
      <w:pPr>
        <w:spacing w:line="360" w:lineRule="auto"/>
        <w:jc w:val="left"/>
      </w:pPr>
      <w:r w:rsidRPr="00BE1BCD">
        <w:drawing>
          <wp:inline>
            <wp:extent cx="1952625" cy="1895475"/>
            <wp:docPr id="10000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 w:rsidRPr="00BE1BCD" w:rsidR="00FC5860">
        <w:t xml:space="preserve">A. 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18pt;height:14.25pt" o:oleicon="f" o:ole="">
            <v:imagedata r:id="rId9" o:title="eqId813ada954116f1bc44360b862c5d2934"/>
          </v:shape>
          <o:OLEObject Type="Embed" ProgID="Equation.DSMT4" ShapeID="_x0000_i1026" DrawAspect="Content" ObjectID="_2" r:id="rId10"/>
        </w:objec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Pr="00BE1BCD" w:rsidR="00FC5860">
        <w:tab/>
      </w:r>
      <w:r w:rsidRPr="00BE1BCD" w:rsidR="00FC5860">
        <w:t xml:space="preserve">B. 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20.25pt;height:14.25pt" o:oleicon="f" o:ole="">
            <v:imagedata r:id="rId11" o:title="eqIda6099c5d8df7335e6aaf41afa2f10dfb"/>
          </v:shape>
          <o:OLEObject Type="Embed" ProgID="Equation.DSMT4" ShapeID="_x0000_i1027" DrawAspect="Content" ObjectID="_3" r:id="rId12"/>
        </w:objec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Pr="00BE1BCD" w:rsidR="00FC5860">
        <w:tab/>
      </w:r>
      <w:r w:rsidRPr="00BE1BCD" w:rsidR="00FC5860">
        <w:t xml:space="preserve">C. 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20.25pt;height:14.25pt" o:oleicon="f" o:ole="">
            <v:imagedata r:id="rId13" o:title="eqId143b55eb31da7710b371b0fa76f6468d"/>
          </v:shape>
          <o:OLEObject Type="Embed" ProgID="Equation.DSMT4" ShapeID="_x0000_i1028" DrawAspect="Content" ObjectID="_4" r:id="rId14"/>
        </w:objec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 w:rsidRPr="00BE1BCD" w:rsidR="00FC5860">
        <w:tab/>
      </w:r>
      <w:r w:rsidRPr="00BE1BCD" w:rsidR="00FC5860">
        <w:t xml:space="preserve">D. </w: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20.25pt;height:14.25pt" o:oleicon="f" o:ole="">
            <v:imagedata r:id="rId15" o:title="eqId8b95e75323eef928e25fc733e99e7ec9"/>
          </v:shape>
          <o:OLEObject Type="Embed" ProgID="Equation.DSMT4" ShapeID="_x0000_i1029" DrawAspect="Content" ObjectID="_5" r:id="rId16"/>
        </w:object>
      </w:r>
      <w:r>
        <w:rPr>
          <w:rFonts w:ascii="Times New Roman" w:eastAsia="Times New Roman" w:hAnsi="Times New Roman" w:cs="Times New Roman"/>
          <w:color w:val="auto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用立体影院的特殊眼镜去观看手机液晶屏幕，左镜片明亮，右镜片暗，现在将手机屏幕旋转</w:t>
      </w:r>
      <w:r>
        <w:rPr>
          <w:rFonts w:ascii="Times New Roman" w:eastAsia="Times New Roman" w:hAnsi="Times New Roman" w:cs="Times New Roman"/>
          <w:color w:val="000000"/>
        </w:rPr>
        <w:t>90</w:t>
      </w:r>
      <w:r>
        <w:rPr>
          <w:rFonts w:ascii="宋体" w:eastAsia="宋体" w:hAnsi="宋体" w:cs="宋体"/>
          <w:color w:val="000000"/>
        </w:rPr>
        <w:t>度，会观察到（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>
            <wp:extent cx="31750" cy="88900"/>
            <wp:docPr id="5904288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288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两镜片都变亮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两镜片都变暗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两镜片没有任何变化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左镜片变暗，右镜片变亮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用粒子轰击氮核从原子核中打出了质子，该实验的核反应方程式是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96.75pt;height:18.75pt" o:oleicon="f" o:ole="">
            <v:imagedata r:id="rId18" o:title="eqId6e68f9bc29b8350d5c0486c07a128100"/>
          </v:shape>
          <o:OLEObject Type="Embed" ProgID="Equation.DSMT4" ShapeID="_x0000_i1030" DrawAspect="Content" ObjectID="_6" r:id="rId19"/>
        </w:object>
      </w:r>
      <w:r>
        <w:rPr>
          <w:rFonts w:ascii="宋体" w:eastAsia="宋体" w:hAnsi="宋体" w:cs="宋体"/>
          <w:color w:val="000000"/>
        </w:rPr>
        <w:t>，粒子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宋体" w:eastAsia="宋体" w:hAnsi="宋体" w:cs="宋体"/>
          <w:color w:val="000000"/>
        </w:rPr>
        <w:t>为（　　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正电子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14.25pt;height:18.75pt" o:oleicon="f" o:ole="">
            <v:imagedata r:id="rId20" o:title="eqId4801c0ca48b9ec35666b2728dbe4dac4"/>
          </v:shape>
          <o:OLEObject Type="Embed" ProgID="Equation.DSMT4" ShapeID="_x0000_i1031" DrawAspect="Content" ObjectID="_7" r:id="rId21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中子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15pt;height:18.75pt" o:oleicon="f" o:ole="">
            <v:imagedata r:id="rId22" o:title="eqId5a177e586e2c4e14a7647513efbdc6d3"/>
          </v:shape>
          <o:OLEObject Type="Embed" ProgID="Equation.DSMT4" ShapeID="_x0000_i1032" DrawAspect="Content" ObjectID="_8" r:id="rId23"/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氘核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18pt;height:18.75pt" o:oleicon="f" o:ole="">
            <v:imagedata r:id="rId24" o:title="eqId3ce304f2e087d16ff1647b3a9d61a693"/>
          </v:shape>
          <o:OLEObject Type="Embed" ProgID="Equation.DSMT4" ShapeID="_x0000_i1033" DrawAspect="Content" ObjectID="_9" r:id="rId25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氦核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23.25pt;height:18.75pt" o:oleicon="f" o:ole="">
            <v:imagedata r:id="rId26" o:title="eqId4a52e1dc02ac505286f39c3d5efcec5b"/>
          </v:shape>
          <o:OLEObject Type="Embed" ProgID="Equation.DSMT4" ShapeID="_x0000_i1034" DrawAspect="Content" ObjectID="_10" r:id="rId27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喷泉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i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出射点高度相同，形成如图所示的形状，不计空气阻力，则喷泉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i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95475" cy="714375"/>
            <wp:docPr id="10000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加速度相同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初速度相同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最高点的速度相同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在空中的时间相同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在某原子发生的跃迁中，辐射如图所示的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种光子，其中只有一种光子可使某金属发生光电效应，是（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457325" cy="1171575"/>
            <wp:docPr id="10000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i/>
          <w:color w:val="000000"/>
        </w:rPr>
        <w:t>λ</w:t>
      </w:r>
      <w:r>
        <w:rPr>
          <w:color w:val="000000"/>
          <w:vertAlign w:val="subscript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i/>
          <w:color w:val="000000"/>
        </w:rPr>
        <w:t>λ</w:t>
      </w:r>
      <w:r>
        <w:rPr>
          <w:color w:val="000000"/>
          <w:vertAlign w:val="subscript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i/>
          <w:color w:val="000000"/>
        </w:rPr>
        <w:t>λ</w:t>
      </w:r>
      <w:r>
        <w:rPr>
          <w:color w:val="000000"/>
          <w:vertAlign w:val="subscript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i/>
          <w:color w:val="000000"/>
        </w:rPr>
        <w:t>λ</w:t>
      </w:r>
      <w:r>
        <w:rPr>
          <w:color w:val="000000"/>
          <w:vertAlign w:val="subscript"/>
        </w:rPr>
        <w:t>4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现有一束光以相同的入射角</w:t>
      </w:r>
      <w:r>
        <w:rPr>
          <w:rFonts w:ascii="Times New Roman" w:eastAsia="Times New Roman" w:hAnsi="Times New Roman" w:cs="Times New Roman"/>
          <w:color w:val="000000"/>
        </w:rPr>
        <w:t>θ</w:t>
      </w:r>
      <w:r>
        <w:rPr>
          <w:rFonts w:ascii="宋体" w:eastAsia="宋体" w:hAnsi="宋体" w:cs="宋体"/>
          <w:color w:val="000000"/>
        </w:rPr>
        <w:t>，打在不同浓度</w:t>
      </w:r>
      <w:r>
        <w:rPr>
          <w:rFonts w:ascii="Times New Roman" w:eastAsia="Times New Roman" w:hAnsi="Times New Roman" w:cs="Times New Roman"/>
          <w:color w:val="000000"/>
        </w:rPr>
        <w:t>NaCl</w:t>
      </w:r>
      <w:r>
        <w:rPr>
          <w:rFonts w:ascii="宋体" w:eastAsia="宋体" w:hAnsi="宋体" w:cs="宋体"/>
          <w:color w:val="000000"/>
        </w:rPr>
        <w:t>的溶液甲、乙中，折射光线如图所示（</w:t>
      </w:r>
      <w:r>
        <w:rPr>
          <w:rFonts w:ascii="Times New Roman" w:eastAsia="Times New Roman" w:hAnsi="Times New Roman" w:cs="Times New Roman"/>
          <w:i/>
          <w:color w:val="000000"/>
        </w:rPr>
        <w:t>β</w:t>
      </w:r>
      <w:r>
        <w:rPr>
          <w:color w:val="000000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</w:rPr>
        <w:t>&lt;</w:t>
      </w:r>
      <w:r>
        <w:rPr>
          <w:rFonts w:ascii="Times New Roman" w:eastAsia="Times New Roman" w:hAnsi="Times New Roman" w:cs="Times New Roman"/>
          <w:i/>
          <w:color w:val="000000"/>
        </w:rPr>
        <w:t>β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），已知</w:t>
      </w:r>
      <w:r>
        <w:rPr>
          <w:rFonts w:ascii="Times New Roman" w:eastAsia="Times New Roman" w:hAnsi="Times New Roman" w:cs="Times New Roman"/>
          <w:color w:val="000000"/>
        </w:rPr>
        <w:t>NaCl</w:t>
      </w:r>
      <w:r>
        <w:rPr>
          <w:rFonts w:ascii="宋体" w:eastAsia="宋体" w:hAnsi="宋体" w:cs="宋体"/>
          <w:color w:val="000000"/>
        </w:rPr>
        <w:t>的溶液的折射率随</w:t>
      </w:r>
      <w:r>
        <w:rPr>
          <w:rFonts w:ascii="Times New Roman" w:eastAsia="Times New Roman" w:hAnsi="Times New Roman" w:cs="Times New Roman"/>
          <w:color w:val="000000"/>
        </w:rPr>
        <w:t>NaCl</w:t>
      </w:r>
      <w:r>
        <w:rPr>
          <w:rFonts w:ascii="宋体" w:eastAsia="宋体" w:hAnsi="宋体" w:cs="宋体"/>
          <w:color w:val="000000"/>
        </w:rPr>
        <w:t>浓度增大而增大。则（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47875" cy="1362075"/>
            <wp:docPr id="10000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甲溶液折射率较大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甲溶液</w:t>
      </w:r>
      <w:r>
        <w:rPr>
          <w:rFonts w:ascii="Times New Roman" w:eastAsia="Times New Roman" w:hAnsi="Times New Roman" w:cs="Times New Roman"/>
          <w:color w:val="000000"/>
        </w:rPr>
        <w:t>NaCl</w:t>
      </w:r>
      <w:r>
        <w:rPr>
          <w:rFonts w:ascii="宋体" w:eastAsia="宋体" w:hAnsi="宋体" w:cs="宋体"/>
          <w:color w:val="000000"/>
        </w:rPr>
        <w:t>浓度较小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光在甲溶液中的传播速度较大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光在甲中发生全反射的临界角较大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如图所示，水面上有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三点共线，</w:t>
      </w:r>
      <w:r>
        <w:rPr>
          <w:rFonts w:ascii="Times New Roman" w:eastAsia="Times New Roman" w:hAnsi="Times New Roman" w:cs="Times New Roman"/>
          <w:i/>
          <w:color w:val="000000"/>
        </w:rPr>
        <w:t>OA</w:t>
      </w:r>
      <w:r>
        <w:rPr>
          <w:rFonts w:ascii="Times New Roman" w:eastAsia="Times New Roman" w:hAnsi="Times New Roman" w:cs="Times New Roman"/>
          <w:color w:val="000000"/>
        </w:rPr>
        <w:t>=2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，零时刻在</w:t>
      </w:r>
      <w:r>
        <w:rPr>
          <w:rFonts w:ascii="Times New Roman" w:eastAsia="Times New Roman" w:hAnsi="Times New Roman" w:cs="Times New Roman"/>
          <w:i/>
          <w:color w:val="000000"/>
        </w:rPr>
        <w:t>O</w:t>
      </w:r>
      <w:r>
        <w:rPr>
          <w:rFonts w:ascii="宋体" w:eastAsia="宋体" w:hAnsi="宋体" w:cs="宋体"/>
          <w:color w:val="000000"/>
        </w:rPr>
        <w:t>点的水面给一个扰动，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时刻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开始振动，则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振动的时刻为（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790825" cy="257175"/>
            <wp:docPr id="10001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18pt;height:30.75pt" o:oleicon="f" o:ole="">
            <v:imagedata r:id="rId32" o:title="eqId28a260087de1a18f2096fc9975cf0e3a"/>
          </v:shape>
          <o:OLEObject Type="Embed" ProgID="Equation.DSMT4" ShapeID="_x0000_i1035" DrawAspect="Content" ObjectID="_11" r:id="rId33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18pt;height:30.75pt" o:oleicon="f" o:ole="">
            <v:imagedata r:id="rId34" o:title="eqIdf9de532bccb1fa6f959f0332d353a7a0"/>
          </v:shape>
          <o:OLEObject Type="Embed" ProgID="Equation.DSMT4" ShapeID="_x0000_i1036" DrawAspect="Content" ObjectID="_12" r:id="rId35"/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如图所示是生产陶瓷的工作台，台面上掉有陶屑，与工作台一起绕</w:t>
      </w:r>
      <w:r>
        <w:rPr>
          <w:rFonts w:ascii="Times New Roman" w:eastAsia="Times New Roman" w:hAnsi="Times New Roman" w:cs="Times New Roman"/>
          <w:i/>
          <w:color w:val="000000"/>
        </w:rPr>
        <w:t>OO'</w:t>
      </w:r>
      <w:r>
        <w:rPr>
          <w:rFonts w:ascii="宋体" w:eastAsia="宋体" w:hAnsi="宋体" w:cs="宋体"/>
          <w:color w:val="000000"/>
        </w:rPr>
        <w:t>匀速转动，陶屑与桌面间的动摩因数处处相同（台面够大）。最大静摩擦力等于滑动摩擦力，则（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514475" cy="1552575"/>
            <wp:docPr id="10001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越靠近台面边缘</w:t>
      </w:r>
      <w:r>
        <w:rPr>
          <w:rFonts w:ascii="宋体" w:eastAsia="宋体" w:hAnsi="宋体" w:cs="宋体"/>
          <w:color w:val="000000"/>
          <w:position w:val="0"/>
        </w:rPr>
        <w:drawing>
          <wp:inline>
            <wp:extent cx="133350" cy="177800"/>
            <wp:docPr id="5904288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288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陶屑质量越大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越靠近台面边缘的陶屑质量越小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陶屑只能分布在工作台边缘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陶屑只能分布在某一半径的圆内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如图所示，在水平面上有一个</w:t>
      </w:r>
      <w:r>
        <w:rPr>
          <w:rFonts w:ascii="Times New Roman" w:eastAsia="Times New Roman" w:hAnsi="Times New Roman" w:cs="Times New Roman"/>
          <w:color w:val="000000"/>
        </w:rPr>
        <w:t>U</w:t>
      </w:r>
      <w:r>
        <w:rPr>
          <w:rFonts w:ascii="宋体" w:eastAsia="宋体" w:hAnsi="宋体" w:cs="宋体"/>
          <w:color w:val="000000"/>
        </w:rPr>
        <w:t>形滑板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的上表面有一个静止的物体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，左侧用轻弹簧连接在滑板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的左端，右侧用一根细绳连接在滑板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的右端，开始时弹簧处于拉伸状态，各表面均光滑，剪断细绳后，则（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676400" cy="866775"/>
            <wp:docPr id="10001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弹簧恢复原长时时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动量最大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弹簧压缩最短时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动量最大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>
            <wp:extent cx="31750" cy="88900"/>
            <wp:docPr id="5904288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288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整个系统动量变大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整个系统机械能变大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如图所示，在绝缘的水平面上，有闭合的两个线圈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，线圈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处在垂直纸面向里的匀强磁场中，线圈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位于右侧无磁场区域，现将线圈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从磁场中匀速拉出，线圈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中产生的感应电流方向分别是（</w:t>
      </w:r>
      <w:r>
        <w:rPr>
          <w:rFonts w:ascii="Times New Roman" w:eastAsia="Times New Roman" w:hAnsi="Times New Roman" w:cs="Times New Roman"/>
          <w:color w:val="000000"/>
        </w:rPr>
        <w:t xml:space="preserve">   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381125" cy="1190625"/>
            <wp:docPr id="10001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顺时针，顺时针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顺时针，逆时针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color w:val="000000"/>
          <w:position w:val="-22"/>
        </w:rPr>
        <w:drawing>
          <wp:inline>
            <wp:extent cx="31750" cy="88900"/>
            <wp:docPr id="5904288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28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eastAsia="宋体" w:hAnsi="宋体" w:cs="宋体"/>
          <w:color w:val="000000"/>
        </w:rPr>
        <w:t>逆时针，顺时针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逆时针，逆时针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如图所示，轻绳的一端拴一个蜂鸣器，另一端穿过竖直管握在手中。蜂鸣器在水平面内做匀速圆周运动，缓慢下拉绳子，使蜂鸣器升高到水平面内继续做匀速圆周运动。不计空气阻力和摩擦力，与升高前相比，蜂鸣器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819150" cy="1562100"/>
            <wp:docPr id="10001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角速度不变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线速度减小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向心加速度增大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所受拉力大小不变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b/>
          <w:color w:val="000000"/>
        </w:rPr>
        <w:t>二、非选择题：共5题，共56分．其中第13题~第16题解答时请写出必要的文字说明、方程式和重要的演算步骤，只写出最后答案的不能得分；有数值计算时，答案中必须明确写出数值和单位。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某同学在实验室测定金属块的电阻率，电路如图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所示，除被测金属块（图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）外，还有如下实验器材可供选择：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A.直流电源：电动势约为3V，内阻可忽略不计；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B.电流表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15pt;height:18pt" o:oleicon="f" o:ole="">
            <v:imagedata r:id="rId41" o:title="eqId58da2a9867b7fd5c153645e06dae2ea0"/>
          </v:shape>
          <o:OLEObject Type="Embed" ProgID="Equation.DSMT4" ShapeID="_x0000_i1037" DrawAspect="Content" ObjectID="_13" r:id="rId42"/>
        </w:object>
      </w:r>
      <w:r>
        <w:rPr>
          <w:color w:val="000000"/>
        </w:rPr>
        <w:t>：量程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54pt;height:14.25pt" o:oleicon="f" o:ole="">
            <v:imagedata r:id="rId43" o:title="eqId4d11de015642a0214084837bd6487f3b"/>
          </v:shape>
          <o:OLEObject Type="Embed" ProgID="Equation.DSMT4" ShapeID="_x0000_i1038" DrawAspect="Content" ObjectID="_14" r:id="rId44"/>
        </w:object>
      </w:r>
      <w:r>
        <w:rPr>
          <w:color w:val="000000"/>
        </w:rPr>
        <w:t>，内阻约为1Ω；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C.电流表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17.25pt;height:18pt" o:oleicon="f" o:ole="">
            <v:imagedata r:id="rId45" o:title="eqId35c49f3ab8092eb7ef91e58912e083aa"/>
          </v:shape>
          <o:OLEObject Type="Embed" ProgID="Equation.DSMT4" ShapeID="_x0000_i1039" DrawAspect="Content" ObjectID="_15" r:id="rId46"/>
        </w:object>
      </w:r>
      <w:r>
        <w:rPr>
          <w:color w:val="000000"/>
        </w:rPr>
        <w:t>：量程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48pt;height:14.25pt" o:oleicon="f" o:ole="">
            <v:imagedata r:id="rId47" o:title="eqId31bfdf633c9af7ca16d36a197eb60a04"/>
          </v:shape>
          <o:OLEObject Type="Embed" ProgID="Equation.DSMT4" ShapeID="_x0000_i1040" DrawAspect="Content" ObjectID="_16" r:id="rId48"/>
        </w:object>
      </w:r>
      <w:r>
        <w:rPr>
          <w:color w:val="000000"/>
        </w:rPr>
        <w:t>，内阻约为4Ω；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D.电压表V：量程0~3V，内阻约为3kΩ；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E.滑动变阻器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12.75pt;height:18pt" o:oleicon="f" o:ole="">
            <v:imagedata r:id="rId49" o:title="eqId5d0efe726d2002e3dd9b556af6cc7a83"/>
          </v:shape>
          <o:OLEObject Type="Embed" ProgID="Equation.DSMT4" ShapeID="_x0000_i1041" DrawAspect="Content" ObjectID="_17" r:id="rId50"/>
        </w:object>
      </w:r>
      <w:r>
        <w:rPr>
          <w:color w:val="000000"/>
        </w:rPr>
        <w:t>:0~10Ω；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F</w:t>
      </w:r>
      <w:r>
        <w:rPr>
          <w:color w:val="000000"/>
          <w:position w:val="-22"/>
        </w:rPr>
        <w:drawing>
          <wp:inline>
            <wp:extent cx="31750" cy="88900"/>
            <wp:docPr id="5904288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428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滑动变阻器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15pt;height:18pt" o:oleicon="f" o:ole="">
            <v:imagedata r:id="rId51" o:title="eqIdf6dde0c384b3fccacf91ef1b4fe89fe4"/>
          </v:shape>
          <o:OLEObject Type="Embed" ProgID="Equation.DSMT4" ShapeID="_x0000_i1042" DrawAspect="Content" ObjectID="_18" r:id="rId52"/>
        </w:object>
      </w:r>
      <w:r>
        <w:rPr>
          <w:color w:val="000000"/>
        </w:rPr>
        <w:t>:0~50Ω；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G.开关、导线等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390900" cy="1400175"/>
            <wp:docPr id="100021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用多电电表欧姆挡粗测金属块电阻，测得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端电阻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48.75pt;height:18pt" o:oleicon="f" o:ole="">
            <v:imagedata r:id="rId54" o:title="eqId74519b2980afa93f994bab7bb84f70ff"/>
          </v:shape>
          <o:OLEObject Type="Embed" ProgID="Equation.DSMT4" ShapeID="_x0000_i1043" DrawAspect="Content" ObjectID="_19" r:id="rId55"/>
        </w:object>
      </w:r>
      <w:r>
        <w:rPr>
          <w:color w:val="000000"/>
        </w:rPr>
        <w:t>，测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端电阻时的示数如图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所示，则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30.75pt;height:18pt" o:oleicon="f" o:ole="">
            <v:imagedata r:id="rId56" o:title="eqId6742a78854447bf225b5219a022db763"/>
          </v:shape>
          <o:OLEObject Type="Embed" ProgID="Equation.DSMT4" ShapeID="_x0000_i1044" DrawAspect="Content" ObjectID="_20" r:id="rId57"/>
        </w:object>
      </w:r>
      <w:r>
        <w:rPr>
          <w:color w:val="000000"/>
        </w:rPr>
        <w:t>________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13pt;height:13pt" o:oleicon="f" o:ole="">
            <v:imagedata r:id="rId58" o:title="eqIdcffa35373ec4e4684107b42adb7a5161"/>
          </v:shape>
          <o:OLEObject Type="Embed" ProgID="Equation.DSMT4" ShapeID="_x0000_i1045" DrawAspect="Content" ObjectID="_21" r:id="rId59"/>
        </w:object>
      </w:r>
      <w:r>
        <w:rPr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704975" cy="2514600"/>
            <wp:docPr id="100023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测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端电阻时滑动变阻器应选</w:t>
      </w:r>
      <w:r>
        <w:rPr>
          <w:color w:val="000000"/>
        </w:rPr>
        <w:t>_________</w:t>
      </w:r>
      <w:r>
        <w:rPr>
          <w:color w:val="000000"/>
        </w:rPr>
        <w:t>（填实验器材前字母序号）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实物连线如图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所示，其中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个区域，连错的部分是</w:t>
      </w:r>
      <w:r>
        <w:rPr>
          <w:color w:val="000000"/>
        </w:rPr>
        <w:t>________</w:t>
      </w:r>
      <w:r>
        <w:rPr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3276600" cy="2171700"/>
            <wp:docPr id="100025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eastAsia="宋体" w:hAnsi="宋体" w:cs="宋体"/>
          <w:color w:val="000000"/>
        </w:rPr>
        <w:t>连通电路时，滑动变阻阻滑片应置于最</w:t>
      </w:r>
      <w:r>
        <w:rPr>
          <w:color w:val="000000"/>
        </w:rPr>
        <w:t>________</w:t>
      </w:r>
      <w:r>
        <w:rPr>
          <w:color w:val="000000"/>
        </w:rPr>
        <w:t>端（选填“左”或“右”）。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color w:val="000000"/>
        </w:rPr>
        <w:t>实验中测量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间电阻时选用电流表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15pt;height:18pt" o:oleicon="f" o:ole="">
            <v:imagedata r:id="rId41" o:title="eqId58da2a9867b7fd5c153645e06dae2ea0"/>
          </v:shape>
          <o:OLEObject Type="Embed" ProgID="Equation.DSMT4" ShapeID="_x0000_i1046" DrawAspect="Content" ObjectID="_22" r:id="rId62"/>
        </w:object>
      </w:r>
      <w:r>
        <w:rPr>
          <w:color w:val="000000"/>
        </w:rPr>
        <w:t>，测量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间电阻时选用电流表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17.25pt;height:18pt" o:oleicon="f" o:ole="">
            <v:imagedata r:id="rId45" o:title="eqId35c49f3ab8092eb7ef91e58912e083aa"/>
          </v:shape>
          <o:OLEObject Type="Embed" ProgID="Equation.DSMT4" ShapeID="_x0000_i1047" DrawAspect="Content" ObjectID="_23" r:id="rId63"/>
        </w:object>
      </w:r>
      <w:r>
        <w:rPr>
          <w:color w:val="000000"/>
        </w:rPr>
        <w:t>，经过一系列测量后得到金属块的电阻率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21pt;height:18pt" o:oleicon="f" o:ole="">
            <v:imagedata r:id="rId64" o:title="eqId364507d6255b55ec1972c9e96529aaa7"/>
          </v:shape>
          <o:OLEObject Type="Embed" ProgID="Equation.DSMT4" ShapeID="_x0000_i1048" DrawAspect="Content" ObjectID="_24" r:id="rId65"/>
        </w:object>
      </w:r>
      <w:r>
        <w:rPr>
          <w:color w:val="000000"/>
        </w:rPr>
        <w:t>和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21pt;height:18pt" o:oleicon="f" o:ole="">
            <v:imagedata r:id="rId66" o:title="eqIdbb695a1fbaac30866816644665746483"/>
          </v:shape>
          <o:OLEObject Type="Embed" ProgID="Equation.DSMT4" ShapeID="_x0000_i1049" DrawAspect="Content" ObjectID="_25" r:id="rId67"/>
        </w:object>
      </w:r>
      <w:r>
        <w:rPr>
          <w:color w:val="000000"/>
        </w:rPr>
        <w:t>。</w:t>
      </w:r>
    </w:p>
    <w:tbl>
      <w:tblPr>
        <w:tblStyle w:val="TableNormal"/>
        <w:tblW w:w="4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240"/>
        <w:gridCol w:w="2240"/>
      </w:tblGrid>
      <w:tr>
        <w:tblPrEx>
          <w:tblW w:w="450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50" type="#_x0000_t75" alt="学科网(www.zxxk.com)--教育资源门户，提供试卷、教案、课件、论文、素材以及各类教学资源下载，还有大量而丰富的教学相关资讯！" style="width:21pt;height:18pt" o:oleicon="f" o:ole="">
                  <v:imagedata r:id="rId64" o:title="eqId364507d6255b55ec1972c9e96529aaa7"/>
                </v:shape>
                <o:OLEObject Type="Embed" ProgID="Equation.DSMT4" ShapeID="_x0000_i1050" DrawAspect="Content" ObjectID="_26" r:id="rId68"/>
              </w:objec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51" type="#_x0000_t75" alt="学科网(www.zxxk.com)--教育资源门户，提供试卷、教案、课件、论文、素材以及各类教学资源下载，还有大量而丰富的教学相关资讯！" style="width:21pt;height:18pt" o:oleicon="f" o:ole="">
                  <v:imagedata r:id="rId66" o:title="eqIdbb695a1fbaac30866816644665746483"/>
                </v:shape>
                <o:OLEObject Type="Embed" ProgID="Equation.DSMT4" ShapeID="_x0000_i1051" DrawAspect="Content" ObjectID="_27" r:id="rId69"/>
              </w:object>
            </w:r>
          </w:p>
        </w:tc>
      </w:tr>
      <w:tr>
        <w:tblPrEx>
          <w:tblW w:w="4500" w:type="dxa"/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cantSplit w:val="0"/>
        </w:trPr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1.02</w:t>
            </w:r>
          </w:p>
        </w:tc>
        <w:tc>
          <w:tcPr>
            <w:tcW w:w="2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1.06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小明认为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间测得的电阻计算电阻率更准确，因为测量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间电阻时所用的电流表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15pt;height:18pt" o:oleicon="f" o:ole="">
            <v:imagedata r:id="rId41" o:title="eqId58da2a9867b7fd5c153645e06dae2ea0"/>
          </v:shape>
          <o:OLEObject Type="Embed" ProgID="Equation.DSMT4" ShapeID="_x0000_i1052" DrawAspect="Content" ObjectID="_28" r:id="rId70"/>
        </w:object>
      </w:r>
      <w:r>
        <w:rPr>
          <w:rFonts w:ascii="宋体" w:eastAsia="宋体" w:hAnsi="宋体" w:cs="宋体"/>
          <w:color w:val="000000"/>
        </w:rPr>
        <w:t>的内阻更小，你认为小明的说法是否正确，说明你的理由</w:t>
      </w:r>
      <w:r>
        <w:rPr>
          <w:color w:val="000000"/>
        </w:rPr>
        <w:t>________</w:t>
      </w:r>
      <w:r>
        <w:rPr>
          <w:color w:val="000000"/>
        </w:rPr>
        <w:t>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eastAsia="宋体" w:hAnsi="宋体" w:cs="宋体"/>
          <w:color w:val="000000"/>
        </w:rPr>
        <w:t>某科研实验站有一个密闭容器，容器内有温度为</w:t>
      </w:r>
      <w:r>
        <w:rPr>
          <w:rFonts w:ascii="Times New Roman" w:eastAsia="Times New Roman" w:hAnsi="Times New Roman" w:cs="Times New Roman"/>
          <w:color w:val="000000"/>
        </w:rPr>
        <w:t>300K</w:t>
      </w:r>
      <w:r>
        <w:rPr>
          <w:rFonts w:ascii="宋体" w:eastAsia="宋体" w:hAnsi="宋体" w:cs="宋体"/>
          <w:color w:val="000000"/>
        </w:rPr>
        <w:t>、压强为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color w:val="000000"/>
          <w:vertAlign w:val="superscript"/>
        </w:rPr>
        <w:t>5</w:t>
      </w:r>
      <w:r>
        <w:rPr>
          <w:rFonts w:ascii="Times New Roman" w:eastAsia="Times New Roman" w:hAnsi="Times New Roman" w:cs="Times New Roman"/>
          <w:color w:val="000000"/>
        </w:rPr>
        <w:t>Pa</w:t>
      </w:r>
      <w:r>
        <w:rPr>
          <w:rFonts w:ascii="宋体" w:eastAsia="宋体" w:hAnsi="宋体" w:cs="宋体"/>
          <w:color w:val="000000"/>
        </w:rPr>
        <w:t>的理想气体，容器内有一个面积</w:t>
      </w:r>
      <w:r>
        <w:rPr>
          <w:rFonts w:ascii="Times New Roman" w:eastAsia="Times New Roman" w:hAnsi="Times New Roman" w:cs="Times New Roman"/>
          <w:color w:val="000000"/>
        </w:rPr>
        <w:t>0.06m</w:t>
      </w:r>
      <w:r>
        <w:rPr>
          <w:color w:val="000000"/>
          <w:vertAlign w:val="superscript"/>
        </w:rPr>
        <w:t>2</w:t>
      </w:r>
      <w:r>
        <w:rPr>
          <w:rFonts w:ascii="宋体" w:eastAsia="宋体" w:hAnsi="宋体" w:cs="宋体"/>
          <w:color w:val="000000"/>
        </w:rPr>
        <w:t>的观测台，现将这个容器移动到月球上，容器内的温度变成</w:t>
      </w:r>
      <w:r>
        <w:rPr>
          <w:rFonts w:ascii="Times New Roman" w:eastAsia="Times New Roman" w:hAnsi="Times New Roman" w:cs="Times New Roman"/>
          <w:color w:val="000000"/>
        </w:rPr>
        <w:t>240K</w:t>
      </w:r>
      <w:r>
        <w:rPr>
          <w:rFonts w:ascii="宋体" w:eastAsia="宋体" w:hAnsi="宋体" w:cs="宋体"/>
          <w:color w:val="000000"/>
        </w:rPr>
        <w:t>，整个过程可认为气体的体积不变，月球表面为真空状态。求：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）在月球上容器内气体的压强；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）观测台所受的压力大小。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嫦娥六号探测器于5月3日在中国文昌航天发射场发射升空并进入地月转移轨道，探测器经过轨道修正、近月制动，顺利进入环月轨道飞行。此后探测器经历着路器和上升器组合体、轨道器和返回器组合体的分离。已知嫦娥六号探测器在轨速度为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，着陆器对应的组合体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与轨道器对应的组合体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分离时间为</w:t>
      </w:r>
      <w:r>
        <w:rPr>
          <w:rFonts w:ascii="Times New Roman" w:eastAsia="Times New Roman" w:hAnsi="Times New Roman" w:cs="Times New Roman"/>
          <w:color w:val="000000"/>
        </w:rPr>
        <w:t>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宋体" w:eastAsia="宋体" w:hAnsi="宋体" w:cs="宋体"/>
          <w:color w:val="000000"/>
        </w:rPr>
        <w:t>，分离后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的速度为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14.25pt;height:18pt" o:oleicon="f" o:ole="">
            <v:imagedata r:id="rId71" o:title="eqId3ec383d35039f2bab1de3a72af48eec2"/>
          </v:shape>
          <o:OLEObject Type="Embed" ProgID="Equation.DSMT4" ShapeID="_x0000_i1053" DrawAspect="Content" ObjectID="_29" r:id="rId72"/>
        </w:object>
      </w:r>
      <w:r>
        <w:rPr>
          <w:rFonts w:ascii="宋体" w:eastAsia="宋体" w:hAnsi="宋体" w:cs="宋体"/>
          <w:color w:val="000000"/>
        </w:rPr>
        <w:t>，且与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0</w:t>
      </w:r>
      <w:r>
        <w:rPr>
          <w:rFonts w:ascii="宋体" w:eastAsia="宋体" w:hAnsi="宋体" w:cs="宋体"/>
          <w:color w:val="000000"/>
        </w:rPr>
        <w:t>同向，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的质量分别为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。求：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）分离后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的速度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color w:val="000000"/>
          <w:vertAlign w:val="subscript"/>
        </w:rPr>
        <w:t>A</w:t>
      </w:r>
      <w:r>
        <w:rPr>
          <w:rFonts w:ascii="宋体" w:eastAsia="宋体" w:hAnsi="宋体" w:cs="宋体"/>
          <w:color w:val="000000"/>
        </w:rPr>
        <w:t>大小；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）分离时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的推力大小。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如图所示，粗糙斜面的动摩擦因数为</w:t>
      </w:r>
      <w:r>
        <w:rPr>
          <w:rFonts w:ascii="Times New Roman" w:eastAsia="Times New Roman" w:hAnsi="Times New Roman" w:cs="Times New Roman"/>
          <w:i/>
          <w:color w:val="000000"/>
        </w:rPr>
        <w:t>μ</w:t>
      </w:r>
      <w:r>
        <w:rPr>
          <w:rFonts w:ascii="宋体" w:eastAsia="宋体" w:hAnsi="宋体" w:cs="宋体"/>
          <w:color w:val="000000"/>
        </w:rPr>
        <w:t>，倾角为</w:t>
      </w:r>
      <w:r>
        <w:rPr>
          <w:rFonts w:ascii="Times New Roman" w:eastAsia="Times New Roman" w:hAnsi="Times New Roman" w:cs="Times New Roman"/>
          <w:i/>
          <w:color w:val="000000"/>
        </w:rPr>
        <w:t>θ</w:t>
      </w:r>
      <w:r>
        <w:rPr>
          <w:rFonts w:ascii="宋体" w:eastAsia="宋体" w:hAnsi="宋体" w:cs="宋体"/>
          <w:color w:val="000000"/>
        </w:rPr>
        <w:t>，斜面长为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。一个质量为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的物块(可视为质点）在电动机作用下，从斜面底端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点由静止加速至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点时达到最大速度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宋体" w:eastAsia="宋体" w:hAnsi="宋体" w:cs="宋体"/>
          <w:color w:val="000000"/>
        </w:rPr>
        <w:t>，之后做匀速运动至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点，关闭电动机，物块恰好到达最高点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。重力加速度为</w:t>
      </w:r>
      <w:r>
        <w:rPr>
          <w:rFonts w:ascii="Times New Roman" w:eastAsia="Times New Roman" w:hAnsi="Times New Roman" w:cs="Times New Roman"/>
          <w:i/>
          <w:color w:val="000000"/>
        </w:rPr>
        <w:t>g</w:t>
      </w:r>
      <w:r>
        <w:rPr>
          <w:rFonts w:ascii="宋体" w:eastAsia="宋体" w:hAnsi="宋体" w:cs="宋体"/>
          <w:color w:val="000000"/>
        </w:rPr>
        <w:t>，不计电动机消耗的电热。求：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段长</w:t>
      </w:r>
      <w:r>
        <w:rPr>
          <w:rFonts w:ascii="Times New Roman" w:eastAsia="Times New Roman" w:hAnsi="Times New Roman" w:cs="Times New Roman"/>
          <w:i/>
          <w:color w:val="000000"/>
        </w:rPr>
        <w:t>x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</w:t>
      </w:r>
      <w:r>
        <w:rPr>
          <w:rFonts w:ascii="Times New Roman" w:eastAsia="Times New Roman" w:hAnsi="Times New Roman" w:cs="Times New Roman"/>
          <w:i/>
          <w:color w:val="000000"/>
        </w:rPr>
        <w:t>BC</w:t>
      </w:r>
      <w:r>
        <w:rPr>
          <w:rFonts w:ascii="宋体" w:eastAsia="宋体" w:hAnsi="宋体" w:cs="宋体"/>
          <w:color w:val="000000"/>
        </w:rPr>
        <w:t>段电动机的输出功率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）全过程存储的机械能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color w:val="000000"/>
          <w:vertAlign w:val="subscript"/>
        </w:rPr>
        <w:t>1</w:t>
      </w:r>
      <w:r>
        <w:rPr>
          <w:rFonts w:ascii="宋体" w:eastAsia="宋体" w:hAnsi="宋体" w:cs="宋体"/>
          <w:color w:val="000000"/>
        </w:rPr>
        <w:t>和电动机消耗的总电能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color w:val="000000"/>
          <w:vertAlign w:val="subscript"/>
        </w:rPr>
        <w:t>2</w:t>
      </w:r>
      <w:r>
        <w:rPr>
          <w:rFonts w:ascii="宋体" w:eastAsia="宋体" w:hAnsi="宋体" w:cs="宋体"/>
          <w:color w:val="000000"/>
        </w:rPr>
        <w:t>的比值。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1857375" cy="1047750"/>
            <wp:docPr id="100027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如图所示，两个半圆环区</w:t>
      </w:r>
      <w:r>
        <w:rPr>
          <w:rFonts w:ascii="Times New Roman" w:eastAsia="Times New Roman" w:hAnsi="Times New Roman" w:cs="Times New Roman"/>
          <w:i/>
          <w:color w:val="000000"/>
        </w:rPr>
        <w:t>abcd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i/>
          <w:color w:val="000000"/>
        </w:rPr>
        <w:t>a'b'c'd'</w:t>
      </w:r>
      <w:r>
        <w:rPr>
          <w:rFonts w:ascii="宋体" w:eastAsia="宋体" w:hAnsi="宋体" w:cs="宋体"/>
          <w:color w:val="000000"/>
        </w:rPr>
        <w:t>中有垂直纸面向里的匀强磁场，区域内、外边界的半径分别为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14.25pt;height:21.75pt" o:oleicon="f" o:ole="">
            <v:imagedata r:id="rId74" o:title="eqId9efc18a5bb2e53586331b2a58538a48b"/>
          </v:shape>
          <o:OLEObject Type="Embed" ProgID="Equation.DSMT4" ShapeID="_x0000_i1054" DrawAspect="Content" ObjectID="_30" r:id="rId75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15pt;height:18.1pt" o:oleicon="f" o:ole="">
            <v:imagedata r:id="rId76" o:title="eqId19f20f21a9d50b61dac519a3ddab539d"/>
          </v:shape>
          <o:OLEObject Type="Embed" ProgID="Equation.DSMT4" ShapeID="_x0000_i1055" DrawAspect="Content" ObjectID="_31" r:id="rId77"/>
        </w:object>
      </w:r>
      <w:r>
        <w:rPr>
          <w:rFonts w:ascii="宋体" w:eastAsia="宋体" w:hAnsi="宋体" w:cs="宋体"/>
          <w:color w:val="000000"/>
        </w:rPr>
        <w:t>。</w:t>
      </w:r>
      <w:r>
        <w:rPr>
          <w:rFonts w:ascii="Times New Roman" w:eastAsia="Times New Roman" w:hAnsi="Times New Roman" w:cs="Times New Roman"/>
          <w:i/>
          <w:color w:val="000000"/>
        </w:rPr>
        <w:t>ab</w:t>
      </w:r>
      <w:r>
        <w:rPr>
          <w:rFonts w:ascii="宋体" w:eastAsia="宋体" w:hAnsi="宋体" w:cs="宋体"/>
          <w:color w:val="000000"/>
        </w:rPr>
        <w:t>与</w:t>
      </w:r>
      <w:r>
        <w:rPr>
          <w:rFonts w:ascii="Times New Roman" w:eastAsia="Times New Roman" w:hAnsi="Times New Roman" w:cs="Times New Roman"/>
          <w:i/>
          <w:color w:val="000000"/>
        </w:rPr>
        <w:t>a'b'</w:t>
      </w:r>
      <w:r>
        <w:rPr>
          <w:rFonts w:ascii="宋体" w:eastAsia="宋体" w:hAnsi="宋体" w:cs="宋体"/>
          <w:color w:val="000000"/>
        </w:rPr>
        <w:t>间有一个匀强电场，电势差为</w:t>
      </w:r>
      <w:r>
        <w:rPr>
          <w:rFonts w:ascii="Times New Roman" w:eastAsia="Times New Roman" w:hAnsi="Times New Roman" w:cs="Times New Roman"/>
          <w:i/>
          <w:color w:val="000000"/>
        </w:rPr>
        <w:t>U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与</w:t>
      </w:r>
      <w:r>
        <w:rPr>
          <w:rFonts w:ascii="Times New Roman" w:eastAsia="Times New Roman" w:hAnsi="Times New Roman" w:cs="Times New Roman"/>
          <w:i/>
          <w:color w:val="000000"/>
        </w:rPr>
        <w:t>c'd'</w:t>
      </w:r>
      <w:r>
        <w:rPr>
          <w:rFonts w:ascii="宋体" w:eastAsia="宋体" w:hAnsi="宋体" w:cs="宋体"/>
          <w:color w:val="000000"/>
        </w:rPr>
        <w:t>间有一个插入体，电子每次经过插入体速度减小为原来的</w:t>
      </w:r>
      <w:r>
        <w:rPr>
          <w:rFonts w:ascii="Times New Roman" w:eastAsia="Times New Roman" w:hAnsi="Times New Roman" w:cs="Times New Roman"/>
          <w:i/>
          <w:color w:val="000000"/>
        </w:rPr>
        <w:t>k</w:t>
      </w:r>
      <w:r>
        <w:rPr>
          <w:rFonts w:ascii="宋体" w:eastAsia="宋体" w:hAnsi="宋体" w:cs="宋体"/>
          <w:color w:val="000000"/>
        </w:rPr>
        <w:t>倍。现有一个质量为</w:t>
      </w:r>
      <w:r>
        <w:rPr>
          <w:rFonts w:ascii="Times New Roman" w:eastAsia="Times New Roman" w:hAnsi="Times New Roman" w:cs="Times New Roman"/>
          <w:i/>
          <w:color w:val="000000"/>
        </w:rPr>
        <w:t>m</w:t>
      </w:r>
      <w:r>
        <w:rPr>
          <w:rFonts w:ascii="宋体" w:eastAsia="宋体" w:hAnsi="宋体" w:cs="宋体"/>
          <w:color w:val="000000"/>
        </w:rPr>
        <w:t>、电荷量为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的电子，从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面射入插入体，经过磁场、电场后再次到达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面，速度增加，多次循环运动后，电子的速度大小达到一个稳定值，忽略相对论效应，不计电子经过插入体和电场的时间。求</w:t>
      </w:r>
      <w:r>
        <w:rPr>
          <w:rFonts w:ascii="Times New Roman" w:eastAsia="Times New Roman" w:hAnsi="Times New Roman" w:cs="Times New Roman"/>
          <w:color w:val="000000"/>
        </w:rPr>
        <w:t>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>
            <wp:extent cx="2038350" cy="2124075"/>
            <wp:docPr id="100029" name="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电子进入插入体前后在磁场中运动的半径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10pt;height:18.05pt" o:oleicon="f" o:ole="">
            <v:imagedata r:id="rId79" o:title="eqId2858005b9ae89ae080d83dcc13cf8e81"/>
          </v:shape>
          <o:OLEObject Type="Embed" ProgID="Equation.DSMT4" ShapeID="_x0000_i1056" DrawAspect="Content" ObjectID="_32" r:id="rId80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11.35pt;height:18pt" o:oleicon="f" o:ole="">
            <v:imagedata r:id="rId81" o:title="eqId2b3e95410f3b4fcb0cba425b521d1f67"/>
          </v:shape>
          <o:OLEObject Type="Embed" ProgID="Equation.DSMT4" ShapeID="_x0000_i1057" DrawAspect="Content" ObjectID="_33" r:id="rId82"/>
        </w:object>
      </w:r>
      <w:r>
        <w:rPr>
          <w:rFonts w:ascii="宋体" w:eastAsia="宋体" w:hAnsi="宋体" w:cs="宋体"/>
          <w:color w:val="000000"/>
        </w:rPr>
        <w:t>之比；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电子多次循环后到达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的稳定速度</w:t>
      </w:r>
      <w:r>
        <w:rPr>
          <w:rFonts w:ascii="Times New Roman" w:eastAsia="Times New Roman" w:hAnsi="Times New Roman" w:cs="Times New Roman"/>
          <w:i/>
          <w:color w:val="000000"/>
        </w:rPr>
        <w:t>v</w:t>
      </w:r>
      <w:r>
        <w:rPr>
          <w:rFonts w:ascii="宋体" w:eastAsia="宋体" w:hAnsi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eastAsia="宋体" w:hAnsi="宋体" w:cs="宋体"/>
          <w:color w:val="000000"/>
        </w:rPr>
        <w:t>若电子到达</w:t>
      </w:r>
      <w:r>
        <w:rPr>
          <w:rFonts w:ascii="Times New Roman" w:eastAsia="Times New Roman" w:hAnsi="Times New Roman" w:cs="Times New Roman"/>
          <w:i/>
          <w:color w:val="000000"/>
        </w:rPr>
        <w:t>cd</w:t>
      </w:r>
      <w:r>
        <w:rPr>
          <w:rFonts w:ascii="宋体" w:eastAsia="宋体" w:hAnsi="宋体" w:cs="宋体"/>
          <w:color w:val="000000"/>
        </w:rPr>
        <w:t>中点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时速度稳定，并最终到达边界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，求电子从</w:t>
      </w:r>
      <w:r>
        <w:rPr>
          <w:rFonts w:ascii="Times New Roman" w:eastAsia="Times New Roman" w:hAnsi="Times New Roman" w:cs="Times New Roman"/>
          <w:i/>
          <w:color w:val="000000"/>
        </w:rPr>
        <w:t>P</w:t>
      </w:r>
      <w:r>
        <w:rPr>
          <w:rFonts w:ascii="宋体" w:eastAsia="宋体" w:hAnsi="宋体" w:cs="宋体"/>
          <w:color w:val="000000"/>
        </w:rPr>
        <w:t>到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的时间</w:t>
      </w:r>
      <w:r>
        <w:rPr>
          <w:rFonts w:ascii="Times New Roman" w:eastAsia="Times New Roman" w:hAnsi="Times New Roman" w:cs="Times New Roman"/>
          <w:i/>
          <w:color w:val="000000"/>
        </w:rPr>
        <w:t>t</w:t>
      </w:r>
      <w:r>
        <w:rPr>
          <w:rFonts w:ascii="宋体" w:eastAsia="宋体" w:hAnsi="宋体" w:cs="宋体"/>
          <w:color w:val="000000"/>
        </w:rPr>
        <w:t>。</w:t>
      </w:r>
    </w:p>
    <w:sectPr w:rsidSect="00C321EB">
      <w:headerReference w:type="default" r:id="rId83"/>
      <w:footerReference w:type="default" r:id="rId84"/>
      <w:pgSz w:w="11906" w:h="16838"/>
      <w:pgMar w:top="910" w:right="1080" w:bottom="1440" w:left="108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0278E" w:rsidP="0090278E" w14:paraId="4250A944" w14:textId="77777777">
    <w:pPr>
      <w:jc w:val="center"/>
    </w:pPr>
    <w:r>
      <w:t>第</w:t>
    </w:r>
    <w:r>
      <w:fldChar w:fldCharType="begin"/>
    </w:r>
    <w:r>
      <w:instrText>PAGE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  <w:r>
      <w:t>/</w:t>
    </w:r>
    <w:r>
      <w:t>共</w:t>
    </w:r>
    <w:r>
      <w:fldChar w:fldCharType="begin"/>
    </w:r>
    <w:r>
      <w:instrText>NUMPAGES</w:instrText>
    </w:r>
    <w:r>
      <w:fldChar w:fldCharType="separate"/>
    </w:r>
    <w:r w:rsidR="00657AA5">
      <w:rPr>
        <w:noProof/>
      </w:rPr>
      <w:t>1</w:t>
    </w:r>
    <w:r>
      <w:fldChar w:fldCharType="end"/>
    </w:r>
    <w:r>
      <w:t>页</w:t>
    </w:r>
  </w:p>
  <w:p w:rsidR="0090278E" w14:paraId="2B7A6A73" w14:textId="77777777">
    <w:pPr>
      <w:pStyle w:val="Footer"/>
    </w:pPr>
  </w:p>
  <w:p w:rsidR="004151FC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071D5" w:rsidP="002908F0" w14:paraId="18D2AE73" w14:textId="2FB65D8B">
    <w:pPr>
      <w:pStyle w:val="Header"/>
      <w:pBdr>
        <w:bottom w:val="none" w:sz="0" w:space="0" w:color="auto"/>
      </w:pBdr>
    </w:pPr>
    <w:r>
      <w:rPr>
        <w:noProof/>
      </w:rPr>
      <w:drawing>
        <wp:inline distT="0" distB="0" distL="0" distR="0">
          <wp:extent cx="720000" cy="288000"/>
          <wp:effectExtent l="0" t="0" r="4445" b="0"/>
          <wp:docPr id="1716156202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156202" name="图片 1716156202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6BFA">
      <w:t xml:space="preserve"> </w:t>
    </w:r>
    <w:r>
      <w:t xml:space="preserve"> </w:t>
    </w:r>
    <w:r w:rsidRPr="00567E50" w:rsidR="00567E50">
      <w:rPr>
        <w:noProof/>
      </w:rPr>
      <w:drawing>
        <wp:inline distT="0" distB="0" distL="0" distR="0">
          <wp:extent cx="727200" cy="288000"/>
          <wp:effectExtent l="0" t="0" r="0" b="0"/>
          <wp:docPr id="1" name="图片 1" descr="C:\Users\0\Documents\Tencent Files\804397265\Image\C2C\Image3\$_Z{R_2L8%1DU0RC6ZU7{4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0\Documents\Tencent Files\804397265\Image\C2C\Image3\$_Z{R_2L8%1DU0RC6ZU7{4C.png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28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908F0">
      <w:t xml:space="preserve"> </w: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3" r:href="rId4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6F473A"/>
    <w:multiLevelType w:val="hybridMultilevel"/>
    <w:tmpl w:val="8312AF2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5256EA"/>
  <w15:chartTrackingRefBased/>
  <w15:docId w15:val="{3CECF8F8-7687-46A9-88C3-C9E50DFD7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sz w:val="23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眉 Char"/>
    <w:basedOn w:val="DefaultParagraphFont"/>
    <w:link w:val="Header"/>
    <w:uiPriority w:val="99"/>
    <w:rsid w:val="003102DB"/>
    <w:rPr>
      <w:kern w:val="2"/>
      <w:sz w:val="18"/>
      <w:szCs w:val="24"/>
    </w:rPr>
  </w:style>
  <w:style w:type="paragraph" w:styleId="NoSpacing">
    <w:name w:val="No Spacing"/>
    <w:uiPriority w:val="1"/>
    <w:qFormat/>
    <w:rsid w:val="003102DB"/>
    <w:rPr>
      <w:rFonts w:eastAsia="Microsoft YaHei UI"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076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A0188"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44"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2.bin" /><Relationship Id="rId11" Type="http://schemas.openxmlformats.org/officeDocument/2006/relationships/image" Target="media/image5.wmf" /><Relationship Id="rId12" Type="http://schemas.openxmlformats.org/officeDocument/2006/relationships/oleObject" Target="embeddings/oleObject3.bin" /><Relationship Id="rId13" Type="http://schemas.openxmlformats.org/officeDocument/2006/relationships/image" Target="media/image6.wmf" /><Relationship Id="rId14" Type="http://schemas.openxmlformats.org/officeDocument/2006/relationships/oleObject" Target="embeddings/oleObject4.bin" /><Relationship Id="rId15" Type="http://schemas.openxmlformats.org/officeDocument/2006/relationships/image" Target="media/image7.wmf" /><Relationship Id="rId16" Type="http://schemas.openxmlformats.org/officeDocument/2006/relationships/oleObject" Target="embeddings/oleObject5.bin" /><Relationship Id="rId17" Type="http://schemas.openxmlformats.org/officeDocument/2006/relationships/image" Target="media/image8.wmf" /><Relationship Id="rId18" Type="http://schemas.openxmlformats.org/officeDocument/2006/relationships/image" Target="media/image9.wmf" /><Relationship Id="rId19" Type="http://schemas.openxmlformats.org/officeDocument/2006/relationships/oleObject" Target="embeddings/oleObject6.bin" /><Relationship Id="rId2" Type="http://schemas.openxmlformats.org/officeDocument/2006/relationships/webSettings" Target="webSettings.xml" /><Relationship Id="rId20" Type="http://schemas.openxmlformats.org/officeDocument/2006/relationships/image" Target="media/image10.wmf" /><Relationship Id="rId21" Type="http://schemas.openxmlformats.org/officeDocument/2006/relationships/oleObject" Target="embeddings/oleObject7.bin" /><Relationship Id="rId22" Type="http://schemas.openxmlformats.org/officeDocument/2006/relationships/image" Target="media/image11.wmf" /><Relationship Id="rId23" Type="http://schemas.openxmlformats.org/officeDocument/2006/relationships/oleObject" Target="embeddings/oleObject8.bin" /><Relationship Id="rId24" Type="http://schemas.openxmlformats.org/officeDocument/2006/relationships/image" Target="media/image12.wmf" /><Relationship Id="rId25" Type="http://schemas.openxmlformats.org/officeDocument/2006/relationships/oleObject" Target="embeddings/oleObject9.bin" /><Relationship Id="rId26" Type="http://schemas.openxmlformats.org/officeDocument/2006/relationships/image" Target="media/image13.wmf" /><Relationship Id="rId27" Type="http://schemas.openxmlformats.org/officeDocument/2006/relationships/oleObject" Target="embeddings/oleObject10.bin" /><Relationship Id="rId28" Type="http://schemas.openxmlformats.org/officeDocument/2006/relationships/image" Target="media/image14.png" /><Relationship Id="rId29" Type="http://schemas.openxmlformats.org/officeDocument/2006/relationships/image" Target="media/image15.png" /><Relationship Id="rId3" Type="http://schemas.openxmlformats.org/officeDocument/2006/relationships/fontTable" Target="fontTable.xml" /><Relationship Id="rId30" Type="http://schemas.openxmlformats.org/officeDocument/2006/relationships/image" Target="media/image16.png" /><Relationship Id="rId31" Type="http://schemas.openxmlformats.org/officeDocument/2006/relationships/image" Target="media/image17.png" /><Relationship Id="rId32" Type="http://schemas.openxmlformats.org/officeDocument/2006/relationships/image" Target="media/image18.wmf" /><Relationship Id="rId33" Type="http://schemas.openxmlformats.org/officeDocument/2006/relationships/oleObject" Target="embeddings/oleObject11.bin" /><Relationship Id="rId34" Type="http://schemas.openxmlformats.org/officeDocument/2006/relationships/image" Target="media/image19.wmf" /><Relationship Id="rId35" Type="http://schemas.openxmlformats.org/officeDocument/2006/relationships/oleObject" Target="embeddings/oleObject12.bin" /><Relationship Id="rId36" Type="http://schemas.openxmlformats.org/officeDocument/2006/relationships/image" Target="media/image20.png" /><Relationship Id="rId37" Type="http://schemas.openxmlformats.org/officeDocument/2006/relationships/image" Target="media/image21.wmf" /><Relationship Id="rId38" Type="http://schemas.openxmlformats.org/officeDocument/2006/relationships/image" Target="media/image22.png" /><Relationship Id="rId39" Type="http://schemas.openxmlformats.org/officeDocument/2006/relationships/image" Target="media/image23.png" /><Relationship Id="rId4" Type="http://schemas.openxmlformats.org/officeDocument/2006/relationships/customXml" Target="../customXml/item1.xml" /><Relationship Id="rId40" Type="http://schemas.openxmlformats.org/officeDocument/2006/relationships/image" Target="media/image24.png" /><Relationship Id="rId41" Type="http://schemas.openxmlformats.org/officeDocument/2006/relationships/image" Target="media/image25.wmf" /><Relationship Id="rId42" Type="http://schemas.openxmlformats.org/officeDocument/2006/relationships/oleObject" Target="embeddings/oleObject13.bin" /><Relationship Id="rId43" Type="http://schemas.openxmlformats.org/officeDocument/2006/relationships/image" Target="media/image26.wmf" /><Relationship Id="rId44" Type="http://schemas.openxmlformats.org/officeDocument/2006/relationships/oleObject" Target="embeddings/oleObject14.bin" /><Relationship Id="rId45" Type="http://schemas.openxmlformats.org/officeDocument/2006/relationships/image" Target="media/image27.wmf" /><Relationship Id="rId46" Type="http://schemas.openxmlformats.org/officeDocument/2006/relationships/oleObject" Target="embeddings/oleObject15.bin" /><Relationship Id="rId47" Type="http://schemas.openxmlformats.org/officeDocument/2006/relationships/image" Target="media/image28.wmf" /><Relationship Id="rId48" Type="http://schemas.openxmlformats.org/officeDocument/2006/relationships/oleObject" Target="embeddings/oleObject16.bin" /><Relationship Id="rId49" Type="http://schemas.openxmlformats.org/officeDocument/2006/relationships/image" Target="media/image29.wmf" /><Relationship Id="rId5" Type="http://schemas.openxmlformats.org/officeDocument/2006/relationships/image" Target="media/image1.png" /><Relationship Id="rId50" Type="http://schemas.openxmlformats.org/officeDocument/2006/relationships/oleObject" Target="embeddings/oleObject17.bin" /><Relationship Id="rId51" Type="http://schemas.openxmlformats.org/officeDocument/2006/relationships/image" Target="media/image30.wmf" /><Relationship Id="rId52" Type="http://schemas.openxmlformats.org/officeDocument/2006/relationships/oleObject" Target="embeddings/oleObject18.bin" /><Relationship Id="rId53" Type="http://schemas.openxmlformats.org/officeDocument/2006/relationships/image" Target="media/image31.png" /><Relationship Id="rId54" Type="http://schemas.openxmlformats.org/officeDocument/2006/relationships/image" Target="media/image32.wmf" /><Relationship Id="rId55" Type="http://schemas.openxmlformats.org/officeDocument/2006/relationships/oleObject" Target="embeddings/oleObject19.bin" /><Relationship Id="rId56" Type="http://schemas.openxmlformats.org/officeDocument/2006/relationships/image" Target="media/image33.wmf" /><Relationship Id="rId57" Type="http://schemas.openxmlformats.org/officeDocument/2006/relationships/oleObject" Target="embeddings/oleObject20.bin" /><Relationship Id="rId58" Type="http://schemas.openxmlformats.org/officeDocument/2006/relationships/image" Target="media/image34.wmf" /><Relationship Id="rId59" Type="http://schemas.openxmlformats.org/officeDocument/2006/relationships/oleObject" Target="embeddings/oleObject21.bin" /><Relationship Id="rId6" Type="http://schemas.openxmlformats.org/officeDocument/2006/relationships/image" Target="media/image2.wmf" /><Relationship Id="rId60" Type="http://schemas.openxmlformats.org/officeDocument/2006/relationships/image" Target="media/image35.png" /><Relationship Id="rId61" Type="http://schemas.openxmlformats.org/officeDocument/2006/relationships/image" Target="media/image36.png" /><Relationship Id="rId62" Type="http://schemas.openxmlformats.org/officeDocument/2006/relationships/oleObject" Target="embeddings/oleObject22.bin" /><Relationship Id="rId63" Type="http://schemas.openxmlformats.org/officeDocument/2006/relationships/oleObject" Target="embeddings/oleObject23.bin" /><Relationship Id="rId64" Type="http://schemas.openxmlformats.org/officeDocument/2006/relationships/image" Target="media/image37.wmf" /><Relationship Id="rId65" Type="http://schemas.openxmlformats.org/officeDocument/2006/relationships/oleObject" Target="embeddings/oleObject24.bin" /><Relationship Id="rId66" Type="http://schemas.openxmlformats.org/officeDocument/2006/relationships/image" Target="media/image38.wmf" /><Relationship Id="rId67" Type="http://schemas.openxmlformats.org/officeDocument/2006/relationships/oleObject" Target="embeddings/oleObject25.bin" /><Relationship Id="rId68" Type="http://schemas.openxmlformats.org/officeDocument/2006/relationships/oleObject" Target="embeddings/oleObject26.bin" /><Relationship Id="rId69" Type="http://schemas.openxmlformats.org/officeDocument/2006/relationships/oleObject" Target="embeddings/oleObject27.bin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28.bin" /><Relationship Id="rId71" Type="http://schemas.openxmlformats.org/officeDocument/2006/relationships/image" Target="media/image39.wmf" /><Relationship Id="rId72" Type="http://schemas.openxmlformats.org/officeDocument/2006/relationships/oleObject" Target="embeddings/oleObject29.bin" /><Relationship Id="rId73" Type="http://schemas.openxmlformats.org/officeDocument/2006/relationships/image" Target="media/image40.png" /><Relationship Id="rId74" Type="http://schemas.openxmlformats.org/officeDocument/2006/relationships/image" Target="media/image41.wmf" /><Relationship Id="rId75" Type="http://schemas.openxmlformats.org/officeDocument/2006/relationships/oleObject" Target="embeddings/oleObject30.bin" /><Relationship Id="rId76" Type="http://schemas.openxmlformats.org/officeDocument/2006/relationships/image" Target="media/image42.wmf" /><Relationship Id="rId77" Type="http://schemas.openxmlformats.org/officeDocument/2006/relationships/oleObject" Target="embeddings/oleObject31.bin" /><Relationship Id="rId78" Type="http://schemas.openxmlformats.org/officeDocument/2006/relationships/image" Target="media/image43.png" /><Relationship Id="rId79" Type="http://schemas.openxmlformats.org/officeDocument/2006/relationships/image" Target="media/image44.wmf" /><Relationship Id="rId8" Type="http://schemas.openxmlformats.org/officeDocument/2006/relationships/image" Target="media/image3.png" /><Relationship Id="rId80" Type="http://schemas.openxmlformats.org/officeDocument/2006/relationships/oleObject" Target="embeddings/oleObject32.bin" /><Relationship Id="rId81" Type="http://schemas.openxmlformats.org/officeDocument/2006/relationships/image" Target="media/image45.wmf" /><Relationship Id="rId82" Type="http://schemas.openxmlformats.org/officeDocument/2006/relationships/oleObject" Target="embeddings/oleObject33.bin" /><Relationship Id="rId83" Type="http://schemas.openxmlformats.org/officeDocument/2006/relationships/header" Target="header1.xml" /><Relationship Id="rId84" Type="http://schemas.openxmlformats.org/officeDocument/2006/relationships/footer" Target="footer1.xml" /><Relationship Id="rId85" Type="http://schemas.openxmlformats.org/officeDocument/2006/relationships/theme" Target="theme/theme1.xml" /><Relationship Id="rId86" Type="http://schemas.openxmlformats.org/officeDocument/2006/relationships/numbering" Target="numbering.xml" /><Relationship Id="rId87" Type="http://schemas.openxmlformats.org/officeDocument/2006/relationships/styles" Target="styles.xml" /><Relationship Id="rId9" Type="http://schemas.openxmlformats.org/officeDocument/2006/relationships/image" Target="media/image4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48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6.png" /><Relationship Id="rId2" Type="http://schemas.openxmlformats.org/officeDocument/2006/relationships/image" Target="media/image47.png" /><Relationship Id="rId3" Type="http://schemas.openxmlformats.org/officeDocument/2006/relationships/image" Target="media/image48.png" /><Relationship Id="rId4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0</Characters>
  <Application>Microsoft Office Word</Application>
  <DocSecurity>0</DocSecurity>
  <Lines>0</Lines>
  <Paragraphs>0</Paragraphs>
  <ScaleCrop>false</ScaleCrop>
  <Company>学科网 www.zxxk.com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学科网试题生产平台</dc:creator>
  <dc:description>3517181648338944</dc:description>
  <cp:lastModifiedBy>学科网试题生产平台</cp:lastModifiedBy>
  <cp:revision>9</cp:revision>
  <dcterms:created xsi:type="dcterms:W3CDTF">2024-11-05T18:40:03Z</dcterms:created>
  <dcterms:modified xsi:type="dcterms:W3CDTF">2024-11-05T18:40:03Z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