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87035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2024～2025学年高三第二学期学情调研考试(三十七)</w:t>
      </w:r>
    </w:p>
    <w:p w14:paraId="5FA31BA8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物　　理</w:t>
      </w:r>
    </w:p>
    <w:p w14:paraId="313C9E27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(满分：100分　考试时间：75分钟)</w:t>
      </w:r>
    </w:p>
    <w:p w14:paraId="6F177323">
      <w:pPr>
        <w:pStyle w:val="10"/>
        <w:ind w:firstLine="420" w:firstLineChars="20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2025．5</w:t>
      </w:r>
    </w:p>
    <w:p w14:paraId="4E3E117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一、单项选择题：本题共11题，每题4分，共44分。每题只有一个选项最符合题意。</w:t>
      </w:r>
    </w:p>
    <w:p w14:paraId="4932FCE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 中国新一代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人造太阳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(EAST)首次实现一亿摄氏度、1 066 s高约束模式运行，创造新的世界纪录。若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人造太阳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中核聚变反应方程为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3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H＋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i/>
          <w:vertAlign w:val="superscript"/>
        </w:rPr>
        <w:instrText xml:space="preserve">x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H</w:t>
      </w:r>
      <w:r>
        <w:rPr>
          <w:rFonts w:hAnsi="宋体" w:cs="Times New Roman"/>
          <w:spacing w:val="-25"/>
        </w:rPr>
        <w:t>―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4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He＋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Y。则方程中的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、Y分别为(　　)</w:t>
      </w:r>
    </w:p>
    <w:p w14:paraId="7C96DF9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＝2，Y为中子n    B.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＝2，Y为电子e</w:t>
      </w:r>
    </w:p>
    <w:p w14:paraId="18BF450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＝3，Y为中子n    D.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＝3，Y为质子p</w:t>
      </w:r>
    </w:p>
    <w:p w14:paraId="463B883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《中国制造2025》是国家实施强国战略第一个十年的行动纲领，智能机器制造是一个重要方向。如图所示，智能机械臂铁夹竖直夹起一个金属小球，保持静止状态，铁夹与球接触面竖直，则(　　)</w:t>
      </w:r>
    </w:p>
    <w:p w14:paraId="13735194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o:spt="75" type="#_x0000_t75" style="height:67.4pt;width:89.85pt;" filled="f" o:preferrelative="t" stroked="f" coordsize="21600,21600">
            <v:path/>
            <v:fill on="f" focussize="0,0"/>
            <v:stroke on="f" joinstyle="miter"/>
            <v:imagedata r:id="rId5" r:href="rId6" o:title=""/>
            <o:lock v:ext="edit" aspectratio="t"/>
            <w10:wrap type="none"/>
            <w10:anchorlock/>
          </v:shape>
        </w:pict>
      </w:r>
    </w:p>
    <w:p w14:paraId="72E8F5E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小球共受到4个力的作用</w:t>
      </w:r>
    </w:p>
    <w:p w14:paraId="6A7D7BE8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B. 增大铁夹的压力，</w:t>
      </w:r>
      <w:r>
        <w:rPr>
          <w:rFonts w:hint="eastAsia" w:ascii="Times New Roman" w:hAnsi="Times New Roman" w:cs="Times New Roman"/>
        </w:rPr>
        <w:t>小球所受的摩擦力变大</w:t>
      </w:r>
    </w:p>
    <w:p w14:paraId="5BC1AE4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小球所受的重力与铁夹对小球的作用力大小相等</w:t>
      </w:r>
    </w:p>
    <w:p w14:paraId="5AB4798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用铁夹夹起小球向下做匀加速运动，小球受到的摩擦力变大</w:t>
      </w:r>
    </w:p>
    <w:p w14:paraId="77CCF94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 甲、乙两物体分别做加速度不变的直线运动，甲的加速度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＝1.0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，乙的加速度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＝－2.0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。某同学根据这些条件给出以下判断，其中正确的是(　　)</w:t>
      </w:r>
    </w:p>
    <w:p w14:paraId="1025B40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两物体的运动方向一定相反</w:t>
      </w:r>
    </w:p>
    <w:p w14:paraId="1964237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两物体的速度都不可能为零</w:t>
      </w:r>
    </w:p>
    <w:p w14:paraId="71DE9E5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乙的加速度一定大于甲的加速度</w:t>
      </w:r>
    </w:p>
    <w:p w14:paraId="20DE38FA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D. 甲做的是加速运动，乙做的是减速</w:t>
      </w:r>
      <w:r>
        <w:rPr>
          <w:rFonts w:hint="eastAsia" w:ascii="Times New Roman" w:hAnsi="Times New Roman" w:cs="Times New Roman"/>
        </w:rPr>
        <w:t>运动</w:t>
      </w:r>
    </w:p>
    <w:p w14:paraId="393C0FC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 如图所示的实验装置中，槽码的质量为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，滑块的质量为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，且</w:t>
      </w:r>
      <w:r>
        <w:rPr>
          <w:rFonts w:ascii="Times New Roman" w:hAnsi="Times New Roman" w:cs="Times New Roman"/>
          <w:i/>
        </w:rPr>
        <w:t>m</w:t>
      </w:r>
      <w:r>
        <w:rPr>
          <w:rFonts w:ascii="Cambria Math" w:hAnsi="Cambria Math" w:cs="Cambria Math"/>
        </w:rPr>
        <w:t>≪</w:t>
      </w:r>
      <w:r>
        <w:rPr>
          <w:rFonts w:hint="eastAsia"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。用该装置不能完成的实验是 (　　)</w:t>
      </w:r>
    </w:p>
    <w:p w14:paraId="4559C0B9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o:spt="75" type="#_x0000_t75" style="height:73.15pt;width:364.6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</w:p>
    <w:p w14:paraId="71E3A64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验证牛顿第二定律　　    B. 验证动量守恒定律</w:t>
      </w:r>
    </w:p>
    <w:p w14:paraId="02FDA6D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验证机械能守恒定律　　    D. 验证动能定理或动量定理</w:t>
      </w:r>
    </w:p>
    <w:p w14:paraId="18415D3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 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用双缝干涉实验测量光的波长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实验中，一位同学调节单缝与双缝在竖直方向相互平行。若该同学先后分别用间距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，且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的双缝来完成实验，其中对应双</w:t>
      </w:r>
      <w:r>
        <w:rPr>
          <w:rFonts w:hint="eastAsia" w:ascii="Times New Roman" w:hAnsi="Times New Roman" w:cs="Times New Roman"/>
        </w:rPr>
        <w:t>缝间距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 的图样是(　　)</w:t>
      </w:r>
    </w:p>
    <w:p w14:paraId="3EB2B0C0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o:spt="75" type="#_x0000_t75" style="height:74.3pt;width:340.4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</w:p>
    <w:p w14:paraId="1ABF247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 如图所示，海王星绕太阳沿椭圆轨道运动，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为近日点，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为远日点，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为轨道短轴的两个端点，运行的周期为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。若只考虑海王星和太阳之间的相互作用，则海王星在从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的运动过程中(　　)</w:t>
      </w:r>
    </w:p>
    <w:p w14:paraId="631A044F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o:spt="75" type="#_x0000_t75" style="height:64.5pt;width:106.55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</w:p>
    <w:p w14:paraId="7569AE6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从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所用的时间等于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</w:p>
    <w:p w14:paraId="676476D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从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阶段，速率逐渐变大</w:t>
      </w:r>
    </w:p>
    <w:p w14:paraId="46412E2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从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阶段，机械能逐渐变大</w:t>
      </w:r>
    </w:p>
    <w:p w14:paraId="619E93E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从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阶段，万有引力对它先做负功后做正功</w:t>
      </w:r>
    </w:p>
    <w:p w14:paraId="49D8FEF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  有一简谐波沿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轴正方向传播，周期为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，当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＝4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时波恰好传到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点，且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段波形如图所示。则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＝0时，</w:t>
      </w:r>
      <w:r>
        <w:rPr>
          <w:rFonts w:ascii="Times New Roman" w:hAnsi="Times New Roman" w:cs="Times New Roman"/>
          <w:i/>
        </w:rPr>
        <w:t>OP</w:t>
      </w:r>
      <w:r>
        <w:rPr>
          <w:rFonts w:ascii="Times New Roman" w:hAnsi="Times New Roman" w:cs="Times New Roman"/>
        </w:rPr>
        <w:t>段的波形图为(　　)</w:t>
      </w:r>
    </w:p>
    <w:p w14:paraId="1C40C092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o:spt="75" type="#_x0000_t75" style="height:28.2pt;width:176.25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</w:p>
    <w:p w14:paraId="6CCA9499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o:spt="75" type="#_x0000_t75" style="height:53.55pt;width:363.45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</w:p>
    <w:p w14:paraId="23ED246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 用密封性好、充满气体的塑料袋包裹易碎品，如图所示。当充气袋四周被挤压时，假设袋内气体与外界无热交换，则袋内气体(　　)</w:t>
      </w:r>
    </w:p>
    <w:p w14:paraId="5C9C41A4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o:spt="75" type="#_x0000_t75" style="height:66.25pt;width:138.25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</w:p>
    <w:p w14:paraId="2260378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体积减小，内能增大</w:t>
      </w:r>
    </w:p>
    <w:p w14:paraId="5D235EE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体积减小，压强减小</w:t>
      </w:r>
    </w:p>
    <w:p w14:paraId="737104F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对外界做负功，内能减小</w:t>
      </w:r>
    </w:p>
    <w:p w14:paraId="5D3CCA2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对外界做正功，压强减小</w:t>
      </w:r>
    </w:p>
    <w:p w14:paraId="100BFA7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  如图所示，轻绳一端固定在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点，动滑轮甲以速度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水平向右匀速运动，当绳与竖直方向的夹角为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时，物体乙的速度大小是(　　)</w:t>
      </w:r>
    </w:p>
    <w:p w14:paraId="292B674B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o:spt="75" type="#_x0000_t75" style="height:98.5pt;width:53.55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</w:p>
    <w:p w14:paraId="162074C2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46B8D2F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 </w:t>
      </w:r>
      <w:r>
        <w:rPr>
          <w:rFonts w:ascii="Book Antiqua" w:hAnsi="Book Antiqua" w:cs="Times New Roman"/>
          <w:i/>
        </w:rPr>
        <w:t>v</w:t>
      </w:r>
    </w:p>
    <w:p w14:paraId="72C4D88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 xml:space="preserve"> sin </w:t>
      </w:r>
      <w:r>
        <w:rPr>
          <w:rFonts w:ascii="Times New Roman" w:hAnsi="Times New Roman" w:cs="Times New Roman"/>
          <w:i/>
        </w:rPr>
        <w:t>θ</w:t>
      </w:r>
    </w:p>
    <w:p w14:paraId="10A0858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(1＋cos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θ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6EC4F5E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(1＋sin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θ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</w:p>
    <w:p w14:paraId="22A8995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10．有一负点电荷只受电场力作用，从静电场中的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点沿直线运动到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点的过程</w:t>
      </w:r>
      <w:r>
        <w:rPr>
          <w:rFonts w:hint="eastAsia" w:ascii="Times New Roman" w:hAnsi="Times New Roman" w:cs="Times New Roman"/>
        </w:rPr>
        <w:t>中，电势能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随位移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变化的关系图像如图所示。该电场的电场线分布应是下列图中的(　　)</w:t>
      </w:r>
    </w:p>
    <w:p w14:paraId="6F7423B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o:spt="75" type="#_x0000_t75" style="height:62.8pt;width:60.5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t>　　</w:t>
      </w:r>
      <w:r>
        <w:rPr>
          <w:rFonts w:ascii="Times New Roman" w:hAnsi="Times New Roman" w:cs="Times New Roman"/>
        </w:rPr>
        <w:pict>
          <v:shape id="_x0000_i1034" o:spt="75" type="#_x0000_t75" style="height:61.65pt;width:339.85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</w:p>
    <w:p w14:paraId="62132BB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  如图所示，P、Q是两根固定在水平面内的光滑平行金属导轨，电阻不计，图中</w:t>
      </w:r>
      <w:r>
        <w:rPr>
          <w:rFonts w:ascii="Times New Roman" w:hAnsi="Times New Roman" w:cs="Times New Roman"/>
          <w:i/>
        </w:rPr>
        <w:t>EFGH</w:t>
      </w:r>
      <w:r>
        <w:rPr>
          <w:rFonts w:ascii="Times New Roman" w:hAnsi="Times New Roman" w:cs="Times New Roman"/>
        </w:rPr>
        <w:t>矩形区域内有方向垂直导轨平面向上的匀强磁场。在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＝0时刻，两金属棒a、b以相同速率分别从</w:t>
      </w:r>
      <w:r>
        <w:rPr>
          <w:rFonts w:ascii="Times New Roman" w:hAnsi="Times New Roman" w:cs="Times New Roman"/>
          <w:i/>
        </w:rPr>
        <w:t>EF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GH</w:t>
      </w:r>
      <w:r>
        <w:rPr>
          <w:rFonts w:ascii="Times New Roman" w:hAnsi="Times New Roman" w:cs="Times New Roman"/>
        </w:rPr>
        <w:t>进入磁场。</w:t>
      </w:r>
    </w:p>
    <w:p w14:paraId="21F45FDA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o:spt="75" type="#_x0000_t75" style="height:69.1pt;width:151.5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</w:p>
    <w:p w14:paraId="20C8B4A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在运动过程中两金属棒始终与导轨垂直且接触良好，a、b棒没有相</w:t>
      </w:r>
      <w:r>
        <w:rPr>
          <w:rFonts w:hint="eastAsia" w:ascii="Times New Roman" w:hAnsi="Times New Roman" w:cs="Times New Roman"/>
        </w:rPr>
        <w:t>碰。设</w:t>
      </w:r>
      <w:r>
        <w:rPr>
          <w:rFonts w:ascii="Times New Roman" w:hAnsi="Times New Roman" w:cs="Times New Roman"/>
        </w:rPr>
        <w:t>b棒速度为v，通过b棒横截面的电荷量为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，两棒间的距离为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。规定向右为正方向。下列关于b棒的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qd</w:t>
      </w:r>
      <w:r>
        <w:rPr>
          <w:rFonts w:ascii="Times New Roman" w:hAnsi="Times New Roman" w:cs="Times New Roman"/>
        </w:rPr>
        <w:t>的图像可能正确的是(　　)</w:t>
      </w:r>
    </w:p>
    <w:p w14:paraId="41B4E5A0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6" o:spt="75" type="#_x0000_t75" style="height:85.8pt;width:340.4pt;" filled="f" o:preferrelative="t" stroked="f" coordsize="21600,21600">
            <v:path/>
            <v:fill on="f" focussize="0,0"/>
            <v:stroke on="f" joinstyle="miter"/>
            <v:imagedata r:id="rId27" r:href="rId28" o:title=""/>
            <o:lock v:ext="edit" aspectratio="t"/>
            <w10:wrap type="none"/>
            <w10:anchorlock/>
          </v:shape>
        </w:pict>
      </w:r>
    </w:p>
    <w:p w14:paraId="3C492B1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  B. 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  C. 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  D. </w:t>
      </w:r>
      <w:r>
        <w:rPr>
          <w:rFonts w:hAnsi="宋体" w:cs="Times New Roman"/>
        </w:rPr>
        <w:t>①④</w:t>
      </w:r>
    </w:p>
    <w:p w14:paraId="1A5EF37E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二、非选择题：本题共5题，共56分。其中第13～16题解答时请写出必要的文字说明、方程式和重要的演算步骤，只写出最后答案的不能得分；有数值计算时，答案中必须明确写出数值和单位。</w:t>
      </w:r>
    </w:p>
    <w:p w14:paraId="69F99E1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 (15分)某同学利用如图甲所示的电路研究滑动变阻器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 xml:space="preserve">消耗的电功率。图中的恒流源可提供恒定的输出电流。 </w:t>
      </w:r>
    </w:p>
    <w:p w14:paraId="66069E8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某同学在连接好电路后，闭合开关，发现无论如何移动滑片，电流表的示数都保持不变(不为零)，则电路的故障可能是________。</w:t>
      </w:r>
    </w:p>
    <w:p w14:paraId="3ECB411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定值电阻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断路　　　　B. 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断路　　　　C. 开关接触不良</w:t>
      </w:r>
    </w:p>
    <w:p w14:paraId="53268CD7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7" o:spt="75" type="#_x0000_t75" style="height:118.1pt;width:335.25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</w:p>
    <w:p w14:paraId="557308E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排除实验故障后继续实验过程中，该同学将滑片</w:t>
      </w:r>
      <w:r>
        <w:rPr>
          <w:rFonts w:hint="eastAsia" w:ascii="Times New Roman" w:hAnsi="Times New Roman" w:cs="Times New Roman"/>
        </w:rPr>
        <w:t>向右滑动时，观察到电压表示数</w:t>
      </w:r>
      <w:r>
        <w:rPr>
          <w:rFonts w:ascii="Times New Roman" w:hAnsi="Times New Roman" w:cs="Times New Roman"/>
        </w:rPr>
        <w:t>________(选填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)。</w:t>
      </w:r>
    </w:p>
    <w:p w14:paraId="0777D7A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改变滑动变阻器阻值，记录多组电流、电压数值，通过作图得到了如图乙所示的</w:t>
      </w:r>
      <w:r>
        <w:rPr>
          <w:rFonts w:ascii="Times New Roman" w:hAnsi="Times New Roman" w:cs="Times New Roman"/>
          <w:i/>
        </w:rPr>
        <w:t>UI</w:t>
      </w:r>
      <w:r>
        <w:rPr>
          <w:rFonts w:ascii="Times New Roman" w:hAnsi="Times New Roman" w:cs="Times New Roman"/>
        </w:rPr>
        <w:t>关系图线。由图线可知恒流源在本次实验中提供的恒定电流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＝________A。若考虑电表内阻的影响，则由</w:t>
      </w:r>
      <w:r>
        <w:rPr>
          <w:rFonts w:ascii="Times New Roman" w:hAnsi="Times New Roman" w:cs="Times New Roman"/>
          <w:i/>
        </w:rPr>
        <w:t>UI</w:t>
      </w:r>
      <w:r>
        <w:rPr>
          <w:rFonts w:ascii="Times New Roman" w:hAnsi="Times New Roman" w:cs="Times New Roman"/>
        </w:rPr>
        <w:t>图线求得的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________(选填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)真实值。</w:t>
      </w:r>
    </w:p>
    <w:p w14:paraId="492AFCC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 该同学根据电压和电流数据计算了滑动变阻器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消耗的电功率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，并画</w:t>
      </w:r>
      <w:r>
        <w:rPr>
          <w:rFonts w:hint="eastAsia" w:ascii="Times New Roman" w:hAnsi="Times New Roman" w:cs="Times New Roman"/>
        </w:rPr>
        <w:t>出了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随电流表示数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变化的</w:t>
      </w:r>
      <w:r>
        <w:rPr>
          <w:rFonts w:ascii="Times New Roman" w:hAnsi="Times New Roman" w:cs="Times New Roman"/>
          <w:i/>
        </w:rPr>
        <w:t>PI</w:t>
      </w:r>
      <w:r>
        <w:rPr>
          <w:rFonts w:ascii="Times New Roman" w:hAnsi="Times New Roman" w:cs="Times New Roman"/>
        </w:rPr>
        <w:t>曲线，下列图像可能正确的是________，理由是______________________________________________________。</w:t>
      </w:r>
    </w:p>
    <w:p w14:paraId="258985DE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8" o:spt="75" type="#_x0000_t75" style="height:74.9pt;width:305.85pt;" filled="f" o:preferrelative="t" stroked="f" coordsize="21600,21600">
            <v:path/>
            <v:fill on="f" focussize="0,0"/>
            <v:stroke on="f" joinstyle="miter"/>
            <v:imagedata r:id="rId31" r:href="rId32" o:title=""/>
            <o:lock v:ext="edit" aspectratio="t"/>
            <w10:wrap type="none"/>
            <w10:anchorlock/>
          </v:shape>
        </w:pict>
      </w:r>
    </w:p>
    <w:p w14:paraId="1E11ADA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 (6分)在如图所示的实验中，两根固定的金属导轨间距为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，蹄形磁体两极中间的磁场可近似看成是匀强磁场，磁感应强度为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，且垂直导轨平面，金属棒长度为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)，测得电路中电流大小为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。 金属棒由于受到安培力作用而沿轨道运动，忽略金属棒与导轨之间的摩擦。</w:t>
      </w:r>
    </w:p>
    <w:p w14:paraId="29DA5E6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求</w:t>
      </w:r>
      <w:r>
        <w:rPr>
          <w:rFonts w:hint="eastAsia" w:ascii="Times New Roman" w:hAnsi="Times New Roman" w:cs="Times New Roman"/>
        </w:rPr>
        <w:t>此时金属棒受到的安培力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。</w:t>
      </w:r>
    </w:p>
    <w:p w14:paraId="3F21316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为了使金属棒在离开导轨时具有更大的速度，同学们提出了以下不同的建议：</w:t>
      </w:r>
    </w:p>
    <w:p w14:paraId="2229D40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甲：仅适当增加两导轨间的距离。</w:t>
      </w:r>
    </w:p>
    <w:p w14:paraId="3F7CE8A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乙：仅更换一根同材料、横截面积相同但更长的金属棒。</w:t>
      </w:r>
    </w:p>
    <w:p w14:paraId="13D5B88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谁的建议可行？简述其理由。</w:t>
      </w:r>
    </w:p>
    <w:p w14:paraId="4F23D4A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9" o:spt="75" type="#_x0000_t75" style="height:84.1pt;width:152.05pt;" filled="f" o:preferrelative="t" stroked="f" coordsize="21600,21600">
            <v:path/>
            <v:fill on="f" focussize="0,0"/>
            <v:stroke on="f" joinstyle="miter"/>
            <v:imagedata r:id="rId33" r:href="rId34" o:title=""/>
            <o:lock v:ext="edit" aspectratio="t"/>
            <w10:wrap type="none"/>
            <w10:anchorlock/>
          </v:shape>
        </w:pict>
      </w:r>
    </w:p>
    <w:p w14:paraId="5A9EAB19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60619B57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311B8BD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2C4BA3A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14.  (8分)水平面上有一导热性能良好的汽缸，汽缸的质量为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，内有横截面积为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、轻质的活塞，密闭一部分理想气体。汽缸处于静止时，被封闭的气体体积为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，现对活塞施加一个水平恒力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。不计一切摩擦阻力，大气压强为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。求</w:t>
      </w:r>
      <w:r>
        <w:rPr>
          <w:rFonts w:hint="eastAsia" w:ascii="Times New Roman" w:hAnsi="Times New Roman" w:cs="Times New Roman"/>
        </w:rPr>
        <w:t>汽缸和活塞具有共同的加速度时：</w:t>
      </w:r>
    </w:p>
    <w:p w14:paraId="328DFED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1) 加速度的大小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；</w:t>
      </w:r>
    </w:p>
    <w:p w14:paraId="0E81627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汽缸内气体的体积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。</w:t>
      </w:r>
    </w:p>
    <w:p w14:paraId="3A2C3B1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0" o:spt="75" type="#_x0000_t75" style="height:48.4pt;width:114.05pt;" filled="f" o:preferrelative="t" stroked="f" coordsize="21600,21600">
            <v:path/>
            <v:fill on="f" focussize="0,0"/>
            <v:stroke on="f" joinstyle="miter"/>
            <v:imagedata r:id="rId35" r:href="rId36" o:title=""/>
            <o:lock v:ext="edit" aspectratio="t"/>
            <w10:wrap type="none"/>
            <w10:anchorlock/>
          </v:shape>
        </w:pict>
      </w:r>
    </w:p>
    <w:p w14:paraId="2F3BD6CD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1027607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34037C62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2D418D82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134903F4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1078191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15.</w:t>
      </w:r>
      <w:r>
        <w:rPr>
          <w:rFonts w:ascii="Times New Roman" w:hAnsi="Times New Roman" w:cs="Times New Roman"/>
        </w:rPr>
        <w:t>(12分)如图所示，轻绳左端固定于墙面上的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点，右端跨过斜面体</w:t>
      </w:r>
      <w:r>
        <w:rPr>
          <w:rFonts w:ascii="Times New Roman" w:hAnsi="Times New Roman" w:cs="Times New Roman"/>
          <w:i/>
        </w:rPr>
        <w:t>MON</w:t>
      </w:r>
      <w:r>
        <w:rPr>
          <w:rFonts w:ascii="Times New Roman" w:hAnsi="Times New Roman" w:cs="Times New Roman"/>
        </w:rPr>
        <w:t>顶端的小滑轮与斜面上的小物块相连，整个装置在水平推力的作用下静止在光滑的水平面上，小物块的质量为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，斜面体质量为3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，倾角为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＝60°。当撤去水平推力，小物块从离地高度为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处静止释放，一直滑到斜面底部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。滑轮左端的细绳保持水平且足够长，不计一切阻力，重力加速度为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。求：</w:t>
      </w:r>
    </w:p>
    <w:p w14:paraId="3766040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水</w:t>
      </w:r>
      <w:r>
        <w:rPr>
          <w:rFonts w:hint="eastAsia" w:ascii="Times New Roman" w:hAnsi="Times New Roman" w:cs="Times New Roman"/>
        </w:rPr>
        <w:t>平推力的大小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；</w:t>
      </w:r>
    </w:p>
    <w:p w14:paraId="4A30F9C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撤去水平推力，斜面体滑动的位移为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时(小物块未到达斜面体底部)，小物块重力势能的变化量Δ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；</w:t>
      </w:r>
    </w:p>
    <w:p w14:paraId="2F4912D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撤去水平推力，小物块滑到底端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过程中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点对轻绳拉力冲量的大小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。</w:t>
      </w:r>
    </w:p>
    <w:p w14:paraId="6B573F5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1" o:spt="75" type="#_x0000_t75" style="height:83.5pt;width:154.35pt;" filled="f" o:preferrelative="t" stroked="f" coordsize="21600,21600">
            <v:path/>
            <v:fill on="f" focussize="0,0"/>
            <v:stroke on="f" joinstyle="miter"/>
            <v:imagedata r:id="rId37" r:href="rId38" o:title=""/>
            <o:lock v:ext="edit" aspectratio="t"/>
            <w10:wrap type="none"/>
            <w10:anchorlock/>
          </v:shape>
        </w:pict>
      </w:r>
    </w:p>
    <w:p w14:paraId="76678DE4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58B3B0F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16.   (15分)如图甲所示，回旋加速器是高能物理研究的主要仪器，回旋加速器由两个半径为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的D形金属盒组成，盒内存在垂直盒面的匀强磁场，磁感应强度为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，两盒间的狭缝很小，带电粒子穿过的时间忽略不计。两盒间加上如图乙所示最大值为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、周期为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(2π</w:instrText>
      </w:r>
      <w:r>
        <w:rPr>
          <w:rFonts w:ascii="Times New Roman" w:hAnsi="Times New Roman" w:cs="Times New Roman"/>
          <w:i/>
        </w:rPr>
        <w:instrText xml:space="preserve">m,qB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的交变电压。以发射处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点为坐标原点，向左为正方向建立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＝0时刻，质量为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，电荷量为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的负粒子在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处从静止开始加速，不计粒子间的相互作用和重力。求：</w:t>
      </w:r>
    </w:p>
    <w:p w14:paraId="74C85CC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粒子加速后获得的最大动能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km</w:t>
      </w:r>
      <w:r>
        <w:rPr>
          <w:rFonts w:ascii="Times New Roman" w:hAnsi="Times New Roman" w:cs="Times New Roman"/>
        </w:rPr>
        <w:t>；</w:t>
      </w:r>
    </w:p>
    <w:p w14:paraId="4C4C687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粒子第4次加速进入磁场做圆周运动时的圆心在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轴上位置的坐标；</w:t>
      </w:r>
    </w:p>
    <w:p w14:paraId="0C029B3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磁感应强度发生微小的变化时，粒子至少连续加速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次，磁感应强度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′满足的条件。</w:t>
      </w:r>
    </w:p>
    <w:p w14:paraId="5217DCE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2" o:spt="75" type="#_x0000_t75" style="height:112.9pt;width:288pt;" filled="f" o:preferrelative="t" stroked="f" coordsize="21600,21600">
            <v:path/>
            <v:fill on="f" focussize="0,0"/>
            <v:stroke on="f" joinstyle="miter"/>
            <v:imagedata r:id="rId39" r:href="rId40" o:title=""/>
            <o:lock v:ext="edit" aspectratio="t"/>
            <w10:wrap type="none"/>
            <w10:anchorlock/>
          </v:shape>
        </w:pict>
      </w:r>
    </w:p>
    <w:p w14:paraId="4300587F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2024～2025学年高三第二学期学情调研考试(三十七)</w:t>
      </w:r>
    </w:p>
    <w:p w14:paraId="09D0030B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(盐城考前指导卷)</w:t>
      </w:r>
    </w:p>
    <w:p w14:paraId="7802CCF5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eastAsia="黑体" w:cs="Times New Roman"/>
        </w:rPr>
        <w:t>物理参考答案及评分标准</w:t>
      </w:r>
    </w:p>
    <w:p w14:paraId="7E77E8F2">
      <w:pPr>
        <w:pStyle w:val="10"/>
        <w:ind w:firstLine="420" w:firstLineChars="200"/>
        <w:rPr>
          <w:rFonts w:ascii="Times New Roman" w:hAnsi="Times New Roman" w:cs="Times New Roman"/>
        </w:rPr>
      </w:pPr>
    </w:p>
    <w:p w14:paraId="0FCA1F7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A　2. C　3. C　4. B　5. C　6. D　7. C　8. A　9. D　10. A　11. B</w:t>
      </w:r>
    </w:p>
    <w:p w14:paraId="0301C8B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(15分)(1) A　(2) 减小　(3) 1.0　等于</w:t>
      </w:r>
    </w:p>
    <w:p w14:paraId="1F7BF7A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 B</w:t>
      </w:r>
    </w:p>
    <w:p w14:paraId="678AE1D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UI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′＝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＝(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i/>
        </w:rPr>
        <w:t>IR</w:t>
      </w:r>
      <w:r>
        <w:rPr>
          <w:rFonts w:ascii="Times New Roman" w:hAnsi="Times New Roman" w:cs="Times New Roman"/>
        </w:rPr>
        <w:t>，即滑动变阻器电功率与电流表示数关系图像是开口向下的抛物线</w:t>
      </w:r>
    </w:p>
    <w:p w14:paraId="08C029C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 (6分)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由于金属棒与磁场方向垂直，故此时金属棒受到安培力的大小为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BId</w:t>
      </w:r>
      <w:r>
        <w:rPr>
          <w:rFonts w:ascii="Times New Roman" w:hAnsi="Times New Roman" w:cs="Times New Roman"/>
        </w:rPr>
        <w:t>(1分)</w:t>
      </w:r>
    </w:p>
    <w:p w14:paraId="6A0FCD2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根据左手</w:t>
      </w:r>
      <w:r>
        <w:rPr>
          <w:rFonts w:hint="eastAsia" w:ascii="Times New Roman" w:hAnsi="Times New Roman" w:cs="Times New Roman"/>
        </w:rPr>
        <w:t>定则，由图可以判断出此时金属棒受到的安培力方向为水平向右。</w:t>
      </w:r>
      <w:r>
        <w:rPr>
          <w:rFonts w:ascii="Times New Roman" w:hAnsi="Times New Roman" w:cs="Times New Roman"/>
        </w:rPr>
        <w:t>(1分)</w:t>
      </w:r>
    </w:p>
    <w:p w14:paraId="15A8B61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甲同学的建议可行。(1分)</w:t>
      </w:r>
    </w:p>
    <w:p w14:paraId="4E0AEC4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由于金属棒受到的摩擦力忽略不计，设从开始滚动到离开导轨水平运动的距离为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，根据动能定理，有</w:t>
      </w:r>
      <w:r>
        <w:rPr>
          <w:rFonts w:ascii="Times New Roman" w:hAnsi="Times New Roman" w:cs="Times New Roman"/>
          <w:i/>
        </w:rPr>
        <w:t>Fs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(1分)</w:t>
      </w:r>
    </w:p>
    <w:p w14:paraId="1E25E23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根据甲同学的建议，仅适当增加两导轨间的距离(即增大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)，由于金属棒电阻率小，电流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几乎不变，则安培力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增大。因此最终离开导轨的速度增大，该建议可行。(1分)</w:t>
      </w:r>
    </w:p>
    <w:p w14:paraId="49CE30D3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根据乙同学的建议，换一根横截面积相同但更长的金属棒，虽然金属棒长度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增长</w:t>
      </w:r>
      <w:r>
        <w:rPr>
          <w:rFonts w:hint="eastAsia" w:ascii="Times New Roman" w:hAnsi="Times New Roman" w:cs="Times New Roman"/>
        </w:rPr>
        <w:t>，但金属棒在磁场中通有电流的有效长度即导轨间的距离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不变，安培力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不变。而金属棒质量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增大，速度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将变小，因此该建议不可行。(1分)</w:t>
      </w:r>
    </w:p>
    <w:p w14:paraId="1E60E82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  (8分)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对汽缸与活塞组成的整体：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</w:rPr>
        <w:t>(2分)</w:t>
      </w:r>
    </w:p>
    <w:p w14:paraId="774B9EE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F,M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3FE58D5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对汽缸内的气体：未加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时汽缸内气体压强等于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0</w:t>
      </w:r>
    </w:p>
    <w:p w14:paraId="39CA007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汽缸匀加速时：</w:t>
      </w:r>
      <w:r>
        <w:rPr>
          <w:rFonts w:ascii="Times New Roman" w:hAnsi="Times New Roman" w:cs="Times New Roman"/>
          <w:i/>
        </w:rPr>
        <w:t>pS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</w:rPr>
        <w:t>(2分)</w:t>
      </w:r>
    </w:p>
    <w:p w14:paraId="63D0080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对缸内气体用玻意耳定律得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pV</w:t>
      </w:r>
      <w:r>
        <w:rPr>
          <w:rFonts w:ascii="Times New Roman" w:hAnsi="Times New Roman" w:cs="Times New Roman"/>
        </w:rPr>
        <w:t>(1分)</w:t>
      </w:r>
    </w:p>
    <w:p w14:paraId="275CF099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p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SV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,p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S</w:instrText>
      </w:r>
      <w:r>
        <w:rPr>
          <w:rFonts w:ascii="Times New Roman" w:hAnsi="Times New Roman" w:cs="Times New Roman"/>
        </w:rPr>
        <w:instrText xml:space="preserve">＋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(2分)</w:t>
      </w:r>
    </w:p>
    <w:p w14:paraId="126BF17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  (12分)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由斜面与小物块整体平衡得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/>
          <w:vertAlign w:val="subscript"/>
        </w:rPr>
        <w:t>PM</w:t>
      </w:r>
      <w:r>
        <w:rPr>
          <w:rFonts w:ascii="Times New Roman" w:hAnsi="Times New Roman" w:cs="Times New Roman"/>
        </w:rPr>
        <w:t>(1分)</w:t>
      </w:r>
    </w:p>
    <w:p w14:paraId="3CAFEA0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由小物块平衡得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i/>
          <w:vertAlign w:val="subscript"/>
        </w:rPr>
        <w:t>PM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 xml:space="preserve"> sin 60°(1分)</w:t>
      </w:r>
    </w:p>
    <w:p w14:paraId="61C3D93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(1分)</w:t>
      </w:r>
    </w:p>
    <w:p w14:paraId="3131CFD4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斜面体发生水平向左的位移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过程中，小物块同时参与两个方向的分运动，</w:t>
      </w:r>
    </w:p>
    <w:p w14:paraId="057C4715"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3" o:spt="75" type="#_x0000_t75" style="height:94.45pt;width:98.5pt;" filled="f" o:preferrelative="t" stroked="f" coordsize="21600,21600">
            <v:path/>
            <v:fill on="f" focussize="0,0"/>
            <v:stroke on="f" joinstyle="miter"/>
            <v:imagedata r:id="rId41" r:href="rId42" o:title=""/>
            <o:lock v:ext="edit" aspectratio="t"/>
            <w10:wrap type="none"/>
            <w10:anchorlock/>
          </v:shape>
        </w:pict>
      </w:r>
    </w:p>
    <w:p w14:paraId="6D06BA8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一个是沿着斜面向下的运动，位移大小为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(</w:t>
      </w:r>
      <w:r>
        <w:rPr>
          <w:rFonts w:hint="eastAsia" w:ascii="Times New Roman" w:hAnsi="Times New Roman" w:cs="Times New Roman"/>
        </w:rPr>
        <w:t>绳长不变)；另一个是跟着斜面在水平方向的运动，但不引起重力势能的变化，位移关系矢量图如图所示</w:t>
      </w:r>
      <w:r>
        <w:rPr>
          <w:rFonts w:ascii="Times New Roman" w:hAnsi="Times New Roman" w:cs="Times New Roman"/>
        </w:rPr>
        <w:t>(1分)</w:t>
      </w:r>
    </w:p>
    <w:p w14:paraId="6686C81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所以小物块重力势能变化为Δ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p</w:t>
      </w:r>
      <w:r>
        <w:rPr>
          <w:rFonts w:ascii="Times New Roman" w:hAnsi="Times New Roman" w:cs="Times New Roman"/>
        </w:rPr>
        <w:t>＝－</w:t>
      </w:r>
      <w:r>
        <w:rPr>
          <w:rFonts w:ascii="Times New Roman" w:hAnsi="Times New Roman" w:cs="Times New Roman"/>
          <w:i/>
        </w:rPr>
        <w:t>mgx</w:t>
      </w:r>
      <w:r>
        <w:rPr>
          <w:rFonts w:ascii="Times New Roman" w:hAnsi="Times New Roman" w:cs="Times New Roman"/>
          <w:vertAlign w:val="subscript"/>
        </w:rPr>
        <w:t>合</w:t>
      </w:r>
      <w:r>
        <w:rPr>
          <w:rFonts w:ascii="Times New Roman" w:hAnsi="Times New Roman" w:cs="Times New Roman"/>
        </w:rPr>
        <w:t>sin 60°＝－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mgx</w:t>
      </w:r>
      <w:r>
        <w:rPr>
          <w:rFonts w:ascii="Times New Roman" w:hAnsi="Times New Roman" w:cs="Times New Roman"/>
        </w:rPr>
        <w:t>(3分)</w:t>
      </w:r>
    </w:p>
    <w:p w14:paraId="22FEF83F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由(2)中矢量图得，任意时间内斜面的位移大小与小物块的位移大小相等，则任意时刻，斜面的速度大小与小物块的速度大小相等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(1分)</w:t>
      </w:r>
    </w:p>
    <w:p w14:paraId="1EB3251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由小物块与斜面组成的系统机械能守恒得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1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＋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606074A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对斜面与小物块整体水平方向由动量定理得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sin 30°＋3</w:t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(2分)</w:t>
      </w:r>
    </w:p>
    <w:p w14:paraId="2AFEFE08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(7</w:instrText>
      </w:r>
      <w:r>
        <w:rPr>
          <w:rFonts w:ascii="Times New Roman" w:hAnsi="Times New Roman" w:cs="Times New Roman"/>
          <w:i/>
        </w:rPr>
        <w:instrText xml:space="preserve">m,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gh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4149A5B5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 (15分)</w:t>
      </w:r>
      <w:r>
        <w:rPr>
          <w:rFonts w:ascii="Times New Roman" w:hAnsi="Times New Roman" w:eastAsia="黑体" w:cs="Times New Roman"/>
        </w:rPr>
        <w:t>解：</w:t>
      </w:r>
      <w:r>
        <w:rPr>
          <w:rFonts w:ascii="Times New Roman" w:hAnsi="Times New Roman" w:cs="Times New Roman"/>
        </w:rPr>
        <w:t>(1) 粒子在回旋加速器中最大半径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R</w:t>
      </w:r>
    </w:p>
    <w:p w14:paraId="1CDD1062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根据洛伦兹力提供向心力有</w:t>
      </w:r>
      <w:r>
        <w:rPr>
          <w:rFonts w:ascii="Times New Roman" w:hAnsi="Times New Roman" w:cs="Times New Roman"/>
          <w:i/>
        </w:rPr>
        <w:t>q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m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m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instrText xml:space="preserve">,r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6A7216DB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最大动能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  <w:vertAlign w:val="subscript"/>
        </w:rPr>
        <w:t>km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m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q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B</w:instrTex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(2分)</w:t>
      </w:r>
    </w:p>
    <w:p w14:paraId="543807AA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加速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次后粒子速度大小</w:t>
      </w:r>
      <w:r>
        <w:rPr>
          <w:rFonts w:ascii="Times New Roman" w:hAnsi="Times New Roman" w:cs="Times New Roman"/>
          <w:i/>
        </w:rPr>
        <w:t>nqU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eq \o\al(</w:instrText>
      </w:r>
      <w:r>
        <w:rPr>
          <w:rFonts w:ascii="Times New Roman" w:hAnsi="Times New Roman" w:cs="Times New Roman"/>
          <w:vertAlign w:val="superscript"/>
        </w:rPr>
        <w:instrText xml:space="preserve">2</w:instrText>
      </w:r>
      <w:r>
        <w:rPr>
          <w:rFonts w:ascii="Times New Roman" w:hAnsi="Times New Roman" w:cs="Times New Roman"/>
        </w:rPr>
        <w:instrText xml:space="preserve">,</w:instrText>
      </w:r>
      <w:r>
        <w:rPr>
          <w:rFonts w:ascii="Times New Roman" w:hAnsi="Times New Roman" w:cs="Times New Roman"/>
          <w:i/>
          <w:vertAlign w:val="subscript"/>
        </w:rPr>
        <w:instrText xml:space="preserve">n</w:instrText>
      </w:r>
      <w:r>
        <w:rPr>
          <w:rFonts w:ascii="Times New Roman" w:hAnsi="Times New Roman" w:cs="Times New Roman"/>
        </w:rPr>
        <w:instrText xml:space="preserve">) 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22F266B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次偏转的半径大小为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m</w:instrText>
      </w:r>
      <w:r>
        <w:rPr>
          <w:rFonts w:ascii="Book Antiqua" w:hAnsi="Book Antiqua" w:cs="Times New Roman"/>
          <w:i/>
        </w:rPr>
        <w:instrText xml:space="preserve">v</w:instrText>
      </w:r>
      <w:r>
        <w:rPr>
          <w:rFonts w:ascii="Times New Roman" w:hAnsi="Times New Roman" w:cs="Times New Roman"/>
          <w:i/>
          <w:vertAlign w:val="subscript"/>
        </w:rPr>
        <w:instrText xml:space="preserve">n</w:instrText>
      </w:r>
      <w:r>
        <w:rPr>
          <w:rFonts w:ascii="Times New Roman" w:hAnsi="Times New Roman" w:cs="Times New Roman"/>
          <w:i/>
        </w:rPr>
        <w:instrText xml:space="preserve">,qB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47FFC481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第一次偏转圆心坐标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；</w:t>
      </w:r>
    </w:p>
    <w:p w14:paraId="04688F6C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第二次偏转圆心坐标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＝2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p w14:paraId="0ACFD3DD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第三次偏转圆心坐标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＝2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；</w:t>
      </w:r>
    </w:p>
    <w:p w14:paraId="0D33DA6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第四次偏转圆心坐标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＝2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－2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－2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(2分)</w:t>
      </w:r>
    </w:p>
    <w:p w14:paraId="663406E0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(1</w:instrText>
      </w:r>
      <w:r>
        <w:rPr>
          <w:rFonts w:ascii="Times New Roman" w:hAnsi="Times New Roman" w:cs="Times New Roman"/>
          <w:i/>
        </w:rPr>
        <w:instrText xml:space="preserve">,B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mU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,q</w:instrText>
      </w:r>
      <w:r>
        <w:rPr>
          <w:rFonts w:ascii="Times New Roman" w:hAnsi="Times New Roman" w:cs="Times New Roman"/>
        </w:rPr>
        <w:instrText xml:space="preserve">))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－2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r</w:instrText>
      </w:r>
      <w:r>
        <w:rPr>
          <w:rFonts w:ascii="Times New Roman" w:hAnsi="Times New Roman" w:cs="Times New Roman"/>
        </w:rPr>
        <w:instrText xml:space="preserve">(2)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)(2分)</w:t>
      </w:r>
    </w:p>
    <w:p w14:paraId="23AAFBE7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，单次偏转与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T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的时间差为Δ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(π</w:instrText>
      </w:r>
      <w:r>
        <w:rPr>
          <w:rFonts w:ascii="Times New Roman" w:hAnsi="Times New Roman" w:cs="Times New Roman"/>
          <w:i/>
        </w:rPr>
        <w:instrText xml:space="preserve">m,qB</w:instrText>
      </w:r>
      <w:r>
        <w:rPr>
          <w:rFonts w:ascii="Times New Roman" w:hAnsi="Times New Roman" w:cs="Times New Roman"/>
        </w:rPr>
        <w:instrText xml:space="preserve">′)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(π</w:instrText>
      </w:r>
      <w:r>
        <w:rPr>
          <w:rFonts w:ascii="Times New Roman" w:hAnsi="Times New Roman" w:cs="Times New Roman"/>
          <w:i/>
        </w:rPr>
        <w:instrText xml:space="preserve">m,qB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4343589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为保证至少连续加速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次，则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次后电场不反向的条件为(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－1)Δ</w:t>
      </w:r>
      <w:r>
        <w:rPr>
          <w:rFonts w:ascii="Times New Roman" w:hAnsi="Times New Roman" w:cs="Times New Roman"/>
          <w:i/>
        </w:rPr>
        <w:t>t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T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4)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784465B6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B</w:instrText>
      </w:r>
      <w:r>
        <w:rPr>
          <w:rFonts w:ascii="Times New Roman" w:hAnsi="Times New Roman" w:cs="Times New Roman"/>
        </w:rPr>
        <w:instrText xml:space="preserve">′</w:instrText>
      </w:r>
      <w:r>
        <w:rPr>
          <w:rFonts w:ascii="Times New Roman" w:hAnsi="Times New Roman" w:cs="Times New Roman"/>
          <w:i/>
        </w:rPr>
        <w:instrText xml:space="preserve">,B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/>
        </w:rPr>
        <w:t>≥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－1)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6F6E821E"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若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′＞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，单次偏转与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T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的时间差为Δ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(π</w:instrText>
      </w:r>
      <w:r>
        <w:rPr>
          <w:rFonts w:ascii="Times New Roman" w:hAnsi="Times New Roman" w:cs="Times New Roman"/>
          <w:i/>
        </w:rPr>
        <w:instrText xml:space="preserve">m,qB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(π</w:instrText>
      </w:r>
      <w:r>
        <w:rPr>
          <w:rFonts w:ascii="Times New Roman" w:hAnsi="Times New Roman" w:cs="Times New Roman"/>
          <w:i/>
        </w:rPr>
        <w:instrText xml:space="preserve">m,qB</w:instrText>
      </w:r>
      <w:r>
        <w:rPr>
          <w:rFonts w:ascii="Times New Roman" w:hAnsi="Times New Roman" w:cs="Times New Roman"/>
        </w:rPr>
        <w:instrText xml:space="preserve">′)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(1分)</w:t>
      </w:r>
    </w:p>
    <w:p w14:paraId="233DF63A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同理得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B</w:instrText>
      </w:r>
      <w:r>
        <w:rPr>
          <w:rFonts w:ascii="Times New Roman" w:hAnsi="Times New Roman" w:cs="Times New Roman"/>
        </w:rPr>
        <w:instrText xml:space="preserve">′</w:instrText>
      </w:r>
      <w:r>
        <w:rPr>
          <w:rFonts w:ascii="Times New Roman" w:hAnsi="Times New Roman" w:cs="Times New Roman"/>
          <w:i/>
        </w:rPr>
        <w:instrText xml:space="preserve">,B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hint="eastAsia" w:ascii="Times New Roman" w:hAnsi="Times New Roman" w:cs="Times New Roman"/>
        </w:rPr>
        <w:t>分)</w:t>
      </w:r>
    </w:p>
    <w:p w14:paraId="4601CB2F"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所以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－1)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</w:instrText>
      </w:r>
      <w:r>
        <w:rPr>
          <w:rFonts w:ascii="Times New Roman" w:hAnsi="Times New Roman" w:cs="Times New Roman"/>
          <w:i/>
        </w:rPr>
        <w:instrText xml:space="preserve">B</w:instrText>
      </w:r>
      <w:r>
        <w:rPr>
          <w:rFonts w:ascii="Times New Roman" w:hAnsi="Times New Roman" w:cs="Times New Roman"/>
        </w:rPr>
        <w:instrText xml:space="preserve">′</w:instrText>
      </w:r>
      <w:r>
        <w:rPr>
          <w:rFonts w:ascii="Times New Roman" w:hAnsi="Times New Roman" w:cs="Times New Roman"/>
          <w:i/>
        </w:rPr>
        <w:instrText xml:space="preserve">,B</w:instrText>
      </w:r>
      <w:r>
        <w:rPr>
          <w:rFonts w:ascii="Times New Roman" w:hAnsi="Times New Roman" w:cs="Times New Roman"/>
          <w:vertAlign w:val="subscript"/>
        </w:rPr>
        <w:instrText xml:space="preserve">0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 xml:space="preserve">f</w:instrText>
      </w:r>
      <w:r>
        <w:rPr>
          <w:rFonts w:ascii="Times New Roman" w:hAnsi="Times New Roman" w:cs="Times New Roman"/>
        </w:rPr>
        <w:instrText xml:space="preserve">(2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－2</w:instrText>
      </w:r>
      <w:r>
        <w:rPr>
          <w:rFonts w:ascii="Times New Roman" w:hAnsi="Times New Roman" w:cs="Times New Roman"/>
          <w:i/>
        </w:rPr>
        <w:instrText xml:space="preserve">,</w:instrText>
      </w:r>
      <w:r>
        <w:rPr>
          <w:rFonts w:ascii="Times New Roman" w:hAnsi="Times New Roman" w:cs="Times New Roman"/>
        </w:rPr>
        <w:instrText xml:space="preserve">2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－3)</w:instrText>
      </w:r>
      <w:r>
        <w:rPr>
          <w:rFonts w:ascii="Times New Roman" w:hAnsi="Times New Roman" w:cs="Times New Roman"/>
          <w:i/>
        </w:rPr>
        <w:instrText xml:space="preserve"> </w:instrText>
      </w:r>
      <w:r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＝2，3，4，5，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)(1分)</w:t>
      </w:r>
    </w:p>
    <w:sectPr>
      <w:footerReference r:id="rId3" w:type="default"/>
      <w:pgSz w:w="11906" w:h="16838"/>
      <w:pgMar w:top="1440" w:right="1753" w:bottom="1440" w:left="175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C5E70">
    <w:pPr>
      <w:pStyle w:val="11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6C730EC2">
                <w:pPr>
                  <w:pStyle w:val="11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7D63"/>
    <w:rsid w:val="002651A2"/>
    <w:rsid w:val="00B37D63"/>
    <w:rsid w:val="00E71C00"/>
    <w:rsid w:val="00FE3B0E"/>
    <w:rsid w:val="1C7D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15"/>
    <w:unhideWhenUsed/>
    <w:qFormat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1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纯文本 Char"/>
    <w:basedOn w:val="14"/>
    <w:link w:val="10"/>
    <w:qFormat/>
    <w:uiPriority w:val="99"/>
    <w:rPr>
      <w:rFonts w:ascii="宋体" w:hAnsi="Courier New" w:eastAsia="宋体" w:cs="Courier New"/>
      <w:szCs w:val="21"/>
    </w:rPr>
  </w:style>
  <w:style w:type="character" w:customStyle="1" w:styleId="16">
    <w:name w:val="页眉 Char"/>
    <w:basedOn w:val="14"/>
    <w:link w:val="12"/>
    <w:semiHidden/>
    <w:uiPriority w:val="99"/>
    <w:rPr>
      <w:sz w:val="18"/>
      <w:szCs w:val="18"/>
    </w:rPr>
  </w:style>
  <w:style w:type="character" w:customStyle="1" w:styleId="17">
    <w:name w:val="页脚 Char"/>
    <w:basedOn w:val="14"/>
    <w:link w:val="11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4"/>
    <w:link w:val="4"/>
    <w:semiHidden/>
    <w:uiPriority w:val="9"/>
    <w:rPr>
      <w:b/>
      <w:bCs/>
      <w:sz w:val="32"/>
      <w:szCs w:val="32"/>
    </w:rPr>
  </w:style>
  <w:style w:type="character" w:customStyle="1" w:styleId="21">
    <w:name w:val="标题 4 Char"/>
    <w:basedOn w:val="1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Char"/>
    <w:basedOn w:val="14"/>
    <w:link w:val="6"/>
    <w:semiHidden/>
    <w:uiPriority w:val="9"/>
    <w:rPr>
      <w:b/>
      <w:bCs/>
      <w:sz w:val="28"/>
      <w:szCs w:val="28"/>
    </w:rPr>
  </w:style>
  <w:style w:type="character" w:customStyle="1" w:styleId="23">
    <w:name w:val="标题 6 Char"/>
    <w:basedOn w:val="14"/>
    <w:link w:val="7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4">
    <w:name w:val="标题 7 Char"/>
    <w:basedOn w:val="14"/>
    <w:link w:val="8"/>
    <w:semiHidden/>
    <w:qFormat/>
    <w:uiPriority w:val="9"/>
    <w:rPr>
      <w:b/>
      <w:bCs/>
      <w:sz w:val="24"/>
      <w:szCs w:val="24"/>
    </w:rPr>
  </w:style>
  <w:style w:type="character" w:customStyle="1" w:styleId="25">
    <w:name w:val="标题 8 Char"/>
    <w:basedOn w:val="14"/>
    <w:link w:val="9"/>
    <w:semiHidden/>
    <w:uiPriority w:val="9"/>
    <w:rPr>
      <w:rFonts w:asciiTheme="majorHAnsi" w:hAnsiTheme="majorHAnsi" w:eastAsiaTheme="majorEastAsia" w:cstheme="majorBid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2537YCWL2.TIF" TargetMode="External"/><Relationship Id="rId7" Type="http://schemas.openxmlformats.org/officeDocument/2006/relationships/image" Target="media/image2.png"/><Relationship Id="rId6" Type="http://schemas.openxmlformats.org/officeDocument/2006/relationships/image" Target="2537YCWL1.TIF" TargetMode="External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2537ycwL18.TIF" TargetMode="External"/><Relationship Id="rId41" Type="http://schemas.openxmlformats.org/officeDocument/2006/relationships/image" Target="media/image19.png"/><Relationship Id="rId40" Type="http://schemas.openxmlformats.org/officeDocument/2006/relationships/image" Target="2537YCWL17.TIF" TargetMode="External"/><Relationship Id="rId4" Type="http://schemas.openxmlformats.org/officeDocument/2006/relationships/theme" Target="theme/theme1.xml"/><Relationship Id="rId39" Type="http://schemas.openxmlformats.org/officeDocument/2006/relationships/image" Target="media/image18.png"/><Relationship Id="rId38" Type="http://schemas.openxmlformats.org/officeDocument/2006/relationships/image" Target="2537YCWL16.TIF" TargetMode="External"/><Relationship Id="rId37" Type="http://schemas.openxmlformats.org/officeDocument/2006/relationships/image" Target="media/image17.png"/><Relationship Id="rId36" Type="http://schemas.openxmlformats.org/officeDocument/2006/relationships/image" Target="2537YCWL15.TIF" TargetMode="External"/><Relationship Id="rId35" Type="http://schemas.openxmlformats.org/officeDocument/2006/relationships/image" Target="media/image16.png"/><Relationship Id="rId34" Type="http://schemas.openxmlformats.org/officeDocument/2006/relationships/image" Target="2537YCWL14.TIF" TargetMode="External"/><Relationship Id="rId33" Type="http://schemas.openxmlformats.org/officeDocument/2006/relationships/image" Target="media/image15.png"/><Relationship Id="rId32" Type="http://schemas.openxmlformats.org/officeDocument/2006/relationships/image" Target="2537YCWL13.TIF" TargetMode="External"/><Relationship Id="rId31" Type="http://schemas.openxmlformats.org/officeDocument/2006/relationships/image" Target="media/image14.png"/><Relationship Id="rId30" Type="http://schemas.openxmlformats.org/officeDocument/2006/relationships/image" Target="2537YCWL12.TIF" TargetMode="External"/><Relationship Id="rId3" Type="http://schemas.openxmlformats.org/officeDocument/2006/relationships/footer" Target="footer1.xml"/><Relationship Id="rId29" Type="http://schemas.openxmlformats.org/officeDocument/2006/relationships/image" Target="media/image13.png"/><Relationship Id="rId28" Type="http://schemas.openxmlformats.org/officeDocument/2006/relationships/image" Target="2537YCWL11.TIF" TargetMode="External"/><Relationship Id="rId27" Type="http://schemas.openxmlformats.org/officeDocument/2006/relationships/image" Target="media/image12.png"/><Relationship Id="rId26" Type="http://schemas.openxmlformats.org/officeDocument/2006/relationships/image" Target="2537YCWL10.TIF" TargetMode="External"/><Relationship Id="rId25" Type="http://schemas.openxmlformats.org/officeDocument/2006/relationships/image" Target="media/image11.png"/><Relationship Id="rId24" Type="http://schemas.openxmlformats.org/officeDocument/2006/relationships/image" Target="2537YCWL9.TIF" TargetMode="External"/><Relationship Id="rId23" Type="http://schemas.openxmlformats.org/officeDocument/2006/relationships/image" Target="media/image10.png"/><Relationship Id="rId22" Type="http://schemas.openxmlformats.org/officeDocument/2006/relationships/image" Target="2537YCWL9A.TIF" TargetMode="External"/><Relationship Id="rId21" Type="http://schemas.openxmlformats.org/officeDocument/2006/relationships/image" Target="media/image9.png"/><Relationship Id="rId20" Type="http://schemas.openxmlformats.org/officeDocument/2006/relationships/image" Target="2537YCWL8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2537YCWL7.TIF" TargetMode="External"/><Relationship Id="rId17" Type="http://schemas.openxmlformats.org/officeDocument/2006/relationships/image" Target="media/image7.png"/><Relationship Id="rId16" Type="http://schemas.openxmlformats.org/officeDocument/2006/relationships/image" Target="2537YCWL6.TIF" TargetMode="External"/><Relationship Id="rId15" Type="http://schemas.openxmlformats.org/officeDocument/2006/relationships/image" Target="media/image6.png"/><Relationship Id="rId14" Type="http://schemas.openxmlformats.org/officeDocument/2006/relationships/image" Target="2537YCWL5.TIF" TargetMode="External"/><Relationship Id="rId13" Type="http://schemas.openxmlformats.org/officeDocument/2006/relationships/image" Target="media/image5.png"/><Relationship Id="rId12" Type="http://schemas.openxmlformats.org/officeDocument/2006/relationships/image" Target="2537YCWL4.TIF" TargetMode="External"/><Relationship Id="rId11" Type="http://schemas.openxmlformats.org/officeDocument/2006/relationships/image" Target="media/image4.png"/><Relationship Id="rId10" Type="http://schemas.openxmlformats.org/officeDocument/2006/relationships/image" Target="2537YCWL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3920</Words>
  <Characters>4490</Characters>
  <Lines>43</Lines>
  <Paragraphs>12</Paragraphs>
  <TotalTime>0</TotalTime>
  <ScaleCrop>false</ScaleCrop>
  <LinksUpToDate>false</LinksUpToDate>
  <CharactersWithSpaces>4790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2025-05-22T03:30:00Z</dcterms:created>
  <dc:creator>user</dc:creator>
  <cp:lastModifiedBy>晴窗一扇</cp:lastModifiedBy>
  <dcterms:modified xsi:type="dcterms:W3CDTF">2025-05-22T03:44:01Z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eyJoZGlkIjoiYTk0M2I3ZWY1NjNiMDAxYzIyNmM5NTJlNGRjZTlhZWEiLCJ1c2VySWQiOiI2OTMxMTg5NDIifQ==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3CC3D2990E924C87AB9536734D51880E_12</vt:lpwstr>
  </property>
</Properties>
</file>