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8DE460">
      <w:pPr>
        <w:jc w:val="center"/>
        <w:textAlignment w:val="center"/>
        <w:rPr>
          <w:rFonts w:ascii="宋体" w:hAnsi="宋体" w:eastAsia="宋体" w:cs="宋体"/>
          <w:b/>
          <w:i w:val="0"/>
          <w:color w:val="000000"/>
          <w:sz w:val="30"/>
        </w:rPr>
      </w:pPr>
      <w:r>
        <w:drawing>
          <wp:inline distT="0" distB="0" distL="114300" distR="11430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0"/>
                    <a:stretch>
                      <a:fillRect/>
                    </a:stretch>
                  </pic:blipFill>
                  <pic:spPr>
                    <a:xfrm>
                      <a:off x="0" y="0"/>
                      <a:ext cx="12700" cy="12700"/>
                    </a:xfrm>
                    <a:prstGeom prst="rect">
                      <a:avLst/>
                    </a:prstGeom>
                  </pic:spPr>
                </pic:pic>
              </a:graphicData>
            </a:graphic>
          </wp:inline>
        </w:drawing>
      </w:r>
      <w:r>
        <w:rPr>
          <w:rFonts w:ascii="宋体" w:hAnsi="宋体" w:eastAsia="宋体" w:cs="宋体"/>
          <w:b/>
          <w:i w:val="0"/>
          <w:color w:val="000000"/>
          <w:sz w:val="30"/>
        </w:rPr>
        <w:t>江苏省仪征中学2024-2025学年第二学期高二生物模拟卷（二）</w:t>
      </w:r>
    </w:p>
    <w:p w14:paraId="46D092A6">
      <w:pPr>
        <w:keepNext w:val="0"/>
        <w:keepLines w:val="0"/>
        <w:pageBreakBefore w:val="0"/>
        <w:widowControl w:val="0"/>
        <w:kinsoku/>
        <w:wordWrap/>
        <w:overflowPunct/>
        <w:topLinePunct w:val="0"/>
        <w:autoSpaceDE/>
        <w:autoSpaceDN/>
        <w:bidi w:val="0"/>
        <w:adjustRightInd/>
        <w:snapToGrid/>
        <w:spacing w:line="288" w:lineRule="auto"/>
        <w:jc w:val="left"/>
        <w:textAlignment w:val="center"/>
        <w:rPr>
          <w:rFonts w:ascii="宋体" w:hAnsi="宋体" w:eastAsia="宋体" w:cs="宋体"/>
          <w:b/>
          <w:i w:val="0"/>
          <w:color w:val="000000"/>
          <w:sz w:val="21"/>
        </w:rPr>
      </w:pPr>
      <w:r>
        <w:rPr>
          <w:rFonts w:ascii="宋体" w:hAnsi="宋体" w:eastAsia="宋体" w:cs="宋体"/>
          <w:b/>
          <w:i w:val="0"/>
          <w:color w:val="000000"/>
          <w:sz w:val="21"/>
        </w:rPr>
        <w:t>一、</w:t>
      </w:r>
      <w:r>
        <w:rPr>
          <w:rFonts w:hint="eastAsia" w:ascii="宋体" w:hAnsi="宋体" w:eastAsia="宋体" w:cs="宋体"/>
          <w:b/>
          <w:color w:val="auto"/>
          <w:sz w:val="21"/>
          <w:szCs w:val="21"/>
        </w:rPr>
        <w:t>单项选择题</w:t>
      </w:r>
      <w:r>
        <w:rPr>
          <w:rFonts w:hint="eastAsia" w:ascii="宋体" w:hAnsi="宋体" w:eastAsia="宋体" w:cs="宋体"/>
          <w:b/>
          <w:color w:val="auto"/>
          <w:sz w:val="21"/>
          <w:szCs w:val="21"/>
          <w:lang w:val="en-US" w:eastAsia="zh-CN"/>
        </w:rPr>
        <w:t>(</w:t>
      </w:r>
      <w:r>
        <w:rPr>
          <w:rFonts w:hint="eastAsia" w:ascii="宋体" w:hAnsi="宋体" w:eastAsia="宋体" w:cs="宋体"/>
          <w:b/>
          <w:color w:val="auto"/>
          <w:sz w:val="21"/>
          <w:szCs w:val="21"/>
        </w:rPr>
        <w:t>本大题共</w:t>
      </w:r>
      <w:r>
        <w:rPr>
          <w:rFonts w:hint="eastAsia" w:ascii="宋体" w:hAnsi="宋体" w:eastAsia="宋体" w:cs="宋体"/>
          <w:b/>
          <w:color w:val="auto"/>
          <w:sz w:val="21"/>
          <w:szCs w:val="21"/>
          <w:lang w:val="en-US" w:eastAsia="zh-CN"/>
        </w:rPr>
        <w:t>14</w:t>
      </w:r>
      <w:r>
        <w:rPr>
          <w:rFonts w:hint="eastAsia" w:ascii="宋体" w:hAnsi="宋体" w:eastAsia="宋体" w:cs="宋体"/>
          <w:b/>
          <w:color w:val="auto"/>
          <w:sz w:val="21"/>
          <w:szCs w:val="21"/>
        </w:rPr>
        <w:t>小题，每小题2分，共</w:t>
      </w:r>
      <w:r>
        <w:rPr>
          <w:rFonts w:hint="eastAsia" w:ascii="宋体" w:hAnsi="宋体" w:eastAsia="宋体" w:cs="宋体"/>
          <w:b/>
          <w:color w:val="auto"/>
          <w:sz w:val="21"/>
          <w:szCs w:val="21"/>
          <w:lang w:val="en-US" w:eastAsia="zh-CN"/>
        </w:rPr>
        <w:t>28</w:t>
      </w:r>
      <w:r>
        <w:rPr>
          <w:rFonts w:hint="eastAsia" w:ascii="宋体" w:hAnsi="宋体" w:eastAsia="宋体" w:cs="宋体"/>
          <w:b/>
          <w:color w:val="auto"/>
          <w:sz w:val="21"/>
          <w:szCs w:val="21"/>
        </w:rPr>
        <w:t>分。在每题给出的四个选项中，只有一项是最符合题意的</w:t>
      </w:r>
      <w:r>
        <w:rPr>
          <w:rFonts w:hint="eastAsia" w:ascii="宋体" w:hAnsi="宋体" w:eastAsia="宋体" w:cs="宋体"/>
          <w:b/>
          <w:color w:val="auto"/>
          <w:sz w:val="21"/>
          <w:szCs w:val="21"/>
          <w:lang w:val="en-US" w:eastAsia="zh-CN"/>
        </w:rPr>
        <w:t>)</w:t>
      </w:r>
    </w:p>
    <w:p w14:paraId="724FF692">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sz w:val="21"/>
        </w:rPr>
      </w:pPr>
      <w:r>
        <w:rPr>
          <w:sz w:val="21"/>
        </w:rPr>
        <w:t>1．黑枸杞被称为“软黄金”，其果实呈深黑色，含有对人体有益的微量元素和丰富的游离氨基酸。下列有关叙述正确的是（</w:t>
      </w:r>
      <w:r>
        <w:rPr>
          <w:rFonts w:ascii="Times New Roman" w:hAnsi="Times New Roman" w:eastAsia="Times New Roman" w:cs="Times New Roman"/>
          <w:kern w:val="0"/>
          <w:sz w:val="24"/>
          <w:szCs w:val="24"/>
        </w:rPr>
        <w:t>  </w:t>
      </w:r>
      <w:r>
        <w:rPr>
          <w:rFonts w:hint="eastAsia" w:cs="Times New Roman"/>
          <w:kern w:val="0"/>
          <w:sz w:val="24"/>
          <w:szCs w:val="24"/>
          <w:lang w:val="en-US" w:eastAsia="zh-CN"/>
        </w:rPr>
        <w:t xml:space="preserve">  </w:t>
      </w:r>
      <w:r>
        <w:rPr>
          <w:rFonts w:ascii="Times New Roman" w:hAnsi="Times New Roman" w:eastAsia="Times New Roman" w:cs="Times New Roman"/>
          <w:kern w:val="0"/>
          <w:sz w:val="24"/>
          <w:szCs w:val="24"/>
        </w:rPr>
        <w:t>  </w:t>
      </w:r>
      <w:r>
        <w:rPr>
          <w:sz w:val="21"/>
        </w:rPr>
        <w:t>）</w:t>
      </w:r>
    </w:p>
    <w:p w14:paraId="6DE34BB0">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rPr>
          <w:sz w:val="21"/>
        </w:rPr>
      </w:pPr>
      <w:r>
        <w:rPr>
          <w:sz w:val="21"/>
        </w:rPr>
        <w:t>A．Mg、Fe、Zn、B等微量元素归根结底来自无机环境，没有一种是细胞所特有</w:t>
      </w:r>
    </w:p>
    <w:p w14:paraId="606A6571">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rPr>
          <w:sz w:val="21"/>
        </w:rPr>
      </w:pPr>
      <w:r>
        <w:rPr>
          <w:sz w:val="21"/>
        </w:rPr>
        <w:t>B．黑枸杞果实呈深黑色与液泡中水溶性色素有关，液泡中可储存糖类等养料</w:t>
      </w:r>
    </w:p>
    <w:p w14:paraId="7EE47240">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rPr>
          <w:sz w:val="21"/>
        </w:rPr>
      </w:pPr>
      <w:r>
        <w:rPr>
          <w:sz w:val="21"/>
        </w:rPr>
        <w:t>C．黑枸杞细胞代谢的主要场所在细胞核，中心体与细胞的有丝分裂密切相关</w:t>
      </w:r>
    </w:p>
    <w:p w14:paraId="0F0BF5CA">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rPr>
          <w:sz w:val="21"/>
        </w:rPr>
      </w:pPr>
      <w:r>
        <w:rPr>
          <w:sz w:val="21"/>
        </w:rPr>
        <w:t>D．离体的叶绿体在一定条件下释放氧气，体现了细胞是生命活动的基本单位</w:t>
      </w:r>
    </w:p>
    <w:p w14:paraId="5A9B8685">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sz w:val="21"/>
        </w:rPr>
      </w:pPr>
      <w:r>
        <w:rPr>
          <w:rFonts w:hint="eastAsia"/>
          <w:sz w:val="21"/>
          <w:lang w:val="en-US" w:eastAsia="zh-CN"/>
        </w:rPr>
        <w:t>2</w:t>
      </w:r>
      <w:r>
        <w:rPr>
          <w:sz w:val="21"/>
        </w:rPr>
        <w:t>．下列关于生物学实验，合理的是（</w:t>
      </w:r>
      <w:r>
        <w:rPr>
          <w:rFonts w:ascii="Times New Roman" w:hAnsi="Times New Roman" w:eastAsia="Times New Roman" w:cs="Times New Roman"/>
          <w:kern w:val="0"/>
          <w:sz w:val="24"/>
          <w:szCs w:val="24"/>
        </w:rPr>
        <w:t>    </w:t>
      </w:r>
      <w:r>
        <w:rPr>
          <w:rFonts w:hint="eastAsia" w:cs="Times New Roman"/>
          <w:kern w:val="0"/>
          <w:sz w:val="24"/>
          <w:szCs w:val="24"/>
          <w:lang w:val="en-US" w:eastAsia="zh-CN"/>
        </w:rPr>
        <w:t xml:space="preserve">  </w:t>
      </w:r>
      <w:r>
        <w:rPr>
          <w:sz w:val="21"/>
        </w:rPr>
        <w:t>）</w:t>
      </w:r>
    </w:p>
    <w:p w14:paraId="7337F771">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rPr>
          <w:color w:val="auto"/>
          <w:sz w:val="21"/>
        </w:rPr>
      </w:pPr>
      <w:r>
        <w:rPr>
          <w:color w:val="auto"/>
          <w:sz w:val="21"/>
        </w:rPr>
        <w:t>A．“观察植物细胞的质壁分离和复原”实验中，用适宜浓度的KNO</w:t>
      </w:r>
      <w:r>
        <w:rPr>
          <w:color w:val="auto"/>
          <w:sz w:val="21"/>
          <w:vertAlign w:val="subscript"/>
        </w:rPr>
        <w:t>3</w:t>
      </w:r>
      <w:r>
        <w:rPr>
          <w:color w:val="auto"/>
          <w:sz w:val="21"/>
        </w:rPr>
        <w:t>溶液代替蔗糖溶液，可简化实验</w:t>
      </w:r>
    </w:p>
    <w:p w14:paraId="65695A28">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rPr>
          <w:sz w:val="21"/>
        </w:rPr>
      </w:pPr>
      <w:r>
        <w:rPr>
          <w:sz w:val="21"/>
        </w:rPr>
        <w:t>B．“绿叶中色素的提取和分离”实验中，将叶片100℃烘干2h后研磨，可提高色素分离效果</w:t>
      </w:r>
    </w:p>
    <w:p w14:paraId="76A4F012">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rPr>
          <w:sz w:val="21"/>
        </w:rPr>
      </w:pPr>
      <w:r>
        <w:rPr>
          <w:sz w:val="21"/>
        </w:rPr>
        <w:t>C．“检测生物组织中的脂肪”实验中，用无水乙醇洗去浮色，可提高实验观察效果</w:t>
      </w:r>
    </w:p>
    <w:p w14:paraId="660A480C">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rPr>
          <w:color w:val="auto"/>
          <w:sz w:val="21"/>
        </w:rPr>
      </w:pPr>
      <w:r>
        <w:rPr>
          <w:color w:val="auto"/>
          <w:sz w:val="21"/>
        </w:rPr>
        <w:t>D．探究</w:t>
      </w:r>
      <w:r>
        <w:rPr>
          <w:rFonts w:hint="default"/>
          <w:color w:val="auto"/>
          <w:sz w:val="21"/>
        </w:rPr>
        <w:t>酶的专一性，可利用淀粉酶、淀粉、蔗糖和</w:t>
      </w:r>
      <w:r>
        <w:rPr>
          <w:rFonts w:hint="eastAsia"/>
          <w:color w:val="auto"/>
          <w:sz w:val="21"/>
          <w:lang w:val="en-US" w:eastAsia="zh-CN"/>
        </w:rPr>
        <w:t>碘液</w:t>
      </w:r>
      <w:r>
        <w:rPr>
          <w:rFonts w:hint="default"/>
          <w:color w:val="auto"/>
          <w:sz w:val="21"/>
        </w:rPr>
        <w:t>设计实验</w:t>
      </w:r>
    </w:p>
    <w:p w14:paraId="0CDBE4E4">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sz w:val="21"/>
        </w:rPr>
      </w:pPr>
      <w:r>
        <w:rPr>
          <w:rFonts w:hint="eastAsia"/>
          <w:sz w:val="21"/>
          <w:lang w:val="en-US" w:eastAsia="zh-CN"/>
        </w:rPr>
        <w:t>3</w:t>
      </w:r>
      <w:r>
        <w:rPr>
          <w:sz w:val="21"/>
        </w:rPr>
        <w:t>．图是根尖细胞部分结构示意图。下列叙述</w:t>
      </w:r>
      <w:r>
        <w:rPr>
          <w:sz w:val="21"/>
          <w:em w:val="dot"/>
          <w:lang w:eastAsia="zh-CN"/>
        </w:rPr>
        <w:t>错误</w:t>
      </w:r>
      <w:r>
        <w:rPr>
          <w:sz w:val="21"/>
        </w:rPr>
        <w:t>的是（</w:t>
      </w:r>
      <w:r>
        <w:rPr>
          <w:rFonts w:ascii="Times New Roman" w:hAnsi="Times New Roman" w:eastAsia="Times New Roman" w:cs="Times New Roman"/>
          <w:kern w:val="0"/>
          <w:sz w:val="24"/>
          <w:szCs w:val="24"/>
        </w:rPr>
        <w:t> </w:t>
      </w:r>
      <w:r>
        <w:rPr>
          <w:rFonts w:hint="eastAsia" w:cs="Times New Roman"/>
          <w:kern w:val="0"/>
          <w:sz w:val="24"/>
          <w:szCs w:val="24"/>
          <w:lang w:val="en-US" w:eastAsia="zh-CN"/>
        </w:rPr>
        <w:t xml:space="preserve">  </w:t>
      </w:r>
      <w:r>
        <w:rPr>
          <w:rFonts w:ascii="Times New Roman" w:hAnsi="Times New Roman" w:eastAsia="Times New Roman" w:cs="Times New Roman"/>
          <w:kern w:val="0"/>
          <w:sz w:val="24"/>
          <w:szCs w:val="24"/>
        </w:rPr>
        <w:t>   </w:t>
      </w:r>
      <w:r>
        <w:rPr>
          <w:sz w:val="21"/>
        </w:rPr>
        <w:t>）</w:t>
      </w:r>
    </w:p>
    <w:p w14:paraId="58A1ACDB">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center"/>
        <w:rPr>
          <w:rFonts w:ascii="Times New Roman" w:hAnsi="Times New Roman" w:eastAsia="Times New Roman" w:cs="Times New Roman"/>
          <w:strike w:val="0"/>
          <w:kern w:val="0"/>
          <w:sz w:val="24"/>
          <w:szCs w:val="24"/>
          <w:u w:val="none"/>
        </w:rPr>
      </w:pPr>
      <w:r>
        <w:rPr>
          <w:rFonts w:ascii="Times New Roman" w:hAnsi="Times New Roman" w:eastAsia="Times New Roman" w:cs="Times New Roman"/>
          <w:strike w:val="0"/>
          <w:kern w:val="0"/>
          <w:sz w:val="24"/>
          <w:szCs w:val="24"/>
          <w:u w:val="none"/>
        </w:rPr>
        <w:drawing>
          <wp:inline distT="0" distB="0" distL="114300" distR="114300">
            <wp:extent cx="1806575" cy="1981200"/>
            <wp:effectExtent l="0" t="0" r="9525" b="0"/>
            <wp:docPr id="100003" name="图片 100003" descr="@@@81b270ea-80fb-4640-a43c-aaeaadefa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81b270ea-80fb-4640-a43c-aaeaadefa910"/>
                    <pic:cNvPicPr>
                      <a:picLocks noChangeAspect="1"/>
                    </pic:cNvPicPr>
                  </pic:nvPicPr>
                  <pic:blipFill>
                    <a:blip r:embed="rId11"/>
                    <a:stretch>
                      <a:fillRect/>
                    </a:stretch>
                  </pic:blipFill>
                  <pic:spPr>
                    <a:xfrm>
                      <a:off x="0" y="0"/>
                      <a:ext cx="1806575" cy="1981200"/>
                    </a:xfrm>
                    <a:prstGeom prst="rect">
                      <a:avLst/>
                    </a:prstGeom>
                  </pic:spPr>
                </pic:pic>
              </a:graphicData>
            </a:graphic>
          </wp:inline>
        </w:drawing>
      </w:r>
      <w:r>
        <w:rPr>
          <w:rFonts w:hint="eastAsia" w:cs="Times New Roman"/>
          <w:strike w:val="0"/>
          <w:kern w:val="0"/>
          <w:sz w:val="24"/>
          <w:szCs w:val="24"/>
          <w:u w:val="none"/>
          <w:lang w:val="en-US" w:eastAsia="zh-CN"/>
        </w:rPr>
        <w:t xml:space="preserve">     </w:t>
      </w:r>
      <w:r>
        <w:rPr>
          <w:rFonts w:ascii="Times New Roman" w:hAnsi="Times New Roman" w:eastAsia="Times New Roman" w:cs="Times New Roman"/>
          <w:strike w:val="0"/>
          <w:kern w:val="0"/>
          <w:sz w:val="24"/>
          <w:szCs w:val="24"/>
          <w:u w:val="none"/>
        </w:rPr>
        <w:drawing>
          <wp:inline distT="0" distB="0" distL="114300" distR="114300">
            <wp:extent cx="2773680" cy="2286000"/>
            <wp:effectExtent l="0" t="0" r="7620" b="0"/>
            <wp:docPr id="1" name="图片 1" descr="@@@7fca8313-a932-475d-916f-4cb126f69b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fca8313-a932-475d-916f-4cb126f69bd9"/>
                    <pic:cNvPicPr>
                      <a:picLocks noChangeAspect="1"/>
                    </pic:cNvPicPr>
                  </pic:nvPicPr>
                  <pic:blipFill>
                    <a:blip r:embed="rId12"/>
                    <a:stretch>
                      <a:fillRect/>
                    </a:stretch>
                  </pic:blipFill>
                  <pic:spPr>
                    <a:xfrm>
                      <a:off x="0" y="0"/>
                      <a:ext cx="2773680" cy="2286000"/>
                    </a:xfrm>
                    <a:prstGeom prst="rect">
                      <a:avLst/>
                    </a:prstGeom>
                  </pic:spPr>
                </pic:pic>
              </a:graphicData>
            </a:graphic>
          </wp:inline>
        </w:drawing>
      </w:r>
    </w:p>
    <w:p w14:paraId="49A4FE17">
      <w:pPr>
        <w:keepNext w:val="0"/>
        <w:keepLines w:val="0"/>
        <w:pageBreakBefore w:val="0"/>
        <w:widowControl w:val="0"/>
        <w:shd w:val="clear" w:color="auto" w:fill="auto"/>
        <w:kinsoku/>
        <w:wordWrap/>
        <w:overflowPunct/>
        <w:topLinePunct w:val="0"/>
        <w:autoSpaceDE/>
        <w:autoSpaceDN/>
        <w:bidi w:val="0"/>
        <w:adjustRightInd/>
        <w:snapToGrid/>
        <w:spacing w:line="288" w:lineRule="auto"/>
        <w:ind w:firstLine="2108" w:firstLineChars="1000"/>
        <w:jc w:val="both"/>
        <w:textAlignment w:val="center"/>
        <w:rPr>
          <w:rFonts w:hint="default" w:ascii="Times New Roman" w:hAnsi="Times New Roman" w:eastAsia="宋体" w:cs="Times New Roman"/>
          <w:b/>
          <w:bCs/>
          <w:strike w:val="0"/>
          <w:kern w:val="0"/>
          <w:sz w:val="21"/>
          <w:szCs w:val="21"/>
          <w:u w:val="none"/>
          <w:lang w:val="en-US" w:eastAsia="zh-CN"/>
        </w:rPr>
      </w:pPr>
      <w:r>
        <w:rPr>
          <w:rFonts w:hint="eastAsia" w:cs="Times New Roman"/>
          <w:b/>
          <w:bCs/>
          <w:strike w:val="0"/>
          <w:kern w:val="0"/>
          <w:sz w:val="21"/>
          <w:szCs w:val="21"/>
          <w:u w:val="none"/>
          <w:lang w:val="en-US" w:eastAsia="zh-CN"/>
        </w:rPr>
        <w:t>第3题图                                第4题图</w:t>
      </w:r>
    </w:p>
    <w:p w14:paraId="2AB55D3F">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rPr>
          <w:sz w:val="21"/>
        </w:rPr>
      </w:pPr>
      <w:r>
        <w:rPr>
          <w:sz w:val="21"/>
        </w:rPr>
        <w:t>A．结构①③⑤⑥的膜参与构成该细胞的生物膜系统</w:t>
      </w:r>
    </w:p>
    <w:p w14:paraId="13C0056C">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rPr>
          <w:sz w:val="21"/>
        </w:rPr>
      </w:pPr>
      <w:r>
        <w:rPr>
          <w:sz w:val="21"/>
        </w:rPr>
        <w:t>B．细胞骨架与结构⑤⑥等细胞器的锚定密切相关</w:t>
      </w:r>
    </w:p>
    <w:p w14:paraId="7D95D324">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rPr>
          <w:sz w:val="21"/>
        </w:rPr>
      </w:pPr>
      <w:r>
        <w:rPr>
          <w:sz w:val="21"/>
        </w:rPr>
        <w:t>C．结构②⑦都有双层膜结构，且都与信息传递有关</w:t>
      </w:r>
    </w:p>
    <w:p w14:paraId="4567439B">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rPr>
          <w:sz w:val="21"/>
        </w:rPr>
      </w:pPr>
      <w:r>
        <w:rPr>
          <w:sz w:val="21"/>
        </w:rPr>
        <w:t>D．若离体培养该细胞，破坏结构⑤会使细胞内染色体数目加倍</w:t>
      </w:r>
    </w:p>
    <w:p w14:paraId="68EB349E">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sz w:val="21"/>
        </w:rPr>
      </w:pPr>
      <w:r>
        <w:rPr>
          <w:rFonts w:hint="eastAsia"/>
          <w:sz w:val="21"/>
          <w:lang w:val="en-US" w:eastAsia="zh-CN"/>
        </w:rPr>
        <w:t>4</w:t>
      </w:r>
      <w:r>
        <w:rPr>
          <w:sz w:val="21"/>
        </w:rPr>
        <w:t>．气孔运动与细胞内外众多离子的运输有关。如</w:t>
      </w:r>
      <w:r>
        <w:rPr>
          <w:rFonts w:hint="eastAsia"/>
          <w:sz w:val="21"/>
          <w:lang w:val="en-US" w:eastAsia="zh-CN"/>
        </w:rPr>
        <w:t>上</w:t>
      </w:r>
      <w:r>
        <w:rPr>
          <w:sz w:val="21"/>
        </w:rPr>
        <w:t>图是光下气孔开启的机理。下列说法正确的是（</w:t>
      </w:r>
      <w:r>
        <w:rPr>
          <w:rFonts w:ascii="Times New Roman" w:hAnsi="Times New Roman" w:eastAsia="Times New Roman" w:cs="Times New Roman"/>
          <w:kern w:val="0"/>
          <w:sz w:val="24"/>
          <w:szCs w:val="24"/>
        </w:rPr>
        <w:t>  </w:t>
      </w:r>
      <w:r>
        <w:rPr>
          <w:rFonts w:hint="eastAsia" w:cs="Times New Roman"/>
          <w:kern w:val="0"/>
          <w:sz w:val="24"/>
          <w:szCs w:val="24"/>
          <w:lang w:val="en-US" w:eastAsia="zh-CN"/>
        </w:rPr>
        <w:t xml:space="preserve">  </w:t>
      </w:r>
      <w:r>
        <w:rPr>
          <w:rFonts w:ascii="Times New Roman" w:hAnsi="Times New Roman" w:eastAsia="Times New Roman" w:cs="Times New Roman"/>
          <w:kern w:val="0"/>
          <w:sz w:val="24"/>
          <w:szCs w:val="24"/>
        </w:rPr>
        <w:t> </w:t>
      </w:r>
      <w:r>
        <w:rPr>
          <w:sz w:val="21"/>
        </w:rPr>
        <w:t>）</w:t>
      </w:r>
      <w:r>
        <w:rPr>
          <w:rFonts w:ascii="Times New Roman" w:hAnsi="Times New Roman" w:eastAsia="Times New Roman" w:cs="Times New Roman"/>
          <w:kern w:val="0"/>
          <w:sz w:val="24"/>
          <w:szCs w:val="24"/>
        </w:rPr>
        <w:t>  </w:t>
      </w:r>
    </w:p>
    <w:p w14:paraId="089A2D60">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rPr>
          <w:sz w:val="21"/>
        </w:rPr>
      </w:pPr>
      <w:r>
        <w:rPr>
          <w:sz w:val="21"/>
        </w:rPr>
        <w:t>A．离子进入液泡致使细胞液渗透压下降导致气孔开放</w:t>
      </w:r>
    </w:p>
    <w:p w14:paraId="0C48FA34">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rPr>
          <w:sz w:val="21"/>
        </w:rPr>
      </w:pPr>
      <w:r>
        <w:rPr>
          <w:sz w:val="21"/>
        </w:rPr>
        <w:t>B．光为H</w:t>
      </w:r>
      <w:r>
        <w:rPr>
          <w:sz w:val="21"/>
          <w:vertAlign w:val="superscript"/>
        </w:rPr>
        <w:t>+</w:t>
      </w:r>
      <w:r>
        <w:rPr>
          <w:sz w:val="21"/>
        </w:rPr>
        <w:t>-ATP酶的活化直接提供能量</w:t>
      </w:r>
    </w:p>
    <w:p w14:paraId="1B7E1DD7">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rPr>
          <w:sz w:val="21"/>
        </w:rPr>
      </w:pPr>
      <w:r>
        <w:rPr>
          <w:sz w:val="21"/>
        </w:rPr>
        <w:t>C．Cl</w:t>
      </w:r>
      <w:r>
        <w:rPr>
          <w:sz w:val="21"/>
          <w:vertAlign w:val="superscript"/>
        </w:rPr>
        <w:t>-</w:t>
      </w:r>
      <w:r>
        <w:rPr>
          <w:sz w:val="21"/>
        </w:rPr>
        <w:t>进入细胞的方式与H</w:t>
      </w:r>
      <w:r>
        <w:rPr>
          <w:sz w:val="21"/>
          <w:vertAlign w:val="superscript"/>
        </w:rPr>
        <w:t>+</w:t>
      </w:r>
      <w:r>
        <w:rPr>
          <w:sz w:val="21"/>
        </w:rPr>
        <w:t>运出细胞的方式相同</w:t>
      </w:r>
    </w:p>
    <w:p w14:paraId="32190740">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rPr>
          <w:sz w:val="21"/>
        </w:rPr>
      </w:pPr>
      <w:r>
        <w:rPr>
          <w:sz w:val="21"/>
        </w:rPr>
        <w:t>D．K</w:t>
      </w:r>
      <w:r>
        <w:rPr>
          <w:sz w:val="21"/>
          <w:vertAlign w:val="superscript"/>
        </w:rPr>
        <w:t>+</w:t>
      </w:r>
      <w:r>
        <w:rPr>
          <w:sz w:val="21"/>
        </w:rPr>
        <w:t>与K</w:t>
      </w:r>
      <w:r>
        <w:rPr>
          <w:sz w:val="21"/>
          <w:vertAlign w:val="superscript"/>
        </w:rPr>
        <w:t>+</w:t>
      </w:r>
      <w:r>
        <w:rPr>
          <w:sz w:val="21"/>
        </w:rPr>
        <w:t>通道蛋白特异性的结合是质膜选择透过性的体现</w:t>
      </w:r>
    </w:p>
    <w:p w14:paraId="3DDC1C6A">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sz w:val="21"/>
        </w:rPr>
      </w:pPr>
      <w:r>
        <w:rPr>
          <w:rFonts w:hint="eastAsia"/>
          <w:sz w:val="21"/>
          <w:lang w:val="en-US" w:eastAsia="zh-CN"/>
        </w:rPr>
        <w:t>5</w:t>
      </w:r>
      <w:r>
        <w:rPr>
          <w:sz w:val="21"/>
        </w:rPr>
        <w:t>．科研人员从某种微生物细胞中分离得到了一种酶Q，为了探究该酶的最适温度，进行了相关实验。实验结果如图甲所示；图乙为酶Q在40℃下催化一定量的底物时，生成物的量随时间变化的曲线。下列分</w:t>
      </w:r>
      <w:r>
        <w:rPr>
          <w:rFonts w:ascii="Times New Roman" w:hAnsi="Times New Roman" w:eastAsia="Times New Roman" w:cs="Times New Roman"/>
          <w:strike w:val="0"/>
          <w:kern w:val="0"/>
          <w:sz w:val="24"/>
          <w:szCs w:val="24"/>
          <w:u w:val="none"/>
        </w:rPr>
        <w:drawing>
          <wp:anchor distT="0" distB="0" distL="114300" distR="114300" simplePos="0" relativeHeight="251661312" behindDoc="0" locked="0" layoutInCell="1" allowOverlap="1">
            <wp:simplePos x="0" y="0"/>
            <wp:positionH relativeFrom="column">
              <wp:posOffset>3352165</wp:posOffset>
            </wp:positionH>
            <wp:positionV relativeFrom="paragraph">
              <wp:posOffset>226060</wp:posOffset>
            </wp:positionV>
            <wp:extent cx="3299460" cy="1259205"/>
            <wp:effectExtent l="0" t="0" r="2540" b="10795"/>
            <wp:wrapSquare wrapText="bothSides"/>
            <wp:docPr id="100007" name="图片 100007" descr="@@@ddee1e21-cea7-4145-bc4c-d9dd6d3fab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ddee1e21-cea7-4145-bc4c-d9dd6d3fab50"/>
                    <pic:cNvPicPr>
                      <a:picLocks noChangeAspect="1"/>
                    </pic:cNvPicPr>
                  </pic:nvPicPr>
                  <pic:blipFill>
                    <a:blip r:embed="rId13"/>
                    <a:stretch>
                      <a:fillRect/>
                    </a:stretch>
                  </pic:blipFill>
                  <pic:spPr>
                    <a:xfrm>
                      <a:off x="0" y="0"/>
                      <a:ext cx="3299460" cy="1259205"/>
                    </a:xfrm>
                    <a:prstGeom prst="rect">
                      <a:avLst/>
                    </a:prstGeom>
                  </pic:spPr>
                </pic:pic>
              </a:graphicData>
            </a:graphic>
          </wp:anchor>
        </w:drawing>
      </w:r>
      <w:r>
        <w:rPr>
          <w:sz w:val="21"/>
        </w:rPr>
        <w:t>析不正确的是（</w:t>
      </w:r>
      <w:r>
        <w:rPr>
          <w:rFonts w:ascii="Times New Roman" w:hAnsi="Times New Roman" w:eastAsia="Times New Roman" w:cs="Times New Roman"/>
          <w:kern w:val="0"/>
          <w:sz w:val="24"/>
          <w:szCs w:val="24"/>
        </w:rPr>
        <w:t> </w:t>
      </w:r>
      <w:r>
        <w:rPr>
          <w:rFonts w:hint="eastAsia" w:cs="Times New Roman"/>
          <w:kern w:val="0"/>
          <w:sz w:val="24"/>
          <w:szCs w:val="24"/>
          <w:lang w:val="en-US" w:eastAsia="zh-CN"/>
        </w:rPr>
        <w:t xml:space="preserve">  </w:t>
      </w:r>
      <w:r>
        <w:rPr>
          <w:rFonts w:ascii="Times New Roman" w:hAnsi="Times New Roman" w:eastAsia="Times New Roman" w:cs="Times New Roman"/>
          <w:kern w:val="0"/>
          <w:sz w:val="24"/>
          <w:szCs w:val="24"/>
        </w:rPr>
        <w:t>   </w:t>
      </w:r>
      <w:r>
        <w:rPr>
          <w:sz w:val="21"/>
        </w:rPr>
        <w:t>）</w:t>
      </w:r>
    </w:p>
    <w:p w14:paraId="42093867">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rPr>
          <w:sz w:val="21"/>
        </w:rPr>
      </w:pPr>
      <w:r>
        <w:rPr>
          <w:sz w:val="21"/>
        </w:rPr>
        <w:t>A．由图甲可知，该种微生物适合在较高的温度环境中生存</w:t>
      </w:r>
    </w:p>
    <w:p w14:paraId="4E18190E">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rPr>
          <w:sz w:val="21"/>
        </w:rPr>
      </w:pPr>
      <w:r>
        <w:rPr>
          <w:sz w:val="21"/>
        </w:rPr>
        <w:t>B．酶Q的化学本质是蛋白质或DNA</w:t>
      </w:r>
    </w:p>
    <w:p w14:paraId="22B5F325">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rPr>
          <w:sz w:val="21"/>
        </w:rPr>
      </w:pPr>
      <w:r>
        <w:rPr>
          <w:sz w:val="21"/>
        </w:rPr>
        <w:t>C．图乙实验中若只将温度升高10℃，酶X的活性不一定升高</w:t>
      </w:r>
    </w:p>
    <w:p w14:paraId="63022303">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rPr>
          <w:sz w:val="21"/>
        </w:rPr>
      </w:pPr>
      <w:r>
        <w:rPr>
          <w:sz w:val="21"/>
        </w:rPr>
        <w:t>D．图乙中，在t</w:t>
      </w:r>
      <w:r>
        <w:rPr>
          <w:sz w:val="21"/>
          <w:vertAlign w:val="subscript"/>
        </w:rPr>
        <w:t>2</w:t>
      </w:r>
      <w:r>
        <w:rPr>
          <w:sz w:val="21"/>
        </w:rPr>
        <w:t>时增加底物的量，酶Q的活性不变</w:t>
      </w:r>
    </w:p>
    <w:p w14:paraId="7A8196BF">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sz w:val="21"/>
        </w:rPr>
      </w:pPr>
      <w:r>
        <w:rPr>
          <w:rFonts w:hint="eastAsia"/>
          <w:sz w:val="21"/>
          <w:lang w:val="en-US" w:eastAsia="zh-CN"/>
        </w:rPr>
        <w:t>6</w:t>
      </w:r>
      <w:r>
        <w:rPr>
          <w:sz w:val="21"/>
        </w:rPr>
        <w:t>．底物水平磷酸化是在分解代谢过程中，底物因脱氢、脱水等作用而使能量在分子内部重新分布，形成高能磷酸化合物，然后将高能磷酸基团转移到ADP形成ATP或转移到GDP形成GTP 的过程。下列叙述正确的是（</w:t>
      </w:r>
      <w:r>
        <w:rPr>
          <w:rFonts w:ascii="Times New Roman" w:hAnsi="Times New Roman" w:eastAsia="Times New Roman" w:cs="Times New Roman"/>
          <w:kern w:val="0"/>
          <w:sz w:val="24"/>
          <w:szCs w:val="24"/>
        </w:rPr>
        <w:t>    </w:t>
      </w:r>
      <w:r>
        <w:rPr>
          <w:rFonts w:hint="eastAsia" w:cs="Times New Roman"/>
          <w:kern w:val="0"/>
          <w:sz w:val="24"/>
          <w:szCs w:val="24"/>
          <w:lang w:val="en-US" w:eastAsia="zh-CN"/>
        </w:rPr>
        <w:t xml:space="preserve">  </w:t>
      </w:r>
      <w:r>
        <w:rPr>
          <w:sz w:val="21"/>
        </w:rPr>
        <w:t>）</w:t>
      </w:r>
    </w:p>
    <w:p w14:paraId="24DFF7A7">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rPr>
          <w:sz w:val="21"/>
        </w:rPr>
      </w:pPr>
      <w:r>
        <w:rPr>
          <w:sz w:val="21"/>
        </w:rPr>
        <w:t>A．ATP分子内部相邻磷酸基团均带正电荷而相互排斥</w:t>
      </w:r>
    </w:p>
    <w:p w14:paraId="7D700CB7">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rPr>
          <w:sz w:val="21"/>
        </w:rPr>
      </w:pPr>
      <w:r>
        <w:rPr>
          <w:sz w:val="21"/>
        </w:rPr>
        <w:t>B．在细胞质基质和线粒体基质中均可发生底物水平磷酸化</w:t>
      </w:r>
    </w:p>
    <w:p w14:paraId="7F636ACE">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rPr>
          <w:sz w:val="21"/>
        </w:rPr>
      </w:pPr>
      <w:r>
        <w:rPr>
          <w:sz w:val="21"/>
        </w:rPr>
        <w:t>C．ATP、GTP、CTP、UTP去掉磷酸基团可参与合成DNA</w:t>
      </w:r>
    </w:p>
    <w:p w14:paraId="3DB087B6">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rPr>
          <w:sz w:val="21"/>
        </w:rPr>
      </w:pPr>
      <w:r>
        <w:rPr>
          <w:sz w:val="21"/>
        </w:rPr>
        <w:t>D．GTP在GTP酶催化下转化为GDP的反应为吸能反应</w:t>
      </w:r>
    </w:p>
    <w:p w14:paraId="6BCD7B41">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rFonts w:hint="eastAsia"/>
          <w:sz w:val="21"/>
          <w:lang w:val="en-US" w:eastAsia="zh-CN"/>
        </w:rPr>
      </w:pPr>
      <w:r>
        <w:rPr>
          <w:rFonts w:ascii="宋体" w:hAnsi="宋体" w:eastAsia="宋体" w:cs="宋体"/>
          <w:sz w:val="24"/>
          <w:szCs w:val="24"/>
        </w:rPr>
        <w:drawing>
          <wp:anchor distT="0" distB="0" distL="114300" distR="114300" simplePos="0" relativeHeight="251662336" behindDoc="0" locked="0" layoutInCell="1" allowOverlap="1">
            <wp:simplePos x="0" y="0"/>
            <wp:positionH relativeFrom="column">
              <wp:posOffset>3828415</wp:posOffset>
            </wp:positionH>
            <wp:positionV relativeFrom="paragraph">
              <wp:posOffset>304800</wp:posOffset>
            </wp:positionV>
            <wp:extent cx="2877820" cy="914400"/>
            <wp:effectExtent l="0" t="0" r="5080" b="0"/>
            <wp:wrapSquare wrapText="bothSides"/>
            <wp:docPr id="2"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descr="IMG_256"/>
                    <pic:cNvPicPr>
                      <a:picLocks noChangeAspect="1"/>
                    </pic:cNvPicPr>
                  </pic:nvPicPr>
                  <pic:blipFill>
                    <a:blip r:embed="rId14"/>
                    <a:stretch>
                      <a:fillRect/>
                    </a:stretch>
                  </pic:blipFill>
                  <pic:spPr>
                    <a:xfrm>
                      <a:off x="0" y="0"/>
                      <a:ext cx="2877820" cy="914400"/>
                    </a:xfrm>
                    <a:prstGeom prst="rect">
                      <a:avLst/>
                    </a:prstGeom>
                    <a:noFill/>
                    <a:ln w="9525">
                      <a:noFill/>
                    </a:ln>
                  </pic:spPr>
                </pic:pic>
              </a:graphicData>
            </a:graphic>
          </wp:anchor>
        </w:drawing>
      </w:r>
      <w:r>
        <w:rPr>
          <w:rFonts w:hint="eastAsia"/>
          <w:sz w:val="21"/>
          <w:lang w:val="en-US" w:eastAsia="zh-CN"/>
        </w:rPr>
        <w:t>7.下图是细胞呼吸过程中部分物质变化示意图，下列有关叙述正确的是（　　 ）</w:t>
      </w:r>
    </w:p>
    <w:p w14:paraId="669F2B3E">
      <w:pPr>
        <w:keepNext w:val="0"/>
        <w:keepLines w:val="0"/>
        <w:pageBreakBefore w:val="0"/>
        <w:widowControl w:val="0"/>
        <w:shd w:val="clear" w:color="auto" w:fill="auto"/>
        <w:kinsoku/>
        <w:wordWrap/>
        <w:overflowPunct/>
        <w:topLinePunct w:val="0"/>
        <w:autoSpaceDE/>
        <w:autoSpaceDN/>
        <w:bidi w:val="0"/>
        <w:adjustRightInd/>
        <w:snapToGrid/>
        <w:spacing w:line="288" w:lineRule="auto"/>
        <w:ind w:firstLine="210" w:firstLineChars="100"/>
        <w:jc w:val="left"/>
        <w:textAlignment w:val="center"/>
        <w:rPr>
          <w:rFonts w:hint="eastAsia"/>
          <w:sz w:val="21"/>
          <w:lang w:val="en-US" w:eastAsia="zh-CN"/>
        </w:rPr>
      </w:pPr>
      <w:r>
        <w:rPr>
          <w:rFonts w:hint="eastAsia"/>
          <w:sz w:val="21"/>
          <w:lang w:val="en-US" w:eastAsia="zh-CN"/>
        </w:rPr>
        <w:t>A．无氧呼吸过程中有NADH的产生和NADH的消耗</w:t>
      </w:r>
    </w:p>
    <w:p w14:paraId="5CE22627">
      <w:pPr>
        <w:keepNext w:val="0"/>
        <w:keepLines w:val="0"/>
        <w:pageBreakBefore w:val="0"/>
        <w:widowControl w:val="0"/>
        <w:shd w:val="clear" w:color="auto" w:fill="auto"/>
        <w:kinsoku/>
        <w:wordWrap/>
        <w:overflowPunct/>
        <w:topLinePunct w:val="0"/>
        <w:autoSpaceDE/>
        <w:autoSpaceDN/>
        <w:bidi w:val="0"/>
        <w:adjustRightInd/>
        <w:snapToGrid/>
        <w:spacing w:line="288" w:lineRule="auto"/>
        <w:ind w:firstLine="210" w:firstLineChars="100"/>
        <w:jc w:val="left"/>
        <w:textAlignment w:val="center"/>
        <w:rPr>
          <w:rFonts w:hint="eastAsia"/>
          <w:sz w:val="21"/>
          <w:lang w:val="en-US" w:eastAsia="zh-CN"/>
        </w:rPr>
      </w:pPr>
      <w:r>
        <w:rPr>
          <w:rFonts w:hint="eastAsia"/>
          <w:sz w:val="21"/>
          <w:lang w:val="en-US" w:eastAsia="zh-CN"/>
        </w:rPr>
        <w:t>B．图中②过程产生的ATP少于③产生的ATP</w:t>
      </w:r>
    </w:p>
    <w:p w14:paraId="469D55A7">
      <w:pPr>
        <w:keepNext w:val="0"/>
        <w:keepLines w:val="0"/>
        <w:pageBreakBefore w:val="0"/>
        <w:widowControl w:val="0"/>
        <w:shd w:val="clear" w:color="auto" w:fill="auto"/>
        <w:kinsoku/>
        <w:wordWrap/>
        <w:overflowPunct/>
        <w:topLinePunct w:val="0"/>
        <w:autoSpaceDE/>
        <w:autoSpaceDN/>
        <w:bidi w:val="0"/>
        <w:adjustRightInd/>
        <w:snapToGrid/>
        <w:spacing w:line="288" w:lineRule="auto"/>
        <w:ind w:firstLine="210" w:firstLineChars="100"/>
        <w:jc w:val="left"/>
        <w:textAlignment w:val="center"/>
        <w:rPr>
          <w:rFonts w:hint="eastAsia"/>
          <w:sz w:val="21"/>
          <w:lang w:val="en-US" w:eastAsia="zh-CN"/>
        </w:rPr>
      </w:pPr>
      <w:r>
        <w:rPr>
          <w:rFonts w:hint="eastAsia"/>
          <w:sz w:val="21"/>
          <w:lang w:val="en-US" w:eastAsia="zh-CN"/>
        </w:rPr>
        <w:t>C．根据溴麝香草酚蓝溶液变成黄色的时间长短，可检测酒精的含量多少</w:t>
      </w:r>
    </w:p>
    <w:p w14:paraId="39F45E34">
      <w:pPr>
        <w:keepNext w:val="0"/>
        <w:keepLines w:val="0"/>
        <w:pageBreakBefore w:val="0"/>
        <w:widowControl w:val="0"/>
        <w:shd w:val="clear" w:color="auto" w:fill="auto"/>
        <w:kinsoku/>
        <w:wordWrap/>
        <w:overflowPunct/>
        <w:topLinePunct w:val="0"/>
        <w:autoSpaceDE/>
        <w:autoSpaceDN/>
        <w:bidi w:val="0"/>
        <w:adjustRightInd/>
        <w:snapToGrid/>
        <w:spacing w:line="288" w:lineRule="auto"/>
        <w:ind w:firstLine="210" w:firstLineChars="100"/>
        <w:jc w:val="left"/>
        <w:textAlignment w:val="center"/>
        <w:rPr>
          <w:rFonts w:hint="default"/>
          <w:sz w:val="21"/>
          <w:lang w:val="en-US" w:eastAsia="zh-CN"/>
        </w:rPr>
      </w:pPr>
      <w:r>
        <w:rPr>
          <w:rFonts w:hint="eastAsia"/>
          <w:sz w:val="21"/>
          <w:lang w:val="en-US" w:eastAsia="zh-CN"/>
        </w:rPr>
        <w:t>D．酵母菌①③过程中葡萄糖中的能量主要以热能形式散失</w:t>
      </w:r>
    </w:p>
    <w:p w14:paraId="429EC767">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sz w:val="21"/>
        </w:rPr>
      </w:pPr>
      <w:r>
        <w:rPr>
          <w:rFonts w:hint="eastAsia"/>
          <w:sz w:val="21"/>
          <w:lang w:val="en-US" w:eastAsia="zh-CN"/>
        </w:rPr>
        <w:t>8</w:t>
      </w:r>
      <w:r>
        <w:rPr>
          <w:sz w:val="21"/>
        </w:rPr>
        <w:t>．龙血树在《本草纲目》中被誉为“活血圣药”，有消肿止痛、收敛止血的功效。图甲、乙分别为龙血树在不同条件下相关指标的变化曲线（单位：mmol·cm</w:t>
      </w:r>
      <w:r>
        <w:rPr>
          <w:sz w:val="21"/>
          <w:vertAlign w:val="superscript"/>
        </w:rPr>
        <w:t>-2</w:t>
      </w:r>
      <w:r>
        <w:rPr>
          <w:sz w:val="21"/>
        </w:rPr>
        <w:t>·h</w:t>
      </w:r>
      <w:r>
        <w:rPr>
          <w:sz w:val="21"/>
          <w:vertAlign w:val="superscript"/>
        </w:rPr>
        <w:t>-1</w:t>
      </w:r>
      <w:r>
        <w:rPr>
          <w:sz w:val="21"/>
        </w:rPr>
        <w:t>）。下列叙述正确的是（</w:t>
      </w:r>
      <w:r>
        <w:rPr>
          <w:rFonts w:ascii="Times New Roman" w:hAnsi="Times New Roman" w:eastAsia="Times New Roman" w:cs="Times New Roman"/>
          <w:kern w:val="0"/>
          <w:sz w:val="24"/>
          <w:szCs w:val="24"/>
        </w:rPr>
        <w:t> </w:t>
      </w:r>
      <w:r>
        <w:rPr>
          <w:rFonts w:hint="eastAsia" w:cs="Times New Roman"/>
          <w:kern w:val="0"/>
          <w:sz w:val="24"/>
          <w:szCs w:val="24"/>
          <w:lang w:val="en-US" w:eastAsia="zh-CN"/>
        </w:rPr>
        <w:t xml:space="preserve">  </w:t>
      </w:r>
      <w:r>
        <w:rPr>
          <w:rFonts w:ascii="Times New Roman" w:hAnsi="Times New Roman" w:eastAsia="Times New Roman" w:cs="Times New Roman"/>
          <w:kern w:val="0"/>
          <w:sz w:val="24"/>
          <w:szCs w:val="24"/>
        </w:rPr>
        <w:t>   </w:t>
      </w:r>
      <w:r>
        <w:rPr>
          <w:sz w:val="21"/>
        </w:rPr>
        <w:t>）</w:t>
      </w:r>
    </w:p>
    <w:p w14:paraId="23009D0D">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705225" cy="1371600"/>
            <wp:effectExtent l="0" t="0" r="3175" b="0"/>
            <wp:docPr id="100017" name="图片 100017" descr="@@@f3d73d83-713a-4248-aa12-3a27955189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f3d73d83-713a-4248-aa12-3a27955189ce"/>
                    <pic:cNvPicPr>
                      <a:picLocks noChangeAspect="1"/>
                    </pic:cNvPicPr>
                  </pic:nvPicPr>
                  <pic:blipFill>
                    <a:blip r:embed="rId15"/>
                    <a:stretch>
                      <a:fillRect/>
                    </a:stretch>
                  </pic:blipFill>
                  <pic:spPr>
                    <a:xfrm>
                      <a:off x="0" y="0"/>
                      <a:ext cx="3705225" cy="1371600"/>
                    </a:xfrm>
                    <a:prstGeom prst="rect">
                      <a:avLst/>
                    </a:prstGeom>
                  </pic:spPr>
                </pic:pic>
              </a:graphicData>
            </a:graphic>
          </wp:inline>
        </w:drawing>
      </w:r>
    </w:p>
    <w:p w14:paraId="704AE89E">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rPr>
          <w:sz w:val="21"/>
        </w:rPr>
      </w:pPr>
      <w:r>
        <w:rPr>
          <w:sz w:val="21"/>
        </w:rPr>
        <w:t>A．补充适量的Mg</w:t>
      </w:r>
      <w:r>
        <w:rPr>
          <w:sz w:val="21"/>
          <w:vertAlign w:val="superscript"/>
        </w:rPr>
        <w:t>2+</w:t>
      </w:r>
      <w:r>
        <w:rPr>
          <w:sz w:val="21"/>
        </w:rPr>
        <w:t>可能导致图乙中D点右移</w:t>
      </w:r>
    </w:p>
    <w:p w14:paraId="4C00FF5B">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rPr>
          <w:sz w:val="21"/>
        </w:rPr>
      </w:pPr>
      <w:r>
        <w:rPr>
          <w:sz w:val="21"/>
        </w:rPr>
        <w:t>B．图甲30℃时，该植物固定CO</w:t>
      </w:r>
      <w:r>
        <w:rPr>
          <w:sz w:val="21"/>
          <w:vertAlign w:val="subscript"/>
        </w:rPr>
        <w:t>2</w:t>
      </w:r>
      <w:r>
        <w:rPr>
          <w:sz w:val="21"/>
        </w:rPr>
        <w:t>的速率为10mmol·cm</w:t>
      </w:r>
      <w:r>
        <w:rPr>
          <w:sz w:val="21"/>
          <w:vertAlign w:val="superscript"/>
        </w:rPr>
        <w:t>-2</w:t>
      </w:r>
      <w:r>
        <w:rPr>
          <w:sz w:val="21"/>
        </w:rPr>
        <w:t>·h</w:t>
      </w:r>
      <w:r>
        <w:rPr>
          <w:sz w:val="21"/>
          <w:vertAlign w:val="superscript"/>
        </w:rPr>
        <w:t>-1</w:t>
      </w:r>
    </w:p>
    <w:p w14:paraId="0EF6768A">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rPr>
          <w:sz w:val="21"/>
        </w:rPr>
      </w:pPr>
      <w:r>
        <w:rPr>
          <w:sz w:val="21"/>
        </w:rPr>
        <w:t>C．图甲40℃条件下，若黑夜和白天时间相等，龙血树能不断长高</w:t>
      </w:r>
    </w:p>
    <w:p w14:paraId="7CF89538">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rPr>
          <w:rFonts w:hint="eastAsia"/>
          <w:sz w:val="21"/>
          <w:lang w:val="en-US" w:eastAsia="zh-CN"/>
        </w:rPr>
      </w:pPr>
      <w:r>
        <w:rPr>
          <w:sz w:val="21"/>
        </w:rPr>
        <w:t>D．图乙中影响D、E两点光合速率的环境因素不同</w:t>
      </w:r>
    </w:p>
    <w:p w14:paraId="6C58B131">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sz w:val="21"/>
        </w:rPr>
      </w:pPr>
      <w:r>
        <w:rPr>
          <w:rFonts w:hint="eastAsia"/>
          <w:sz w:val="21"/>
          <w:lang w:val="en-US" w:eastAsia="zh-CN"/>
        </w:rPr>
        <w:t>9</w:t>
      </w:r>
      <w:r>
        <w:rPr>
          <w:sz w:val="21"/>
        </w:rPr>
        <w:t>．下图是以铁皮石斛为材料，培养拟原球茎（简称PLBs，类似愈伤组织）生产生物碱的实验流程。下列说法正确的是（</w:t>
      </w:r>
      <w:r>
        <w:rPr>
          <w:rFonts w:ascii="Times New Roman" w:hAnsi="Times New Roman" w:eastAsia="Times New Roman" w:cs="Times New Roman"/>
          <w:kern w:val="0"/>
          <w:sz w:val="24"/>
          <w:szCs w:val="24"/>
        </w:rPr>
        <w:t>    </w:t>
      </w:r>
      <w:r>
        <w:rPr>
          <w:rFonts w:hint="eastAsia" w:cs="Times New Roman"/>
          <w:kern w:val="0"/>
          <w:sz w:val="24"/>
          <w:szCs w:val="24"/>
          <w:lang w:val="en-US" w:eastAsia="zh-CN"/>
        </w:rPr>
        <w:t xml:space="preserve">  </w:t>
      </w:r>
      <w:r>
        <w:rPr>
          <w:sz w:val="21"/>
        </w:rPr>
        <w:t>）</w:t>
      </w:r>
    </w:p>
    <w:p w14:paraId="08FA926B">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5276215" cy="363855"/>
            <wp:effectExtent l="0" t="0" r="6985" b="4445"/>
            <wp:docPr id="100009" name="图片 100009" descr="@@@086786cf-d1db-4a8a-aeb2-db0db3db6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086786cf-d1db-4a8a-aeb2-db0db3db6383"/>
                    <pic:cNvPicPr>
                      <a:picLocks noChangeAspect="1"/>
                    </pic:cNvPicPr>
                  </pic:nvPicPr>
                  <pic:blipFill>
                    <a:blip r:embed="rId16"/>
                    <a:stretch>
                      <a:fillRect/>
                    </a:stretch>
                  </pic:blipFill>
                  <pic:spPr>
                    <a:xfrm>
                      <a:off x="0" y="0"/>
                      <a:ext cx="5276800" cy="363917"/>
                    </a:xfrm>
                    <a:prstGeom prst="rect">
                      <a:avLst/>
                    </a:prstGeom>
                  </pic:spPr>
                </pic:pic>
              </a:graphicData>
            </a:graphic>
          </wp:inline>
        </w:drawing>
      </w:r>
    </w:p>
    <w:p w14:paraId="613D703D">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rPr>
          <w:sz w:val="21"/>
        </w:rPr>
      </w:pPr>
      <w:r>
        <w:rPr>
          <w:sz w:val="21"/>
        </w:rPr>
        <w:t>A．生物碱属于次生代谢产物，是铁皮石斛生长所必需的物质</w:t>
      </w:r>
    </w:p>
    <w:p w14:paraId="08A5E5C8">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rPr>
          <w:sz w:val="21"/>
        </w:rPr>
      </w:pPr>
      <w:r>
        <w:rPr>
          <w:sz w:val="21"/>
        </w:rPr>
        <w:t>B．图中过程①为脱分化形成PLBs，过程②为再分化生产生物碱</w:t>
      </w:r>
    </w:p>
    <w:p w14:paraId="554B18CB">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rPr>
          <w:sz w:val="21"/>
        </w:rPr>
      </w:pPr>
      <w:r>
        <w:rPr>
          <w:sz w:val="21"/>
        </w:rPr>
        <w:t>C．培养高产细胞系应选择细胞数量/生物碱产量比值小的PLBs</w:t>
      </w:r>
    </w:p>
    <w:p w14:paraId="56EA6AB3">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rPr>
          <w:sz w:val="21"/>
        </w:rPr>
      </w:pPr>
      <w:r>
        <w:rPr>
          <w:sz w:val="21"/>
        </w:rPr>
        <w:t>D．过程①②常用葡萄糖做碳源，原因是蔗糖不易被植物细胞吸收</w:t>
      </w:r>
    </w:p>
    <w:p w14:paraId="63460E07">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sz w:val="21"/>
        </w:rPr>
      </w:pPr>
      <w:r>
        <w:rPr>
          <w:rFonts w:hint="eastAsia"/>
          <w:sz w:val="21"/>
          <w:lang w:val="en-US" w:eastAsia="zh-CN"/>
        </w:rPr>
        <w:t>10</w:t>
      </w:r>
      <w:r>
        <w:rPr>
          <w:sz w:val="21"/>
        </w:rPr>
        <w:t>．某生物兴趣小组的同学用猪肝进行DNA的粗提取与鉴定实验，主要实验流程如下图。相关叙述正确的是（</w:t>
      </w:r>
      <w:r>
        <w:rPr>
          <w:rFonts w:ascii="Times New Roman" w:hAnsi="Times New Roman" w:eastAsia="Times New Roman" w:cs="Times New Roman"/>
          <w:kern w:val="0"/>
          <w:sz w:val="24"/>
          <w:szCs w:val="24"/>
        </w:rPr>
        <w:t>    </w:t>
      </w:r>
      <w:r>
        <w:rPr>
          <w:rFonts w:hint="eastAsia" w:cs="Times New Roman"/>
          <w:kern w:val="0"/>
          <w:sz w:val="24"/>
          <w:szCs w:val="24"/>
          <w:lang w:val="en-US" w:eastAsia="zh-CN"/>
        </w:rPr>
        <w:t xml:space="preserve">  </w:t>
      </w:r>
      <w:r>
        <w:rPr>
          <w:sz w:val="21"/>
        </w:rPr>
        <w:t>）</w:t>
      </w:r>
    </w:p>
    <w:p w14:paraId="220BB50F">
      <w:pPr>
        <w:keepNext w:val="0"/>
        <w:keepLines w:val="0"/>
        <w:pageBreakBefore w:val="0"/>
        <w:widowControl w:val="0"/>
        <w:shd w:val="clear" w:color="auto" w:fill="auto"/>
        <w:kinsoku/>
        <w:wordWrap/>
        <w:overflowPunct/>
        <w:topLinePunct w:val="0"/>
        <w:autoSpaceDE/>
        <w:autoSpaceDN/>
        <w:bidi w:val="0"/>
        <w:adjustRightInd/>
        <w:snapToGrid/>
        <w:spacing w:line="288"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5276215" cy="846455"/>
            <wp:effectExtent l="0" t="0" r="6985" b="4445"/>
            <wp:docPr id="100011" name="图片 100011" descr="@@@718013a9-e4b5-4793-9d66-d9b4b7e63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718013a9-e4b5-4793-9d66-d9b4b7e63ada"/>
                    <pic:cNvPicPr>
                      <a:picLocks noChangeAspect="1"/>
                    </pic:cNvPicPr>
                  </pic:nvPicPr>
                  <pic:blipFill>
                    <a:blip r:embed="rId17"/>
                    <a:stretch>
                      <a:fillRect/>
                    </a:stretch>
                  </pic:blipFill>
                  <pic:spPr>
                    <a:xfrm>
                      <a:off x="0" y="0"/>
                      <a:ext cx="5276800" cy="846797"/>
                    </a:xfrm>
                    <a:prstGeom prst="rect">
                      <a:avLst/>
                    </a:prstGeom>
                  </pic:spPr>
                </pic:pic>
              </a:graphicData>
            </a:graphic>
          </wp:inline>
        </w:drawing>
      </w:r>
    </w:p>
    <w:p w14:paraId="277F90A6">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rPr>
          <w:sz w:val="21"/>
        </w:rPr>
      </w:pPr>
      <w:r>
        <w:rPr>
          <w:sz w:val="21"/>
        </w:rPr>
        <w:t>A．过程①向猪肝组织块中加入研磨液进行充分研磨</w:t>
      </w:r>
    </w:p>
    <w:p w14:paraId="17002C87">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rPr>
          <w:sz w:val="21"/>
        </w:rPr>
      </w:pPr>
      <w:r>
        <w:rPr>
          <w:sz w:val="21"/>
        </w:rPr>
        <w:t>B．过程②过滤后弃去滤液，取纱布上的丝状物</w:t>
      </w:r>
    </w:p>
    <w:p w14:paraId="07B3F74F">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rPr>
          <w:sz w:val="21"/>
        </w:rPr>
      </w:pPr>
      <w:r>
        <w:rPr>
          <w:sz w:val="21"/>
        </w:rPr>
        <w:t>C．过程⑤加入酒精后，也可将溶液倒入离心管离心后取上清液</w:t>
      </w:r>
    </w:p>
    <w:p w14:paraId="47A1DB77">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rPr>
          <w:sz w:val="21"/>
        </w:rPr>
      </w:pPr>
      <w:r>
        <w:rPr>
          <w:sz w:val="21"/>
        </w:rPr>
        <w:t>D．过程⑥中A、B试管均会出现蓝色，但B试管中蓝色更深</w:t>
      </w:r>
    </w:p>
    <w:p w14:paraId="014E686E">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sz w:val="21"/>
        </w:rPr>
      </w:pPr>
      <w:r>
        <w:rPr>
          <w:rFonts w:hint="eastAsia"/>
          <w:sz w:val="21"/>
          <w:lang w:val="en-US" w:eastAsia="zh-CN"/>
        </w:rPr>
        <w:t>11</w:t>
      </w:r>
      <w:r>
        <w:rPr>
          <w:sz w:val="21"/>
        </w:rPr>
        <w:t>．琼脂糖凝胶电泳通常用于PCR产物的鉴定，相关叙述正确的是（</w:t>
      </w:r>
      <w:r>
        <w:rPr>
          <w:rFonts w:ascii="Times New Roman" w:hAnsi="Times New Roman" w:eastAsia="Times New Roman" w:cs="Times New Roman"/>
          <w:kern w:val="0"/>
          <w:sz w:val="24"/>
          <w:szCs w:val="24"/>
        </w:rPr>
        <w:t>    </w:t>
      </w:r>
      <w:r>
        <w:rPr>
          <w:sz w:val="21"/>
        </w:rPr>
        <w:t>）</w:t>
      </w:r>
    </w:p>
    <w:p w14:paraId="4B1DA3AA">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rPr>
          <w:sz w:val="21"/>
        </w:rPr>
      </w:pPr>
      <w:r>
        <w:rPr>
          <w:sz w:val="21"/>
        </w:rPr>
        <w:t>A．DNA分子所带电荷越多，在凝胶中的迁移速率越快</w:t>
      </w:r>
    </w:p>
    <w:p w14:paraId="4F4A96C4">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rPr>
          <w:sz w:val="21"/>
        </w:rPr>
      </w:pPr>
      <w:r>
        <w:rPr>
          <w:sz w:val="21"/>
        </w:rPr>
        <w:t>B．用微量移液器将PCR产物与核酸染料的混合物缓慢注入凝胶的加样孔内</w:t>
      </w:r>
    </w:p>
    <w:p w14:paraId="147D01F2">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rPr>
          <w:sz w:val="21"/>
        </w:rPr>
      </w:pPr>
      <w:r>
        <w:rPr>
          <w:sz w:val="21"/>
        </w:rPr>
        <w:t>C．电场强度增大，DNA在凝胶中的迁移速率加快，电泳时的电压一般为1~5V</w:t>
      </w:r>
    </w:p>
    <w:p w14:paraId="7F66F494">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00"/>
        <w:jc w:val="left"/>
        <w:textAlignment w:val="center"/>
        <w:rPr>
          <w:sz w:val="21"/>
        </w:rPr>
      </w:pPr>
      <w:r>
        <w:rPr>
          <w:sz w:val="21"/>
        </w:rPr>
        <w:t>D．PCR非特异性扩增产物电泳、样品上样量过多电泳均会导致电泳条带模糊</w:t>
      </w:r>
    </w:p>
    <w:p w14:paraId="590958B7">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sz w:val="21"/>
        </w:rPr>
      </w:pPr>
      <w:r>
        <w:rPr>
          <w:rFonts w:hint="eastAsia"/>
          <w:sz w:val="21"/>
          <w:lang w:val="en-US" w:eastAsia="zh-CN"/>
        </w:rPr>
        <w:t>12</w:t>
      </w:r>
      <w:r>
        <w:rPr>
          <w:sz w:val="21"/>
        </w:rPr>
        <w:t>．常见的启动子可分为三类：组成型启动子，驱动基因在所有细胞、组织和器官中持续表达；组织特异型启动子，调控基因只在某些特定的部位中表达；诱导型启动子，通常在光、盐等信号作用下，使目的基因的转录水平有所提高。下列相关叙述错误的是（</w:t>
      </w:r>
      <w:r>
        <w:rPr>
          <w:rFonts w:ascii="Times New Roman" w:hAnsi="Times New Roman" w:eastAsia="Times New Roman" w:cs="Times New Roman"/>
          <w:kern w:val="0"/>
          <w:sz w:val="24"/>
          <w:szCs w:val="24"/>
        </w:rPr>
        <w:t>  </w:t>
      </w:r>
      <w:r>
        <w:rPr>
          <w:rFonts w:hint="eastAsia" w:cs="Times New Roman"/>
          <w:kern w:val="0"/>
          <w:sz w:val="24"/>
          <w:szCs w:val="24"/>
          <w:lang w:val="en-US" w:eastAsia="zh-CN"/>
        </w:rPr>
        <w:t xml:space="preserve">  </w:t>
      </w:r>
      <w:r>
        <w:rPr>
          <w:rFonts w:ascii="Times New Roman" w:hAnsi="Times New Roman" w:eastAsia="Times New Roman" w:cs="Times New Roman"/>
          <w:kern w:val="0"/>
          <w:sz w:val="24"/>
          <w:szCs w:val="24"/>
        </w:rPr>
        <w:t>  </w:t>
      </w:r>
      <w:r>
        <w:rPr>
          <w:sz w:val="21"/>
        </w:rPr>
        <w:t>）</w:t>
      </w:r>
    </w:p>
    <w:p w14:paraId="2EC379EA">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rPr>
          <w:sz w:val="21"/>
        </w:rPr>
      </w:pPr>
      <w:r>
        <w:rPr>
          <w:sz w:val="21"/>
        </w:rPr>
        <w:t>A．细胞分化与组织特异型启动子和组成型启动子的调控均有关</w:t>
      </w:r>
    </w:p>
    <w:p w14:paraId="4C67F2D8">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rPr>
          <w:sz w:val="21"/>
        </w:rPr>
      </w:pPr>
      <w:r>
        <w:rPr>
          <w:sz w:val="21"/>
        </w:rPr>
        <w:t>B．膀胱生物反应器的构建需要将目的基因连接在诱导型启动子的下游</w:t>
      </w:r>
    </w:p>
    <w:p w14:paraId="1445BC4E">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rPr>
          <w:sz w:val="21"/>
        </w:rPr>
      </w:pPr>
      <w:r>
        <w:rPr>
          <w:sz w:val="21"/>
        </w:rPr>
        <w:t>C．真核生物细胞中，一般一个启动子只能启动一个基因的转录</w:t>
      </w:r>
    </w:p>
    <w:p w14:paraId="50BD58C0">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rPr>
          <w:sz w:val="21"/>
        </w:rPr>
      </w:pPr>
      <w:r>
        <w:rPr>
          <w:sz w:val="21"/>
        </w:rPr>
        <w:t>D．强启动子可使基因高水平表达，启动子的强弱主要取决于其与RNA聚合酶的亲和性</w:t>
      </w:r>
    </w:p>
    <w:p w14:paraId="757F8502">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sz w:val="21"/>
        </w:rPr>
      </w:pPr>
      <w:r>
        <w:rPr>
          <w:rFonts w:hint="eastAsia"/>
          <w:sz w:val="21"/>
          <w:lang w:val="en-US" w:eastAsia="zh-CN"/>
        </w:rPr>
        <w:t>13</w:t>
      </w:r>
      <w:r>
        <w:rPr>
          <w:sz w:val="21"/>
        </w:rPr>
        <w:t>．由于某目的基因酶切后的末端为平末端，载体E只有产生黏性末端的酶切位点，需借助中间载体P将目的基因接入载体E。据图分析，下列叙述正确的是（</w:t>
      </w:r>
      <w:r>
        <w:rPr>
          <w:rFonts w:ascii="Times New Roman" w:hAnsi="Times New Roman" w:eastAsia="Times New Roman" w:cs="Times New Roman"/>
          <w:kern w:val="0"/>
          <w:sz w:val="24"/>
          <w:szCs w:val="24"/>
        </w:rPr>
        <w:t>   </w:t>
      </w:r>
      <w:r>
        <w:rPr>
          <w:rFonts w:hint="eastAsia" w:cs="Times New Roman"/>
          <w:kern w:val="0"/>
          <w:sz w:val="24"/>
          <w:szCs w:val="24"/>
          <w:lang w:val="en-US" w:eastAsia="zh-CN"/>
        </w:rPr>
        <w:t xml:space="preserve">  </w:t>
      </w:r>
      <w:r>
        <w:rPr>
          <w:rFonts w:ascii="Times New Roman" w:hAnsi="Times New Roman" w:eastAsia="Times New Roman" w:cs="Times New Roman"/>
          <w:kern w:val="0"/>
          <w:sz w:val="24"/>
          <w:szCs w:val="24"/>
        </w:rPr>
        <w:t> </w:t>
      </w:r>
      <w:r>
        <w:rPr>
          <w:sz w:val="21"/>
        </w:rPr>
        <w:t>）</w:t>
      </w:r>
    </w:p>
    <w:p w14:paraId="4E92D5F0">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462655" cy="1510030"/>
            <wp:effectExtent l="0" t="0" r="4445" b="1270"/>
            <wp:docPr id="100013" name="图片 100013" descr="@@@975ab2b5-fe03-457d-931a-6b8ac0d9fb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975ab2b5-fe03-457d-931a-6b8ac0d9fbfa"/>
                    <pic:cNvPicPr>
                      <a:picLocks noChangeAspect="1"/>
                    </pic:cNvPicPr>
                  </pic:nvPicPr>
                  <pic:blipFill>
                    <a:blip r:embed="rId18"/>
                    <a:stretch>
                      <a:fillRect/>
                    </a:stretch>
                  </pic:blipFill>
                  <pic:spPr>
                    <a:xfrm>
                      <a:off x="0" y="0"/>
                      <a:ext cx="3462655" cy="1510030"/>
                    </a:xfrm>
                    <a:prstGeom prst="rect">
                      <a:avLst/>
                    </a:prstGeom>
                  </pic:spPr>
                </pic:pic>
              </a:graphicData>
            </a:graphic>
          </wp:inline>
        </w:drawing>
      </w:r>
    </w:p>
    <w:p w14:paraId="75472F8F">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rPr>
          <w:sz w:val="21"/>
        </w:rPr>
      </w:pPr>
      <w:r>
        <w:rPr>
          <w:sz w:val="21"/>
        </w:rPr>
        <w:t>A．通过PCR扩增获取目的基因是基因工程的核心工作</w:t>
      </w:r>
    </w:p>
    <w:p w14:paraId="565A8659">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rPr>
          <w:sz w:val="21"/>
        </w:rPr>
      </w:pPr>
      <w:r>
        <w:rPr>
          <w:sz w:val="21"/>
        </w:rPr>
        <w:t>B．为了便于该目的基因接入载体E，可用限制酶EcoRV或SmaI切割载体P</w:t>
      </w:r>
    </w:p>
    <w:p w14:paraId="4BA491B8">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rPr>
          <w:sz w:val="21"/>
        </w:rPr>
      </w:pPr>
      <w:r>
        <w:rPr>
          <w:sz w:val="21"/>
        </w:rPr>
        <w:t>C．载体P不能作为基因表达载体，是因为其没有表达该目的基因的启动子与终止子</w:t>
      </w:r>
    </w:p>
    <w:p w14:paraId="7D514531">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rPr>
          <w:sz w:val="21"/>
        </w:rPr>
      </w:pPr>
      <w:r>
        <w:rPr>
          <w:sz w:val="21"/>
        </w:rPr>
        <w:t>D．若受体细胞表现出抗性基因的相应性状，表明重组载体成功导入受体细胞</w:t>
      </w:r>
    </w:p>
    <w:p w14:paraId="3513193D">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sz w:val="21"/>
        </w:rPr>
      </w:pPr>
      <w:r>
        <w:rPr>
          <w:sz w:val="21"/>
        </w:rPr>
        <w:t>1</w:t>
      </w:r>
      <w:r>
        <w:rPr>
          <w:rFonts w:hint="eastAsia"/>
          <w:sz w:val="21"/>
          <w:lang w:val="en-US" w:eastAsia="zh-CN"/>
        </w:rPr>
        <w:t>4</w:t>
      </w:r>
      <w:r>
        <w:rPr>
          <w:sz w:val="21"/>
        </w:rPr>
        <w:t>．利用蛋白质工程对干扰素进行改造，可在一定条件下延长其保存时间。下列叙述</w:t>
      </w:r>
      <w:r>
        <w:rPr>
          <w:sz w:val="21"/>
          <w:em w:val="dot"/>
          <w:lang w:eastAsia="zh-CN"/>
        </w:rPr>
        <w:t>错误</w:t>
      </w:r>
      <w:r>
        <w:rPr>
          <w:sz w:val="21"/>
        </w:rPr>
        <w:t>的是（</w:t>
      </w:r>
      <w:r>
        <w:rPr>
          <w:rFonts w:ascii="Times New Roman" w:hAnsi="Times New Roman" w:eastAsia="Times New Roman" w:cs="Times New Roman"/>
          <w:kern w:val="0"/>
          <w:sz w:val="24"/>
          <w:szCs w:val="24"/>
        </w:rPr>
        <w:t>   </w:t>
      </w:r>
      <w:r>
        <w:rPr>
          <w:rFonts w:hint="eastAsia" w:cs="Times New Roman"/>
          <w:kern w:val="0"/>
          <w:sz w:val="24"/>
          <w:szCs w:val="24"/>
          <w:lang w:val="en-US" w:eastAsia="zh-CN"/>
        </w:rPr>
        <w:t xml:space="preserve"> </w:t>
      </w:r>
      <w:r>
        <w:rPr>
          <w:sz w:val="21"/>
        </w:rPr>
        <w:t>）</w:t>
      </w:r>
    </w:p>
    <w:p w14:paraId="3341CC10">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rPr>
          <w:sz w:val="21"/>
        </w:rPr>
      </w:pPr>
      <w:r>
        <w:rPr>
          <w:rFonts w:hint="eastAsia"/>
          <w:sz w:val="21"/>
          <w:lang w:val="en-US" w:eastAsia="zh-CN"/>
        </w:rPr>
        <w:t>A</w:t>
      </w:r>
      <w:r>
        <w:rPr>
          <w:sz w:val="21"/>
        </w:rPr>
        <w:t>．可用PCR技术检测改造后的干扰素基因是否转录出了相应的mRNA</w:t>
      </w:r>
    </w:p>
    <w:p w14:paraId="5DB3970E">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rPr>
          <w:sz w:val="21"/>
        </w:rPr>
      </w:pPr>
      <w:r>
        <w:rPr>
          <w:rFonts w:hint="eastAsia"/>
          <w:sz w:val="21"/>
          <w:lang w:val="en-US" w:eastAsia="zh-CN"/>
        </w:rPr>
        <w:t>B</w:t>
      </w:r>
      <w:r>
        <w:rPr>
          <w:sz w:val="21"/>
        </w:rPr>
        <w:t>．经改造后的干扰素基因能通过工程菌的繁殖实现遗传</w:t>
      </w:r>
    </w:p>
    <w:p w14:paraId="5DBE8818">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rPr>
          <w:sz w:val="21"/>
        </w:rPr>
      </w:pPr>
      <w:r>
        <w:rPr>
          <w:rFonts w:hint="eastAsia"/>
          <w:sz w:val="21"/>
          <w:lang w:val="en-US" w:eastAsia="zh-CN"/>
        </w:rPr>
        <w:t>C</w:t>
      </w:r>
      <w:r>
        <w:rPr>
          <w:sz w:val="21"/>
        </w:rPr>
        <w:t>．蛋白质工程对干扰素的改造遇到的最大难题是按人类需求对高级结构进行设计</w:t>
      </w:r>
    </w:p>
    <w:p w14:paraId="4E30CD64">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rPr>
          <w:rFonts w:ascii="宋体" w:hAnsi="宋体" w:eastAsia="宋体" w:cs="宋体"/>
          <w:b/>
          <w:i w:val="0"/>
          <w:color w:val="000000"/>
          <w:sz w:val="21"/>
        </w:rPr>
      </w:pPr>
      <w:r>
        <w:rPr>
          <w:rFonts w:hint="eastAsia"/>
          <w:sz w:val="21"/>
          <w:lang w:val="en-US" w:eastAsia="zh-CN"/>
        </w:rPr>
        <w:t>D</w:t>
      </w:r>
      <w:r>
        <w:rPr>
          <w:sz w:val="21"/>
        </w:rPr>
        <w:t>．蛋白质工程与中心法则的信息流动方向是一致的</w:t>
      </w:r>
    </w:p>
    <w:p w14:paraId="749660A6">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rFonts w:ascii="宋体" w:hAnsi="宋体" w:eastAsia="宋体" w:cs="宋体"/>
          <w:b/>
          <w:i w:val="0"/>
          <w:color w:val="000000"/>
          <w:sz w:val="21"/>
        </w:rPr>
      </w:pPr>
      <w:r>
        <w:rPr>
          <w:rFonts w:ascii="宋体" w:hAnsi="宋体" w:eastAsia="宋体" w:cs="宋体"/>
          <w:b/>
          <w:i w:val="0"/>
          <w:color w:val="000000"/>
          <w:sz w:val="21"/>
        </w:rPr>
        <w:t>二、多选题</w:t>
      </w:r>
      <w:r>
        <w:rPr>
          <w:rFonts w:hint="eastAsia" w:ascii="宋体" w:hAnsi="宋体" w:eastAsia="宋体" w:cs="宋体"/>
          <w:b/>
          <w:color w:val="auto"/>
          <w:sz w:val="21"/>
          <w:szCs w:val="21"/>
        </w:rPr>
        <w:t>多项选择题</w:t>
      </w:r>
      <w:r>
        <w:rPr>
          <w:rFonts w:hint="eastAsia" w:ascii="宋体" w:hAnsi="宋体" w:eastAsia="宋体" w:cs="宋体"/>
          <w:b/>
          <w:color w:val="auto"/>
          <w:sz w:val="21"/>
          <w:szCs w:val="21"/>
          <w:lang w:val="en-US" w:eastAsia="zh-CN"/>
        </w:rPr>
        <w:t>(</w:t>
      </w:r>
      <w:r>
        <w:rPr>
          <w:rFonts w:hint="eastAsia" w:ascii="宋体" w:hAnsi="宋体" w:eastAsia="宋体" w:cs="宋体"/>
          <w:b/>
          <w:color w:val="auto"/>
          <w:sz w:val="21"/>
          <w:szCs w:val="21"/>
        </w:rPr>
        <w:t>本部分包括5题，每题3分，共计15分。每题有不止一个选项符合题意。每题全选对者得3分，选对但不全的得1分，错选或不答的得0分。</w:t>
      </w:r>
      <w:r>
        <w:rPr>
          <w:rFonts w:hint="eastAsia" w:ascii="宋体" w:hAnsi="宋体" w:eastAsia="宋体" w:cs="宋体"/>
          <w:b/>
          <w:color w:val="auto"/>
          <w:sz w:val="21"/>
          <w:szCs w:val="21"/>
          <w:lang w:val="en-US" w:eastAsia="zh-CN"/>
        </w:rPr>
        <w:t>)</w:t>
      </w:r>
    </w:p>
    <w:p w14:paraId="2988BA09">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sz w:val="21"/>
        </w:rPr>
      </w:pPr>
      <w:r>
        <w:rPr>
          <w:sz w:val="21"/>
        </w:rPr>
        <w:t>1</w:t>
      </w:r>
      <w:r>
        <w:rPr>
          <w:rFonts w:hint="eastAsia"/>
          <w:sz w:val="21"/>
          <w:lang w:val="en-US" w:eastAsia="zh-CN"/>
        </w:rPr>
        <w:t>5</w:t>
      </w:r>
      <w:r>
        <w:rPr>
          <w:sz w:val="21"/>
        </w:rPr>
        <w:t>．细菌中的革兰氏阴性菌的细胞界限由三部分—内膜、外膜和周质间隙(细胞间质)组成，而革兰氏阳性菌只有单层膜。革兰氏阴性菌对甘露糖的转运过程如图所示。下列相关叙述正确旳是（</w:t>
      </w:r>
      <w:r>
        <w:rPr>
          <w:rFonts w:ascii="Times New Roman" w:hAnsi="Times New Roman" w:eastAsia="Times New Roman" w:cs="Times New Roman"/>
          <w:kern w:val="0"/>
          <w:sz w:val="24"/>
          <w:szCs w:val="24"/>
        </w:rPr>
        <w:t>  </w:t>
      </w:r>
      <w:r>
        <w:rPr>
          <w:rFonts w:hint="eastAsia" w:cs="Times New Roman"/>
          <w:kern w:val="0"/>
          <w:sz w:val="24"/>
          <w:szCs w:val="24"/>
          <w:lang w:val="en-US" w:eastAsia="zh-CN"/>
        </w:rPr>
        <w:t xml:space="preserve">  </w:t>
      </w:r>
      <w:r>
        <w:rPr>
          <w:rFonts w:ascii="Times New Roman" w:hAnsi="Times New Roman" w:eastAsia="Times New Roman" w:cs="Times New Roman"/>
          <w:kern w:val="0"/>
          <w:sz w:val="24"/>
          <w:szCs w:val="24"/>
        </w:rPr>
        <w:t>  </w:t>
      </w:r>
      <w:r>
        <w:rPr>
          <w:sz w:val="21"/>
        </w:rPr>
        <w:t xml:space="preserve">） </w:t>
      </w:r>
    </w:p>
    <w:p w14:paraId="3A5223A0">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744980" cy="1673225"/>
            <wp:effectExtent l="0" t="0" r="7620" b="3175"/>
            <wp:docPr id="100019" name="图片 100019" descr="@@@018a51ab-50fc-4244-87ea-7cc8abdc5c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018a51ab-50fc-4244-87ea-7cc8abdc5c56"/>
                    <pic:cNvPicPr>
                      <a:picLocks noChangeAspect="1"/>
                    </pic:cNvPicPr>
                  </pic:nvPicPr>
                  <pic:blipFill>
                    <a:blip r:embed="rId19"/>
                    <a:stretch>
                      <a:fillRect/>
                    </a:stretch>
                  </pic:blipFill>
                  <pic:spPr>
                    <a:xfrm>
                      <a:off x="0" y="0"/>
                      <a:ext cx="1744980" cy="1673225"/>
                    </a:xfrm>
                    <a:prstGeom prst="rect">
                      <a:avLst/>
                    </a:prstGeom>
                  </pic:spPr>
                </pic:pic>
              </a:graphicData>
            </a:graphic>
          </wp:inline>
        </w:drawing>
      </w:r>
    </w:p>
    <w:p w14:paraId="044873E1">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rPr>
          <w:sz w:val="21"/>
        </w:rPr>
      </w:pPr>
      <w:r>
        <w:rPr>
          <w:sz w:val="21"/>
        </w:rPr>
        <w:t>A．周质蛋白与载体蛋白的结合具有特异性</w:t>
      </w:r>
    </w:p>
    <w:p w14:paraId="39BB7607">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rPr>
          <w:sz w:val="21"/>
        </w:rPr>
      </w:pPr>
      <w:r>
        <w:rPr>
          <w:sz w:val="21"/>
        </w:rPr>
        <w:t>B．甘露糖通过主动运输从周质间隙中运输到细胞内消耗的能量主要由线粒体提供</w:t>
      </w:r>
    </w:p>
    <w:p w14:paraId="5CF5C1AC">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rPr>
          <w:sz w:val="21"/>
        </w:rPr>
      </w:pPr>
      <w:r>
        <w:rPr>
          <w:sz w:val="21"/>
        </w:rPr>
        <w:t>C．载体蛋白运输甘露糖时，自身构象发生了改变</w:t>
      </w:r>
    </w:p>
    <w:p w14:paraId="38B06CE1">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rPr>
          <w:sz w:val="21"/>
        </w:rPr>
      </w:pPr>
      <w:r>
        <w:rPr>
          <w:sz w:val="21"/>
        </w:rPr>
        <w:t>D．由图可以推测出周质间隙中甘露糖含量最低</w:t>
      </w:r>
    </w:p>
    <w:p w14:paraId="30A81DEC">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sz w:val="21"/>
        </w:rPr>
      </w:pPr>
      <w:r>
        <w:rPr>
          <w:rFonts w:ascii="Times New Roman" w:hAnsi="Times New Roman" w:eastAsia="Times New Roman" w:cs="Times New Roman"/>
          <w:strike w:val="0"/>
          <w:kern w:val="0"/>
          <w:sz w:val="24"/>
          <w:szCs w:val="24"/>
          <w:u w:val="none"/>
        </w:rPr>
        <w:drawing>
          <wp:anchor distT="0" distB="0" distL="114300" distR="114300" simplePos="0" relativeHeight="251660288" behindDoc="0" locked="0" layoutInCell="1" allowOverlap="1">
            <wp:simplePos x="0" y="0"/>
            <wp:positionH relativeFrom="column">
              <wp:posOffset>4507865</wp:posOffset>
            </wp:positionH>
            <wp:positionV relativeFrom="paragraph">
              <wp:posOffset>358775</wp:posOffset>
            </wp:positionV>
            <wp:extent cx="2112010" cy="1047115"/>
            <wp:effectExtent l="0" t="0" r="8890" b="6985"/>
            <wp:wrapSquare wrapText="bothSides"/>
            <wp:docPr id="100021" name="图片 100021" descr="@@@26ed6330-fab0-458f-ad73-5877d8c278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26ed6330-fab0-458f-ad73-5877d8c278f8"/>
                    <pic:cNvPicPr>
                      <a:picLocks noChangeAspect="1"/>
                    </pic:cNvPicPr>
                  </pic:nvPicPr>
                  <pic:blipFill>
                    <a:blip r:embed="rId20"/>
                    <a:stretch>
                      <a:fillRect/>
                    </a:stretch>
                  </pic:blipFill>
                  <pic:spPr>
                    <a:xfrm>
                      <a:off x="0" y="0"/>
                      <a:ext cx="2112010" cy="1047115"/>
                    </a:xfrm>
                    <a:prstGeom prst="rect">
                      <a:avLst/>
                    </a:prstGeom>
                  </pic:spPr>
                </pic:pic>
              </a:graphicData>
            </a:graphic>
          </wp:anchor>
        </w:drawing>
      </w:r>
      <w:r>
        <w:rPr>
          <w:sz w:val="21"/>
        </w:rPr>
        <w:t>1</w:t>
      </w:r>
      <w:r>
        <w:rPr>
          <w:rFonts w:hint="eastAsia"/>
          <w:sz w:val="21"/>
          <w:lang w:val="en-US" w:eastAsia="zh-CN"/>
        </w:rPr>
        <w:t>6</w:t>
      </w:r>
      <w:r>
        <w:rPr>
          <w:sz w:val="21"/>
        </w:rPr>
        <w:t>．如图所示为影响酶促反应的温度、pH和底物浓度与反应速率关系的曲线图，下列相关叙逑不正确的是（</w:t>
      </w:r>
      <w:r>
        <w:rPr>
          <w:rFonts w:hint="eastAsia"/>
          <w:sz w:val="21"/>
          <w:lang w:val="en-US" w:eastAsia="zh-CN"/>
        </w:rPr>
        <w:t xml:space="preserve">  </w:t>
      </w:r>
      <w:r>
        <w:rPr>
          <w:rFonts w:ascii="Times New Roman" w:hAnsi="Times New Roman" w:eastAsia="Times New Roman" w:cs="Times New Roman"/>
          <w:kern w:val="0"/>
          <w:sz w:val="24"/>
          <w:szCs w:val="24"/>
        </w:rPr>
        <w:t>    </w:t>
      </w:r>
      <w:r>
        <w:rPr>
          <w:sz w:val="21"/>
        </w:rPr>
        <w:t>）</w:t>
      </w:r>
    </w:p>
    <w:p w14:paraId="6B1F7E25">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rPr>
          <w:sz w:val="21"/>
        </w:rPr>
      </w:pPr>
      <w:r>
        <w:rPr>
          <w:sz w:val="21"/>
        </w:rPr>
        <w:t>A．甲曲线中，bc段反应速率不变的原因是酶的空间结构被破坏</w:t>
      </w:r>
    </w:p>
    <w:p w14:paraId="4791771C">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rPr>
          <w:sz w:val="21"/>
        </w:rPr>
      </w:pPr>
      <w:r>
        <w:rPr>
          <w:sz w:val="21"/>
        </w:rPr>
        <w:t>B．影响乙曲线的因素是温度，影响丙曲线的因素是pH</w:t>
      </w:r>
    </w:p>
    <w:p w14:paraId="550EC74B">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rPr>
          <w:sz w:val="21"/>
        </w:rPr>
      </w:pPr>
      <w:r>
        <w:rPr>
          <w:sz w:val="21"/>
        </w:rPr>
        <w:t>C．丙曲线中，g点与i点酶的空间结构都可能改变且不能恢复到h点</w:t>
      </w:r>
    </w:p>
    <w:p w14:paraId="78622235">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rPr>
          <w:sz w:val="21"/>
        </w:rPr>
      </w:pPr>
      <w:r>
        <w:rPr>
          <w:sz w:val="21"/>
        </w:rPr>
        <w:t>D．乙曲线中，e点比f点为化学反应提供的活化能多</w:t>
      </w:r>
    </w:p>
    <w:p w14:paraId="5851E309">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sz w:val="21"/>
        </w:rPr>
      </w:pPr>
      <w:r>
        <w:rPr>
          <w:sz w:val="21"/>
        </w:rPr>
        <w:t>1</w:t>
      </w:r>
      <w:r>
        <w:rPr>
          <w:rFonts w:hint="eastAsia"/>
          <w:sz w:val="21"/>
          <w:lang w:val="en-US" w:eastAsia="zh-CN"/>
        </w:rPr>
        <w:t>7</w:t>
      </w:r>
      <w:r>
        <w:rPr>
          <w:sz w:val="21"/>
        </w:rPr>
        <w:t>．下图是某植物种子（假设以葡萄糖为唯一呼吸底物）萌发时，细胞呼吸过程中CO</w:t>
      </w:r>
      <w:r>
        <w:rPr>
          <w:sz w:val="21"/>
          <w:vertAlign w:val="subscript"/>
        </w:rPr>
        <w:t>2</w:t>
      </w:r>
      <w:r>
        <w:rPr>
          <w:sz w:val="21"/>
        </w:rPr>
        <w:t>释放量和O</w:t>
      </w:r>
      <w:r>
        <w:rPr>
          <w:sz w:val="21"/>
          <w:vertAlign w:val="subscript"/>
        </w:rPr>
        <w:t>2</w:t>
      </w:r>
      <w:r>
        <w:rPr>
          <w:sz w:val="21"/>
        </w:rPr>
        <w:t>吸收量的变化图。下列有关该种子萌发过程的叙述，正确的是（</w:t>
      </w:r>
      <w:r>
        <w:rPr>
          <w:rFonts w:ascii="Times New Roman" w:hAnsi="Times New Roman" w:eastAsia="Times New Roman" w:cs="Times New Roman"/>
          <w:kern w:val="0"/>
          <w:sz w:val="24"/>
          <w:szCs w:val="24"/>
        </w:rPr>
        <w:t>  </w:t>
      </w:r>
      <w:r>
        <w:rPr>
          <w:rFonts w:hint="eastAsia" w:cs="Times New Roman"/>
          <w:kern w:val="0"/>
          <w:sz w:val="24"/>
          <w:szCs w:val="24"/>
          <w:lang w:val="en-US" w:eastAsia="zh-CN"/>
        </w:rPr>
        <w:t xml:space="preserve">  </w:t>
      </w:r>
      <w:r>
        <w:rPr>
          <w:rFonts w:ascii="Times New Roman" w:hAnsi="Times New Roman" w:eastAsia="Times New Roman" w:cs="Times New Roman"/>
          <w:kern w:val="0"/>
          <w:sz w:val="24"/>
          <w:szCs w:val="24"/>
        </w:rPr>
        <w:t>  </w:t>
      </w:r>
      <w:r>
        <w:rPr>
          <w:sz w:val="21"/>
        </w:rPr>
        <w:t>）</w:t>
      </w:r>
    </w:p>
    <w:p w14:paraId="4D85624F">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439795" cy="1129665"/>
            <wp:effectExtent l="0" t="0" r="1905" b="635"/>
            <wp:docPr id="100023" name="图片 100023" descr="@@@0e885c4b-f4dd-451d-afff-1596352a69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0e885c4b-f4dd-451d-afff-1596352a694a"/>
                    <pic:cNvPicPr>
                      <a:picLocks noChangeAspect="1"/>
                    </pic:cNvPicPr>
                  </pic:nvPicPr>
                  <pic:blipFill>
                    <a:blip r:embed="rId21"/>
                    <a:stretch>
                      <a:fillRect/>
                    </a:stretch>
                  </pic:blipFill>
                  <pic:spPr>
                    <a:xfrm>
                      <a:off x="0" y="0"/>
                      <a:ext cx="3439795" cy="1129665"/>
                    </a:xfrm>
                    <a:prstGeom prst="rect">
                      <a:avLst/>
                    </a:prstGeom>
                  </pic:spPr>
                </pic:pic>
              </a:graphicData>
            </a:graphic>
          </wp:inline>
        </w:drawing>
      </w:r>
    </w:p>
    <w:p w14:paraId="22CE0872">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rPr>
          <w:sz w:val="21"/>
        </w:rPr>
      </w:pPr>
      <w:r>
        <w:rPr>
          <w:sz w:val="21"/>
        </w:rPr>
        <w:t>A．A、B分别表示CO</w:t>
      </w:r>
      <w:r>
        <w:rPr>
          <w:sz w:val="21"/>
          <w:vertAlign w:val="subscript"/>
        </w:rPr>
        <w:t>2</w:t>
      </w:r>
      <w:r>
        <w:rPr>
          <w:sz w:val="21"/>
        </w:rPr>
        <w:t>释放量和O</w:t>
      </w:r>
      <w:r>
        <w:rPr>
          <w:sz w:val="21"/>
          <w:vertAlign w:val="subscript"/>
        </w:rPr>
        <w:t>2</w:t>
      </w:r>
      <w:r>
        <w:rPr>
          <w:sz w:val="21"/>
        </w:rPr>
        <w:t>吸收量</w:t>
      </w:r>
    </w:p>
    <w:p w14:paraId="4C797CD6">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rPr>
          <w:sz w:val="21"/>
        </w:rPr>
      </w:pPr>
      <w:r>
        <w:rPr>
          <w:sz w:val="21"/>
        </w:rPr>
        <w:t>B．第1h内，该植物种子细胞只进行无氧呼吸</w:t>
      </w:r>
    </w:p>
    <w:p w14:paraId="0A028583">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rPr>
          <w:sz w:val="21"/>
        </w:rPr>
      </w:pPr>
      <w:r>
        <w:rPr>
          <w:sz w:val="21"/>
        </w:rPr>
        <w:t>C．1~5h，该植物种子细胞呼吸产生的酒精可用酸性重铬酸钾溶液检测</w:t>
      </w:r>
    </w:p>
    <w:p w14:paraId="7FD735EB">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rPr>
          <w:sz w:val="21"/>
        </w:rPr>
      </w:pPr>
      <w:r>
        <w:rPr>
          <w:sz w:val="21"/>
        </w:rPr>
        <w:t>D．6～8h，该植物种子有氧呼吸和无氧呼吸消耗的葡萄糖的量相等</w:t>
      </w:r>
    </w:p>
    <w:p w14:paraId="3022CC78">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sz w:val="21"/>
        </w:rPr>
      </w:pPr>
      <w:r>
        <w:rPr>
          <w:sz w:val="21"/>
        </w:rPr>
        <w:t>1</w:t>
      </w:r>
      <w:r>
        <w:rPr>
          <w:rFonts w:hint="eastAsia"/>
          <w:sz w:val="21"/>
          <w:lang w:val="en-US" w:eastAsia="zh-CN"/>
        </w:rPr>
        <w:t>8</w:t>
      </w:r>
      <w:r>
        <w:rPr>
          <w:sz w:val="21"/>
        </w:rPr>
        <w:t>．杂交瘤细胞在培养过程中会随机丢失来自B淋巴细胞的染色体。研究者将经已免疫的B 淋巴细胞，用EBV(一种病毒颗粒)感染，使其“染色体核型稳定”。下图表示制备抗A抗原单克隆抗体制备的部分过程，不考虑基因互作和其他变异。下列叙述正确的是（　</w:t>
      </w:r>
      <w:r>
        <w:rPr>
          <w:rFonts w:hint="eastAsia"/>
          <w:sz w:val="21"/>
          <w:lang w:val="en-US" w:eastAsia="zh-CN"/>
        </w:rPr>
        <w:t xml:space="preserve">  </w:t>
      </w:r>
      <w:r>
        <w:rPr>
          <w:sz w:val="21"/>
        </w:rPr>
        <w:t>　）</w:t>
      </w:r>
    </w:p>
    <w:p w14:paraId="0CD9B971">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534410" cy="1256665"/>
            <wp:effectExtent l="0" t="0" r="8890" b="635"/>
            <wp:docPr id="100025" name="图片 100025" descr="@@@3087955f-dec9-42a3-bd69-969686dfd3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3087955f-dec9-42a3-bd69-969686dfd3bb"/>
                    <pic:cNvPicPr>
                      <a:picLocks noChangeAspect="1"/>
                    </pic:cNvPicPr>
                  </pic:nvPicPr>
                  <pic:blipFill>
                    <a:blip r:embed="rId22"/>
                    <a:stretch>
                      <a:fillRect/>
                    </a:stretch>
                  </pic:blipFill>
                  <pic:spPr>
                    <a:xfrm>
                      <a:off x="0" y="0"/>
                      <a:ext cx="3534410" cy="1256665"/>
                    </a:xfrm>
                    <a:prstGeom prst="rect">
                      <a:avLst/>
                    </a:prstGeom>
                  </pic:spPr>
                </pic:pic>
              </a:graphicData>
            </a:graphic>
          </wp:inline>
        </w:drawing>
      </w:r>
    </w:p>
    <w:p w14:paraId="2554BC87">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sz w:val="21"/>
        </w:rPr>
      </w:pPr>
      <w:r>
        <w:rPr>
          <w:sz w:val="21"/>
        </w:rPr>
        <w:t>注：EBV转化细胞能够在选择培养基X中存活，但对乌本苷敏感，骨髓瘤细胞在选择培养基X中不能存活，对乌本苷不敏感。①～⑤代表相关过程，a～g代表相关细胞。</w:t>
      </w:r>
    </w:p>
    <w:p w14:paraId="5B5C8FEC">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rPr>
          <w:sz w:val="21"/>
        </w:rPr>
      </w:pPr>
      <w:r>
        <w:rPr>
          <w:sz w:val="21"/>
        </w:rPr>
        <w:t>A．①向小鼠多次注射A抗原后从脾脏中获得大量a细胞</w:t>
      </w:r>
    </w:p>
    <w:p w14:paraId="3B7F18C2">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rPr>
          <w:sz w:val="21"/>
        </w:rPr>
      </w:pPr>
      <w:r>
        <w:rPr>
          <w:sz w:val="21"/>
        </w:rPr>
        <w:t>B．③用不含乌本苷的选择培养基X筛选融合的杂交瘤细胞</w:t>
      </w:r>
    </w:p>
    <w:p w14:paraId="43105EF1">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rPr>
          <w:sz w:val="21"/>
        </w:rPr>
      </w:pPr>
      <w:r>
        <w:rPr>
          <w:sz w:val="21"/>
        </w:rPr>
        <w:t>C．⑤过程中通过离心获得的培养液中可获得抗A抗原的单克隆抗体</w:t>
      </w:r>
    </w:p>
    <w:p w14:paraId="2ADA3119">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rPr>
          <w:sz w:val="21"/>
        </w:rPr>
      </w:pPr>
      <w:r>
        <w:rPr>
          <w:sz w:val="21"/>
        </w:rPr>
        <w:t>D．若未用EBV感染a细胞，通过研究g中细胞可对抗体基因初步定位</w:t>
      </w:r>
    </w:p>
    <w:p w14:paraId="3E547795">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sz w:val="21"/>
        </w:rPr>
      </w:pPr>
      <w:r>
        <w:rPr>
          <w:rFonts w:hint="eastAsia"/>
          <w:sz w:val="21"/>
          <w:lang w:val="en-US" w:eastAsia="zh-CN"/>
        </w:rPr>
        <w:t>19</w:t>
      </w:r>
      <w:r>
        <w:rPr>
          <w:sz w:val="21"/>
        </w:rPr>
        <w:t>．2023年11月，我国科研人员利用食蟹猴培育出世界首只胚胎干细胞高贡献的活体嵌合猴，该研究部分过程如图所示（GFP：绿色荧光蛋白基因）。相关叙述正确的是（</w:t>
      </w:r>
      <w:r>
        <w:rPr>
          <w:rFonts w:hint="eastAsia"/>
          <w:sz w:val="21"/>
          <w:lang w:val="en-US" w:eastAsia="zh-CN"/>
        </w:rPr>
        <w:t xml:space="preserve">   </w:t>
      </w:r>
      <w:r>
        <w:rPr>
          <w:rFonts w:ascii="Times New Roman" w:hAnsi="Times New Roman" w:eastAsia="Times New Roman" w:cs="Times New Roman"/>
          <w:kern w:val="0"/>
          <w:sz w:val="24"/>
          <w:szCs w:val="24"/>
        </w:rPr>
        <w:t>    </w:t>
      </w:r>
      <w:r>
        <w:rPr>
          <w:sz w:val="21"/>
        </w:rPr>
        <w:t>）</w:t>
      </w:r>
    </w:p>
    <w:p w14:paraId="58FC8FB3">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438650" cy="590550"/>
            <wp:effectExtent l="0" t="0" r="6350" b="6350"/>
            <wp:docPr id="100027" name="图片 100027" descr="@@@960a5946fa8f4e78b7cb75e5dd519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960a5946fa8f4e78b7cb75e5dd519705"/>
                    <pic:cNvPicPr>
                      <a:picLocks noChangeAspect="1"/>
                    </pic:cNvPicPr>
                  </pic:nvPicPr>
                  <pic:blipFill>
                    <a:blip r:embed="rId23"/>
                    <a:stretch>
                      <a:fillRect/>
                    </a:stretch>
                  </pic:blipFill>
                  <pic:spPr>
                    <a:xfrm>
                      <a:off x="0" y="0"/>
                      <a:ext cx="4438650" cy="590550"/>
                    </a:xfrm>
                    <a:prstGeom prst="rect">
                      <a:avLst/>
                    </a:prstGeom>
                  </pic:spPr>
                </pic:pic>
              </a:graphicData>
            </a:graphic>
          </wp:inline>
        </w:drawing>
      </w:r>
    </w:p>
    <w:p w14:paraId="1098769C">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rPr>
          <w:sz w:val="21"/>
        </w:rPr>
      </w:pPr>
      <w:r>
        <w:rPr>
          <w:sz w:val="21"/>
        </w:rPr>
        <w:t>A．GFP可监测供体干细胞的存活情况以及其在嵌合体不同组织中的分化、分布情况</w:t>
      </w:r>
    </w:p>
    <w:p w14:paraId="3EADB72D">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rPr>
          <w:sz w:val="21"/>
        </w:rPr>
      </w:pPr>
      <w:r>
        <w:rPr>
          <w:sz w:val="21"/>
        </w:rPr>
        <w:t>B．由图可知，活体嵌合猴体细胞中染色体数目是供体猴和受体猴数目之和</w:t>
      </w:r>
    </w:p>
    <w:p w14:paraId="1A37AD6F">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rPr>
          <w:sz w:val="21"/>
        </w:rPr>
      </w:pPr>
      <w:r>
        <w:rPr>
          <w:sz w:val="21"/>
        </w:rPr>
        <w:t>C．可用电刺激、钙离子载体激活嵌合胚胎，使其完成细胞的分裂和发育进程</w:t>
      </w:r>
    </w:p>
    <w:p w14:paraId="521E74BF">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rPr>
          <w:rFonts w:ascii="黑体" w:hAnsi="黑体" w:eastAsia="黑体" w:cs="黑体"/>
          <w:b/>
          <w:i w:val="0"/>
          <w:color w:val="000000"/>
          <w:sz w:val="30"/>
        </w:rPr>
      </w:pPr>
      <w:r>
        <w:rPr>
          <w:sz w:val="21"/>
        </w:rPr>
        <w:t>D．代孕雌猴在移植嵌合囊胚前，可饲喂一定量孕激素进行同期发情处理</w:t>
      </w:r>
    </w:p>
    <w:p w14:paraId="170ECB5F">
      <w:pPr>
        <w:keepNext w:val="0"/>
        <w:keepLines w:val="0"/>
        <w:pageBreakBefore w:val="0"/>
        <w:widowControl w:val="0"/>
        <w:kinsoku/>
        <w:wordWrap/>
        <w:overflowPunct/>
        <w:topLinePunct w:val="0"/>
        <w:autoSpaceDE/>
        <w:autoSpaceDN/>
        <w:bidi w:val="0"/>
        <w:adjustRightInd/>
        <w:snapToGrid/>
        <w:spacing w:line="288" w:lineRule="auto"/>
        <w:jc w:val="left"/>
        <w:textAlignment w:val="center"/>
        <w:rPr>
          <w:rFonts w:hint="eastAsia" w:ascii="宋体" w:hAnsi="宋体" w:eastAsia="宋体" w:cs="宋体"/>
          <w:b/>
          <w:i w:val="0"/>
          <w:color w:val="000000"/>
          <w:sz w:val="21"/>
          <w:lang w:eastAsia="zh-CN"/>
        </w:rPr>
      </w:pPr>
      <w:r>
        <w:rPr>
          <w:rFonts w:ascii="宋体" w:hAnsi="宋体" w:eastAsia="宋体" w:cs="宋体"/>
          <w:b/>
          <w:i w:val="0"/>
          <w:color w:val="000000"/>
          <w:sz w:val="21"/>
        </w:rPr>
        <w:t>三、解答题</w:t>
      </w:r>
      <w:r>
        <w:rPr>
          <w:rFonts w:hint="eastAsia" w:ascii="宋体" w:hAnsi="宋体" w:eastAsia="宋体" w:cs="宋体"/>
          <w:b/>
          <w:color w:val="auto"/>
          <w:sz w:val="21"/>
          <w:szCs w:val="21"/>
          <w:lang w:eastAsia="zh-CN"/>
        </w:rPr>
        <w:t>（</w:t>
      </w:r>
      <w:r>
        <w:rPr>
          <w:rFonts w:hint="eastAsia" w:ascii="宋体" w:hAnsi="宋体" w:eastAsia="宋体" w:cs="宋体"/>
          <w:b/>
          <w:color w:val="auto"/>
          <w:sz w:val="21"/>
          <w:szCs w:val="21"/>
        </w:rPr>
        <w:t>共</w:t>
      </w:r>
      <w:r>
        <w:rPr>
          <w:rFonts w:hint="eastAsia" w:ascii="宋体" w:hAnsi="宋体" w:eastAsia="宋体" w:cs="宋体"/>
          <w:b/>
          <w:color w:val="auto"/>
          <w:sz w:val="21"/>
          <w:szCs w:val="21"/>
          <w:lang w:val="en-US" w:eastAsia="zh-CN"/>
        </w:rPr>
        <w:t>5</w:t>
      </w:r>
      <w:r>
        <w:rPr>
          <w:rFonts w:hint="eastAsia" w:ascii="宋体" w:hAnsi="宋体" w:eastAsia="宋体" w:cs="宋体"/>
          <w:b/>
          <w:color w:val="auto"/>
          <w:sz w:val="21"/>
          <w:szCs w:val="21"/>
        </w:rPr>
        <w:t>题，共</w:t>
      </w:r>
      <w:r>
        <w:rPr>
          <w:rFonts w:hint="eastAsia" w:ascii="宋体" w:hAnsi="宋体" w:eastAsia="宋体" w:cs="宋体"/>
          <w:b/>
          <w:color w:val="auto"/>
          <w:sz w:val="21"/>
          <w:szCs w:val="21"/>
          <w:lang w:val="en-US" w:eastAsia="zh-CN"/>
        </w:rPr>
        <w:t>57</w:t>
      </w:r>
      <w:r>
        <w:rPr>
          <w:rFonts w:hint="eastAsia" w:ascii="宋体" w:hAnsi="宋体" w:eastAsia="宋体" w:cs="宋体"/>
          <w:b/>
          <w:color w:val="auto"/>
          <w:sz w:val="21"/>
          <w:szCs w:val="21"/>
        </w:rPr>
        <w:t>分。</w:t>
      </w:r>
      <w:r>
        <w:rPr>
          <w:rFonts w:hint="eastAsia" w:ascii="宋体" w:hAnsi="宋体" w:eastAsia="宋体" w:cs="宋体"/>
          <w:b/>
          <w:color w:val="auto"/>
          <w:sz w:val="21"/>
          <w:szCs w:val="21"/>
          <w:lang w:eastAsia="zh-CN"/>
        </w:rPr>
        <w:t>）</w:t>
      </w:r>
    </w:p>
    <w:p w14:paraId="7F015BE5">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sz w:val="21"/>
        </w:rPr>
      </w:pPr>
      <w:r>
        <w:rPr>
          <w:sz w:val="21"/>
        </w:rPr>
        <w:t>21．</w:t>
      </w:r>
      <w:r>
        <w:rPr>
          <w:rFonts w:hint="eastAsia"/>
          <w:sz w:val="21"/>
          <w:lang w:eastAsia="zh-CN"/>
        </w:rPr>
        <w:t>（</w:t>
      </w:r>
      <w:r>
        <w:rPr>
          <w:rFonts w:hint="eastAsia"/>
          <w:sz w:val="21"/>
          <w:lang w:val="en-US" w:eastAsia="zh-CN"/>
        </w:rPr>
        <w:t>12分</w:t>
      </w:r>
      <w:r>
        <w:rPr>
          <w:rFonts w:hint="eastAsia"/>
          <w:sz w:val="21"/>
          <w:lang w:eastAsia="zh-CN"/>
        </w:rPr>
        <w:t>）</w:t>
      </w:r>
      <w:r>
        <w:rPr>
          <w:sz w:val="21"/>
        </w:rPr>
        <w:t>图1表示绿色植物叶肉细胞内发生的光合作用和有氧呼吸的过程，①④表示相关过程（说明：[H]指NADH或NADPH)。图2、图3分别表示外界相关条件对植物叶肉细胞、整个植株光合作用和呼吸作用的影响。请据图回答：</w:t>
      </w:r>
    </w:p>
    <w:p w14:paraId="1D3CE2E9">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334260" cy="828675"/>
            <wp:effectExtent l="0" t="0" r="2540" b="9525"/>
            <wp:docPr id="100029" name="图片 100029" descr="@@@ac876b4c-2365-434b-a7ce-7fe9fb1942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ac876b4c-2365-434b-a7ce-7fe9fb19420d"/>
                    <pic:cNvPicPr>
                      <a:picLocks noChangeAspect="1"/>
                    </pic:cNvPicPr>
                  </pic:nvPicPr>
                  <pic:blipFill>
                    <a:blip r:embed="rId24"/>
                    <a:stretch>
                      <a:fillRect/>
                    </a:stretch>
                  </pic:blipFill>
                  <pic:spPr>
                    <a:xfrm>
                      <a:off x="0" y="0"/>
                      <a:ext cx="2334260" cy="828675"/>
                    </a:xfrm>
                    <a:prstGeom prst="rect">
                      <a:avLst/>
                    </a:prstGeom>
                  </pic:spPr>
                </pic:pic>
              </a:graphicData>
            </a:graphic>
          </wp:inline>
        </w:drawing>
      </w:r>
      <w:r>
        <w:rPr>
          <w:rFonts w:hint="eastAsia" w:cs="Times New Roman"/>
          <w:strike w:val="0"/>
          <w:kern w:val="0"/>
          <w:sz w:val="24"/>
          <w:szCs w:val="24"/>
          <w:u w:val="none"/>
          <w:lang w:val="en-US" w:eastAsia="zh-CN"/>
        </w:rPr>
        <w:t xml:space="preserve">  </w:t>
      </w:r>
      <w:r>
        <w:rPr>
          <w:rFonts w:ascii="Times New Roman" w:hAnsi="Times New Roman" w:eastAsia="Times New Roman" w:cs="Times New Roman"/>
          <w:strike w:val="0"/>
          <w:kern w:val="0"/>
          <w:sz w:val="24"/>
          <w:szCs w:val="24"/>
          <w:u w:val="none"/>
        </w:rPr>
        <w:drawing>
          <wp:inline distT="0" distB="0" distL="114300" distR="114300">
            <wp:extent cx="1153160" cy="1226185"/>
            <wp:effectExtent l="0" t="0" r="2540" b="5715"/>
            <wp:docPr id="100031" name="图片 100031" descr="@@@4e7accb6-93f9-4a80-92fd-b90b3de0ed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4e7accb6-93f9-4a80-92fd-b90b3de0ed76"/>
                    <pic:cNvPicPr>
                      <a:picLocks noChangeAspect="1"/>
                    </pic:cNvPicPr>
                  </pic:nvPicPr>
                  <pic:blipFill>
                    <a:blip r:embed="rId25"/>
                    <a:stretch>
                      <a:fillRect/>
                    </a:stretch>
                  </pic:blipFill>
                  <pic:spPr>
                    <a:xfrm>
                      <a:off x="0" y="0"/>
                      <a:ext cx="1153160" cy="1226185"/>
                    </a:xfrm>
                    <a:prstGeom prst="rect">
                      <a:avLst/>
                    </a:prstGeom>
                  </pic:spPr>
                </pic:pic>
              </a:graphicData>
            </a:graphic>
          </wp:inline>
        </w:drawing>
      </w:r>
      <w:r>
        <w:rPr>
          <w:rFonts w:hint="eastAsia" w:cs="Times New Roman"/>
          <w:strike w:val="0"/>
          <w:kern w:val="0"/>
          <w:sz w:val="24"/>
          <w:szCs w:val="24"/>
          <w:u w:val="none"/>
          <w:lang w:val="en-US" w:eastAsia="zh-CN"/>
        </w:rPr>
        <w:t xml:space="preserve">  </w:t>
      </w:r>
      <w:r>
        <w:rPr>
          <w:rFonts w:ascii="Times New Roman" w:hAnsi="Times New Roman" w:eastAsia="Times New Roman" w:cs="Times New Roman"/>
          <w:strike w:val="0"/>
          <w:kern w:val="0"/>
          <w:sz w:val="24"/>
          <w:szCs w:val="24"/>
          <w:u w:val="none"/>
        </w:rPr>
        <w:drawing>
          <wp:inline distT="0" distB="0" distL="114300" distR="114300">
            <wp:extent cx="1846580" cy="1320800"/>
            <wp:effectExtent l="0" t="0" r="7620" b="0"/>
            <wp:docPr id="100033" name="图片 100033" descr="@@@feb73ddd-c3d8-4182-bd69-e0dd78046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feb73ddd-c3d8-4182-bd69-e0dd78046963"/>
                    <pic:cNvPicPr>
                      <a:picLocks noChangeAspect="1"/>
                    </pic:cNvPicPr>
                  </pic:nvPicPr>
                  <pic:blipFill>
                    <a:blip r:embed="rId26"/>
                    <a:stretch>
                      <a:fillRect/>
                    </a:stretch>
                  </pic:blipFill>
                  <pic:spPr>
                    <a:xfrm>
                      <a:off x="0" y="0"/>
                      <a:ext cx="1846580" cy="1320800"/>
                    </a:xfrm>
                    <a:prstGeom prst="rect">
                      <a:avLst/>
                    </a:prstGeom>
                  </pic:spPr>
                </pic:pic>
              </a:graphicData>
            </a:graphic>
          </wp:inline>
        </w:drawing>
      </w:r>
    </w:p>
    <w:p w14:paraId="669251D5">
      <w:pPr>
        <w:keepNext w:val="0"/>
        <w:keepLines w:val="0"/>
        <w:pageBreakBefore w:val="0"/>
        <w:widowControl w:val="0"/>
        <w:numPr>
          <w:ilvl w:val="0"/>
          <w:numId w:val="1"/>
        </w:numPr>
        <w:shd w:val="clear" w:color="auto" w:fill="auto"/>
        <w:kinsoku/>
        <w:wordWrap/>
        <w:overflowPunct/>
        <w:topLinePunct w:val="0"/>
        <w:autoSpaceDE/>
        <w:autoSpaceDN/>
        <w:bidi w:val="0"/>
        <w:adjustRightInd/>
        <w:snapToGrid/>
        <w:spacing w:line="288" w:lineRule="auto"/>
        <w:jc w:val="left"/>
        <w:textAlignment w:val="center"/>
        <w:rPr>
          <w:sz w:val="21"/>
        </w:rPr>
      </w:pPr>
      <w:r>
        <w:rPr>
          <w:sz w:val="21"/>
        </w:rPr>
        <w:t>图1中</w:t>
      </w:r>
      <w:r>
        <w:rPr>
          <w:rFonts w:hint="eastAsia"/>
          <w:sz w:val="21"/>
          <w:lang w:val="en-US" w:eastAsia="zh-CN"/>
        </w:rPr>
        <w:t>过程①</w:t>
      </w:r>
      <w:r>
        <w:rPr>
          <w:sz w:val="21"/>
        </w:rPr>
        <w:t>的场所</w:t>
      </w:r>
      <w:r>
        <w:rPr>
          <w:rFonts w:hint="eastAsia"/>
          <w:sz w:val="21"/>
          <w:lang w:val="en-US" w:eastAsia="zh-CN"/>
        </w:rPr>
        <w:t>是在</w:t>
      </w:r>
      <w:r>
        <w:rPr>
          <w:rFonts w:ascii="Times New Roman" w:hAnsi="Times New Roman" w:eastAsia="Times New Roman" w:cs="Times New Roman"/>
          <w:b w:val="0"/>
          <w:sz w:val="21"/>
          <w:u w:val="single"/>
        </w:rPr>
        <w:t xml:space="preserve">            </w:t>
      </w:r>
      <w:r>
        <w:rPr>
          <w:rFonts w:hint="eastAsia" w:cs="Times New Roman"/>
          <w:b w:val="0"/>
          <w:sz w:val="21"/>
          <w:u w:val="none"/>
          <w:lang w:eastAsia="zh-CN"/>
        </w:rPr>
        <w:t>，</w:t>
      </w:r>
      <w:r>
        <w:rPr>
          <w:rFonts w:hint="eastAsia"/>
          <w:sz w:val="21"/>
          <w:lang w:val="en-US" w:eastAsia="zh-CN"/>
        </w:rPr>
        <w:t>过程②代表的是</w:t>
      </w:r>
      <w:r>
        <w:rPr>
          <w:rFonts w:ascii="Times New Roman" w:hAnsi="Times New Roman" w:eastAsia="Times New Roman" w:cs="Times New Roman"/>
          <w:b w:val="0"/>
          <w:sz w:val="21"/>
          <w:u w:val="single"/>
        </w:rPr>
        <w:t xml:space="preserve">             </w:t>
      </w:r>
      <w:r>
        <w:rPr>
          <w:rFonts w:hint="eastAsia" w:cs="Times New Roman"/>
          <w:b w:val="0"/>
          <w:sz w:val="21"/>
          <w:u w:val="none"/>
          <w:lang w:eastAsia="zh-CN"/>
        </w:rPr>
        <w:t>，</w:t>
      </w:r>
      <w:r>
        <w:rPr>
          <w:rFonts w:hint="eastAsia"/>
          <w:sz w:val="21"/>
          <w:lang w:val="en-US" w:eastAsia="zh-CN"/>
        </w:rPr>
        <w:t xml:space="preserve"> 发生</w:t>
      </w:r>
      <w:r>
        <w:rPr>
          <w:sz w:val="21"/>
        </w:rPr>
        <w:t>的场所</w:t>
      </w:r>
      <w:r>
        <w:rPr>
          <w:rFonts w:hint="eastAsia"/>
          <w:sz w:val="21"/>
          <w:lang w:val="en-US" w:eastAsia="zh-CN"/>
        </w:rPr>
        <w:t>是在</w:t>
      </w:r>
      <w:r>
        <w:rPr>
          <w:rFonts w:ascii="Times New Roman" w:hAnsi="Times New Roman" w:eastAsia="Times New Roman" w:cs="Times New Roman"/>
          <w:b w:val="0"/>
          <w:sz w:val="21"/>
          <w:u w:val="single"/>
        </w:rPr>
        <w:t xml:space="preserve">         </w:t>
      </w:r>
      <w:r>
        <w:rPr>
          <w:rFonts w:hint="eastAsia" w:cs="Times New Roman"/>
          <w:b w:val="0"/>
          <w:sz w:val="21"/>
          <w:u w:val="none"/>
          <w:lang w:eastAsia="zh-CN"/>
        </w:rPr>
        <w:t>。</w:t>
      </w:r>
    </w:p>
    <w:p w14:paraId="5E299ED1">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288" w:lineRule="auto"/>
        <w:jc w:val="left"/>
        <w:textAlignment w:val="center"/>
        <w:rPr>
          <w:sz w:val="21"/>
        </w:rPr>
      </w:pPr>
      <w:r>
        <w:rPr>
          <w:sz w:val="21"/>
        </w:rPr>
        <w:t>(2)图1中表示光合作用的过程有</w:t>
      </w:r>
      <w:r>
        <w:rPr>
          <w:rFonts w:ascii="Times New Roman" w:hAnsi="Times New Roman" w:eastAsia="Times New Roman" w:cs="Times New Roman"/>
          <w:b w:val="0"/>
          <w:sz w:val="21"/>
          <w:u w:val="single"/>
        </w:rPr>
        <w:t xml:space="preserve">             </w:t>
      </w:r>
      <w:r>
        <w:rPr>
          <w:sz w:val="21"/>
        </w:rPr>
        <w:t>（填序号）。在①~④过程中既能产生[H]又能产生ATP的过程是</w:t>
      </w:r>
      <w:r>
        <w:rPr>
          <w:rFonts w:ascii="Times New Roman" w:hAnsi="Times New Roman" w:eastAsia="Times New Roman" w:cs="Times New Roman"/>
          <w:b w:val="0"/>
          <w:sz w:val="21"/>
          <w:u w:val="single"/>
        </w:rPr>
        <w:t xml:space="preserve">         </w:t>
      </w:r>
      <w:r>
        <w:rPr>
          <w:sz w:val="21"/>
        </w:rPr>
        <w:t>（填序号），产生ATP的场所有</w:t>
      </w:r>
      <w:r>
        <w:rPr>
          <w:rFonts w:ascii="Times New Roman" w:hAnsi="Times New Roman" w:eastAsia="Times New Roman" w:cs="Times New Roman"/>
          <w:b w:val="0"/>
          <w:sz w:val="21"/>
          <w:u w:val="single"/>
        </w:rPr>
        <w:t xml:space="preserve">       </w:t>
      </w:r>
      <w:r>
        <w:rPr>
          <w:rFonts w:hint="eastAsia" w:eastAsia="宋体" w:cs="Times New Roman"/>
          <w:b w:val="0"/>
          <w:sz w:val="21"/>
          <w:u w:val="single"/>
          <w:lang w:val="en-US" w:eastAsia="zh-CN"/>
        </w:rPr>
        <w:t xml:space="preserve">         </w:t>
      </w:r>
      <w:r>
        <w:rPr>
          <w:rFonts w:ascii="Times New Roman" w:hAnsi="Times New Roman" w:eastAsia="Times New Roman" w:cs="Times New Roman"/>
          <w:b w:val="0"/>
          <w:sz w:val="21"/>
          <w:u w:val="single"/>
        </w:rPr>
        <w:t xml:space="preserve">  </w:t>
      </w:r>
      <w:r>
        <w:rPr>
          <w:sz w:val="21"/>
          <w:u w:val="none"/>
        </w:rPr>
        <w:t>。</w:t>
      </w:r>
    </w:p>
    <w:p w14:paraId="261570F8">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sz w:val="21"/>
        </w:rPr>
      </w:pPr>
      <w:r>
        <w:rPr>
          <w:sz w:val="21"/>
        </w:rPr>
        <w:t>(</w:t>
      </w:r>
      <w:r>
        <w:rPr>
          <w:rFonts w:hint="eastAsia"/>
          <w:sz w:val="21"/>
          <w:lang w:val="en-US" w:eastAsia="zh-CN"/>
        </w:rPr>
        <w:t>3</w:t>
      </w:r>
      <w:r>
        <w:rPr>
          <w:sz w:val="21"/>
        </w:rPr>
        <w:t>)图2中影响甲点上下移动的主要外界因素可能是</w:t>
      </w:r>
      <w:r>
        <w:rPr>
          <w:rFonts w:ascii="Times New Roman" w:hAnsi="Times New Roman" w:eastAsia="Times New Roman" w:cs="Times New Roman"/>
          <w:b w:val="0"/>
          <w:sz w:val="21"/>
          <w:u w:val="single"/>
        </w:rPr>
        <w:t xml:space="preserve">             </w:t>
      </w:r>
      <w:r>
        <w:rPr>
          <w:sz w:val="21"/>
        </w:rPr>
        <w:t>（至少写两个）。如果在图2的乙点突然停止光照，叶绿体内C</w:t>
      </w:r>
      <w:r>
        <w:rPr>
          <w:sz w:val="21"/>
          <w:vertAlign w:val="subscript"/>
        </w:rPr>
        <w:t>3</w:t>
      </w:r>
      <w:r>
        <w:rPr>
          <w:sz w:val="21"/>
        </w:rPr>
        <w:t>化合物的含量变化是</w:t>
      </w:r>
      <w:r>
        <w:rPr>
          <w:rFonts w:ascii="Times New Roman" w:hAnsi="Times New Roman" w:eastAsia="Times New Roman" w:cs="Times New Roman"/>
          <w:b w:val="0"/>
          <w:sz w:val="21"/>
          <w:u w:val="single"/>
        </w:rPr>
        <w:t xml:space="preserve">             </w:t>
      </w:r>
      <w:r>
        <w:rPr>
          <w:sz w:val="21"/>
        </w:rPr>
        <w:t>。在乙光照强度下，整个植株总光合作用强度</w:t>
      </w:r>
      <w:r>
        <w:rPr>
          <w:rFonts w:ascii="Times New Roman" w:hAnsi="Times New Roman" w:eastAsia="Times New Roman" w:cs="Times New Roman"/>
          <w:b w:val="0"/>
          <w:sz w:val="21"/>
          <w:u w:val="single"/>
        </w:rPr>
        <w:t xml:space="preserve">             </w:t>
      </w:r>
      <w:r>
        <w:rPr>
          <w:sz w:val="21"/>
        </w:rPr>
        <w:t>（填“&gt;”或“=”或“&lt;”）</w:t>
      </w:r>
      <w:r>
        <w:rPr>
          <w:rFonts w:hint="eastAsia"/>
          <w:sz w:val="21"/>
          <w:u w:val="single"/>
          <w:lang w:val="en-US" w:eastAsia="zh-CN"/>
        </w:rPr>
        <w:t xml:space="preserve">    </w:t>
      </w:r>
      <w:r>
        <w:rPr>
          <w:sz w:val="21"/>
        </w:rPr>
        <w:t>呼吸作用强度。</w:t>
      </w:r>
    </w:p>
    <w:p w14:paraId="6FFD223B">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rFonts w:hint="eastAsia" w:eastAsia="宋体"/>
          <w:sz w:val="21"/>
          <w:lang w:eastAsia="zh-CN"/>
        </w:rPr>
      </w:pPr>
      <w:r>
        <w:rPr>
          <w:sz w:val="21"/>
        </w:rPr>
        <w:t>(</w:t>
      </w:r>
      <w:r>
        <w:rPr>
          <w:rFonts w:hint="eastAsia"/>
          <w:sz w:val="21"/>
          <w:lang w:val="en-US" w:eastAsia="zh-CN"/>
        </w:rPr>
        <w:t>4</w:t>
      </w:r>
      <w:r>
        <w:rPr>
          <w:sz w:val="21"/>
        </w:rPr>
        <w:t>)用大棚种植蔬菜时，白天最好控制光照强度为图2中的</w:t>
      </w:r>
      <w:r>
        <w:rPr>
          <w:rFonts w:ascii="Times New Roman" w:hAnsi="Times New Roman" w:eastAsia="Times New Roman" w:cs="Times New Roman"/>
          <w:b w:val="0"/>
          <w:sz w:val="21"/>
          <w:u w:val="single"/>
        </w:rPr>
        <w:t xml:space="preserve">             </w:t>
      </w:r>
      <w:r>
        <w:rPr>
          <w:sz w:val="21"/>
        </w:rPr>
        <w:t>点对应的光照强度，温度为图3中的</w:t>
      </w:r>
      <w:r>
        <w:rPr>
          <w:rFonts w:ascii="Times New Roman" w:hAnsi="Times New Roman" w:eastAsia="Times New Roman" w:cs="Times New Roman"/>
          <w:b w:val="0"/>
          <w:sz w:val="21"/>
          <w:u w:val="single"/>
        </w:rPr>
        <w:t xml:space="preserve">             </w:t>
      </w:r>
      <w:r>
        <w:rPr>
          <w:sz w:val="21"/>
        </w:rPr>
        <w:t>℃最佳</w:t>
      </w:r>
      <w:r>
        <w:rPr>
          <w:rFonts w:hint="eastAsia"/>
          <w:sz w:val="21"/>
          <w:lang w:eastAsia="zh-CN"/>
        </w:rPr>
        <w:t>。</w:t>
      </w:r>
    </w:p>
    <w:p w14:paraId="57F13839">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sz w:val="21"/>
        </w:rPr>
      </w:pPr>
      <w:r>
        <w:rPr>
          <w:sz w:val="21"/>
        </w:rPr>
        <w:t>(</w:t>
      </w:r>
      <w:r>
        <w:rPr>
          <w:rFonts w:hint="eastAsia"/>
          <w:sz w:val="21"/>
          <w:lang w:val="en-US" w:eastAsia="zh-CN"/>
        </w:rPr>
        <w:t>5</w:t>
      </w:r>
      <w:r>
        <w:rPr>
          <w:sz w:val="21"/>
        </w:rPr>
        <w:t>)有研究关于光照时长对植物生长的影响。植物生长先光照6小时后黑暗6小时情况下有机物积累量</w:t>
      </w:r>
      <w:r>
        <w:rPr>
          <w:rFonts w:ascii="Times New Roman" w:hAnsi="Times New Roman" w:eastAsia="Times New Roman" w:cs="Times New Roman"/>
          <w:b w:val="0"/>
          <w:sz w:val="21"/>
          <w:u w:val="single"/>
        </w:rPr>
        <w:t xml:space="preserve">  </w:t>
      </w:r>
      <w:r>
        <w:rPr>
          <w:rFonts w:hint="eastAsia" w:eastAsia="宋体" w:cs="Times New Roman"/>
          <w:b w:val="0"/>
          <w:sz w:val="21"/>
          <w:u w:val="single"/>
          <w:lang w:val="en-US" w:eastAsia="zh-CN"/>
        </w:rPr>
        <w:t xml:space="preserve"> </w:t>
      </w:r>
      <w:r>
        <w:rPr>
          <w:rFonts w:ascii="Times New Roman" w:hAnsi="Times New Roman" w:eastAsia="Times New Roman" w:cs="Times New Roman"/>
          <w:b w:val="0"/>
          <w:sz w:val="21"/>
          <w:u w:val="single"/>
        </w:rPr>
        <w:t xml:space="preserve">           </w:t>
      </w:r>
      <w:r>
        <w:rPr>
          <w:sz w:val="21"/>
        </w:rPr>
        <w:t>先光照5秒后黑暗5秒、间隔进行总时长也是12小时的有机物积累量（填“&gt;”、“=”或“&lt;”)。</w:t>
      </w:r>
    </w:p>
    <w:p w14:paraId="35D9B688">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sz w:val="21"/>
        </w:rPr>
      </w:pPr>
      <w:r>
        <w:rPr>
          <w:rFonts w:hint="eastAsia"/>
          <w:sz w:val="21"/>
          <w:lang w:val="en-US" w:eastAsia="zh-CN"/>
        </w:rPr>
        <w:t>22.</w:t>
      </w:r>
      <w:r>
        <w:rPr>
          <w:rFonts w:hint="eastAsia"/>
          <w:sz w:val="21"/>
          <w:lang w:eastAsia="zh-CN"/>
        </w:rPr>
        <w:t>（</w:t>
      </w:r>
      <w:r>
        <w:rPr>
          <w:rFonts w:hint="eastAsia"/>
          <w:sz w:val="21"/>
          <w:lang w:val="en-US" w:eastAsia="zh-CN"/>
        </w:rPr>
        <w:t>9分</w:t>
      </w:r>
      <w:r>
        <w:rPr>
          <w:rFonts w:hint="eastAsia"/>
          <w:sz w:val="21"/>
          <w:lang w:eastAsia="zh-CN"/>
        </w:rPr>
        <w:t>）</w:t>
      </w:r>
      <w:r>
        <w:rPr>
          <w:rFonts w:hint="eastAsia"/>
          <w:sz w:val="21"/>
          <w:lang w:val="en-US" w:eastAsia="zh-CN"/>
        </w:rPr>
        <w:t>几</w:t>
      </w:r>
      <w:r>
        <w:rPr>
          <w:sz w:val="21"/>
        </w:rPr>
        <w:t>丁质（一种多糖）是昆虫外骨骼的重要成分，几丁质的催化降解主要依赖于N-乙酰-β-D-葡萄糖苷酶（NAGase）的作用，温度、pH和NAGase催化水解产物对NAGase活力的影响如图1所示，请回答下列问题：</w:t>
      </w:r>
    </w:p>
    <w:p w14:paraId="2577B6E2">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667250" cy="1352550"/>
            <wp:effectExtent l="0" t="0" r="6350" b="6350"/>
            <wp:docPr id="100037" name="图片 100037" descr="@@@36d3de14-e45d-4259-a887-e6917aa22c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36d3de14-e45d-4259-a887-e6917aa22c49"/>
                    <pic:cNvPicPr>
                      <a:picLocks noChangeAspect="1"/>
                    </pic:cNvPicPr>
                  </pic:nvPicPr>
                  <pic:blipFill>
                    <a:blip r:embed="rId27"/>
                    <a:stretch>
                      <a:fillRect/>
                    </a:stretch>
                  </pic:blipFill>
                  <pic:spPr>
                    <a:xfrm>
                      <a:off x="0" y="0"/>
                      <a:ext cx="4667250" cy="1352550"/>
                    </a:xfrm>
                    <a:prstGeom prst="rect">
                      <a:avLst/>
                    </a:prstGeom>
                  </pic:spPr>
                </pic:pic>
              </a:graphicData>
            </a:graphic>
          </wp:inline>
        </w:drawing>
      </w:r>
    </w:p>
    <w:p w14:paraId="26E6E58F">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sz w:val="21"/>
        </w:rPr>
      </w:pPr>
      <w:r>
        <w:rPr>
          <w:sz w:val="21"/>
        </w:rPr>
        <w:t>(1)NAGase的成分最可能是</w:t>
      </w:r>
      <w:r>
        <w:rPr>
          <w:rFonts w:ascii="Times New Roman" w:hAnsi="Times New Roman" w:eastAsia="Times New Roman" w:cs="Times New Roman"/>
          <w:b w:val="0"/>
          <w:sz w:val="21"/>
          <w:u w:val="single"/>
        </w:rPr>
        <w:t xml:space="preserve">      </w:t>
      </w:r>
      <w:r>
        <w:rPr>
          <w:sz w:val="21"/>
        </w:rPr>
        <w:t>，从90℃降到最适温度过程中，它的活性</w:t>
      </w:r>
      <w:r>
        <w:rPr>
          <w:rFonts w:ascii="Times New Roman" w:hAnsi="Times New Roman" w:eastAsia="Times New Roman" w:cs="Times New Roman"/>
          <w:b w:val="0"/>
          <w:sz w:val="21"/>
          <w:u w:val="single"/>
        </w:rPr>
        <w:t xml:space="preserve">      </w:t>
      </w:r>
      <w:r>
        <w:rPr>
          <w:sz w:val="21"/>
        </w:rPr>
        <w:t>（填“变大”或“变小”或“基本不变”）。</w:t>
      </w:r>
    </w:p>
    <w:p w14:paraId="456D7004">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sz w:val="21"/>
        </w:rPr>
      </w:pPr>
      <w:r>
        <w:rPr>
          <w:sz w:val="21"/>
        </w:rPr>
        <w:t>(2)几丁质水解后的产物葡萄糖、半乳糖、蔗糖对NAGase的催化活力均有</w:t>
      </w:r>
      <w:r>
        <w:rPr>
          <w:rFonts w:ascii="Times New Roman" w:hAnsi="Times New Roman" w:eastAsia="Times New Roman" w:cs="Times New Roman"/>
          <w:b w:val="0"/>
          <w:sz w:val="21"/>
          <w:u w:val="single"/>
        </w:rPr>
        <w:t xml:space="preserve">      </w:t>
      </w:r>
      <w:r>
        <w:rPr>
          <w:sz w:val="21"/>
        </w:rPr>
        <w:t>（填“抑制”或“促进”）作用，其中作用最强的是</w:t>
      </w:r>
      <w:r>
        <w:rPr>
          <w:rFonts w:ascii="Times New Roman" w:hAnsi="Times New Roman" w:eastAsia="Times New Roman" w:cs="Times New Roman"/>
          <w:b w:val="0"/>
          <w:sz w:val="21"/>
          <w:u w:val="single"/>
        </w:rPr>
        <w:t xml:space="preserve">      </w:t>
      </w:r>
      <w:r>
        <w:rPr>
          <w:sz w:val="21"/>
        </w:rPr>
        <w:t>。</w:t>
      </w:r>
    </w:p>
    <w:p w14:paraId="6CA559CB">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sz w:val="21"/>
        </w:rPr>
      </w:pPr>
      <w:r>
        <w:rPr>
          <w:rFonts w:ascii="Times New Roman" w:hAnsi="Times New Roman" w:eastAsia="Times New Roman" w:cs="Times New Roman"/>
          <w:strike w:val="0"/>
          <w:kern w:val="0"/>
          <w:sz w:val="24"/>
          <w:szCs w:val="24"/>
          <w:u w:val="none"/>
        </w:rPr>
        <w:drawing>
          <wp:anchor distT="0" distB="0" distL="114300" distR="114300" simplePos="0" relativeHeight="251664384" behindDoc="0" locked="0" layoutInCell="1" allowOverlap="1">
            <wp:simplePos x="0" y="0"/>
            <wp:positionH relativeFrom="column">
              <wp:posOffset>5193665</wp:posOffset>
            </wp:positionH>
            <wp:positionV relativeFrom="paragraph">
              <wp:posOffset>52070</wp:posOffset>
            </wp:positionV>
            <wp:extent cx="1101725" cy="1129665"/>
            <wp:effectExtent l="0" t="0" r="3175" b="635"/>
            <wp:wrapSquare wrapText="bothSides"/>
            <wp:docPr id="100039" name="图片 100039" descr="@@@0aa229f8-fb03-4d49-8535-401a5b0c4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0aa229f8-fb03-4d49-8535-401a5b0c4eee"/>
                    <pic:cNvPicPr>
                      <a:picLocks noChangeAspect="1"/>
                    </pic:cNvPicPr>
                  </pic:nvPicPr>
                  <pic:blipFill>
                    <a:blip r:embed="rId28"/>
                    <a:srcRect r="67699"/>
                    <a:stretch>
                      <a:fillRect/>
                    </a:stretch>
                  </pic:blipFill>
                  <pic:spPr>
                    <a:xfrm>
                      <a:off x="0" y="0"/>
                      <a:ext cx="1101725" cy="1129665"/>
                    </a:xfrm>
                    <a:prstGeom prst="rect">
                      <a:avLst/>
                    </a:prstGeom>
                  </pic:spPr>
                </pic:pic>
              </a:graphicData>
            </a:graphic>
          </wp:anchor>
        </w:drawing>
      </w:r>
      <w:r>
        <w:rPr>
          <w:sz w:val="21"/>
        </w:rPr>
        <w:t>(3)研究发现果糖能抑制NAGase的催化活力，为了进一步探究果糖抑制该酶催化活力的机制，某研究小组取一系列浓度的几丁质溶液，每个浓度的几丁质溶液均分为a、b两组（记作a</w:t>
      </w:r>
      <w:r>
        <w:rPr>
          <w:sz w:val="21"/>
          <w:vertAlign w:val="subscript"/>
        </w:rPr>
        <w:t>1</w:t>
      </w:r>
      <w:r>
        <w:rPr>
          <w:sz w:val="21"/>
        </w:rPr>
        <w:t>和b</w:t>
      </w:r>
      <w:r>
        <w:rPr>
          <w:sz w:val="21"/>
          <w:vertAlign w:val="subscript"/>
        </w:rPr>
        <w:t>1</w:t>
      </w:r>
      <w:r>
        <w:rPr>
          <w:sz w:val="21"/>
        </w:rPr>
        <w:t>、a</w:t>
      </w:r>
      <w:r>
        <w:rPr>
          <w:sz w:val="21"/>
          <w:vertAlign w:val="subscript"/>
        </w:rPr>
        <w:t>2</w:t>
      </w:r>
      <w:r>
        <w:rPr>
          <w:sz w:val="21"/>
        </w:rPr>
        <w:t>和b</w:t>
      </w:r>
      <w:r>
        <w:rPr>
          <w:sz w:val="21"/>
          <w:vertAlign w:val="subscript"/>
        </w:rPr>
        <w:t>2</w:t>
      </w:r>
      <w:r>
        <w:rPr>
          <w:sz w:val="21"/>
        </w:rPr>
        <w:t>……），实验结果如图2所示。本实验的自变量为</w:t>
      </w:r>
      <w:r>
        <w:rPr>
          <w:rFonts w:ascii="Times New Roman" w:hAnsi="Times New Roman" w:eastAsia="Times New Roman" w:cs="Times New Roman"/>
          <w:b w:val="0"/>
          <w:sz w:val="21"/>
          <w:u w:val="single"/>
        </w:rPr>
        <w:t xml:space="preserve">      </w:t>
      </w:r>
      <w:r>
        <w:rPr>
          <w:sz w:val="21"/>
        </w:rPr>
        <w:t>，该实验的无关变量有</w:t>
      </w:r>
      <w:r>
        <w:rPr>
          <w:rFonts w:ascii="Times New Roman" w:hAnsi="Times New Roman" w:eastAsia="Times New Roman" w:cs="Times New Roman"/>
          <w:b w:val="0"/>
          <w:sz w:val="21"/>
          <w:u w:val="single"/>
        </w:rPr>
        <w:t xml:space="preserve">      </w:t>
      </w:r>
      <w:r>
        <w:rPr>
          <w:sz w:val="21"/>
        </w:rPr>
        <w:t>（至少答出两项）。由图2可知，a组实验应为</w:t>
      </w:r>
      <w:r>
        <w:rPr>
          <w:rFonts w:ascii="Times New Roman" w:hAnsi="Times New Roman" w:eastAsia="Times New Roman" w:cs="Times New Roman"/>
          <w:b w:val="0"/>
          <w:sz w:val="21"/>
          <w:u w:val="single"/>
        </w:rPr>
        <w:t xml:space="preserve">      </w:t>
      </w:r>
      <w:r>
        <w:rPr>
          <w:sz w:val="21"/>
        </w:rPr>
        <w:t>（填“添加”或“不添加”）果糖。实验结果说明随几丁质浓度的增加，果糖对酶催化活力的抑制</w:t>
      </w:r>
      <w:r>
        <w:rPr>
          <w:rFonts w:ascii="Times New Roman" w:hAnsi="Times New Roman" w:eastAsia="Times New Roman" w:cs="Times New Roman"/>
          <w:b w:val="0"/>
          <w:sz w:val="21"/>
          <w:u w:val="single"/>
        </w:rPr>
        <w:t xml:space="preserve">      </w:t>
      </w:r>
      <w:r>
        <w:rPr>
          <w:sz w:val="21"/>
        </w:rPr>
        <w:t>（填“增强”或“减弱”）。</w:t>
      </w:r>
    </w:p>
    <w:p w14:paraId="7764F545">
      <w:pPr>
        <w:keepNext w:val="0"/>
        <w:keepLines w:val="0"/>
        <w:pageBreakBefore w:val="0"/>
        <w:widowControl w:val="0"/>
        <w:numPr>
          <w:ilvl w:val="0"/>
          <w:numId w:val="2"/>
        </w:numPr>
        <w:shd w:val="clear" w:color="auto" w:fill="auto"/>
        <w:kinsoku/>
        <w:wordWrap/>
        <w:overflowPunct/>
        <w:topLinePunct w:val="0"/>
        <w:autoSpaceDE/>
        <w:autoSpaceDN/>
        <w:bidi w:val="0"/>
        <w:adjustRightInd/>
        <w:snapToGrid/>
        <w:spacing w:line="288" w:lineRule="auto"/>
        <w:jc w:val="left"/>
        <w:textAlignment w:val="center"/>
        <w:rPr>
          <w:sz w:val="21"/>
        </w:rPr>
      </w:pPr>
      <w:r>
        <w:rPr>
          <w:rFonts w:ascii="Times New Roman" w:hAnsi="Times New Roman" w:eastAsia="Times New Roman" w:cs="Times New Roman"/>
          <w:strike w:val="0"/>
          <w:kern w:val="0"/>
          <w:sz w:val="24"/>
          <w:szCs w:val="24"/>
          <w:u w:val="none"/>
        </w:rPr>
        <w:drawing>
          <wp:anchor distT="0" distB="0" distL="114300" distR="114300" simplePos="0" relativeHeight="251663360" behindDoc="0" locked="0" layoutInCell="1" allowOverlap="1">
            <wp:simplePos x="0" y="0"/>
            <wp:positionH relativeFrom="column">
              <wp:posOffset>4699000</wp:posOffset>
            </wp:positionH>
            <wp:positionV relativeFrom="paragraph">
              <wp:posOffset>539750</wp:posOffset>
            </wp:positionV>
            <wp:extent cx="1798320" cy="876300"/>
            <wp:effectExtent l="0" t="0" r="5080" b="0"/>
            <wp:wrapSquare wrapText="bothSides"/>
            <wp:docPr id="4" name="图片 4" descr="@@@0aa229f8-fb03-4d49-8535-401a5b0c4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aa229f8-fb03-4d49-8535-401a5b0c4eee"/>
                    <pic:cNvPicPr>
                      <a:picLocks noChangeAspect="1"/>
                    </pic:cNvPicPr>
                  </pic:nvPicPr>
                  <pic:blipFill>
                    <a:blip r:embed="rId28"/>
                    <a:srcRect l="32037"/>
                    <a:stretch>
                      <a:fillRect/>
                    </a:stretch>
                  </pic:blipFill>
                  <pic:spPr>
                    <a:xfrm>
                      <a:off x="0" y="0"/>
                      <a:ext cx="1798320" cy="876300"/>
                    </a:xfrm>
                    <a:prstGeom prst="rect">
                      <a:avLst/>
                    </a:prstGeom>
                  </pic:spPr>
                </pic:pic>
              </a:graphicData>
            </a:graphic>
          </wp:anchor>
        </w:drawing>
      </w:r>
      <w:r>
        <w:rPr>
          <w:sz w:val="21"/>
        </w:rPr>
        <w:t>研究人员推测果糖抑制NAGase催化活力的机制如图3所示，果糖与几丁质可竞争结合酶的活性部位，并表现为可逆，该竞争结合不改变酶的空间结构，图2中曲线b出现的原因是______。</w:t>
      </w:r>
    </w:p>
    <w:p w14:paraId="7145CA4E">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rPr>
          <w:sz w:val="21"/>
        </w:rPr>
      </w:pPr>
      <w:r>
        <w:rPr>
          <w:sz w:val="21"/>
        </w:rPr>
        <w:t>A．几丁质的浓度较低时，只有果糖能与酶结合，酶促反应速率降低</w:t>
      </w:r>
    </w:p>
    <w:p w14:paraId="5F04E9B8">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rPr>
          <w:sz w:val="21"/>
        </w:rPr>
      </w:pPr>
      <w:r>
        <w:rPr>
          <w:sz w:val="21"/>
        </w:rPr>
        <w:t>B．几丁质的浓度较低时，酶与几丁质的结合机会降低，酶促反应速率降低</w:t>
      </w:r>
    </w:p>
    <w:p w14:paraId="0A9C49B9">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rPr>
          <w:sz w:val="21"/>
        </w:rPr>
      </w:pPr>
      <w:r>
        <w:rPr>
          <w:sz w:val="21"/>
        </w:rPr>
        <w:t>C．几丁质的浓度较高时，果糖不能与酶结合，酶促反应速率升高</w:t>
      </w:r>
    </w:p>
    <w:p w14:paraId="2E02E2B4">
      <w:pPr>
        <w:keepNext w:val="0"/>
        <w:keepLines w:val="0"/>
        <w:pageBreakBefore w:val="0"/>
        <w:widowControl w:val="0"/>
        <w:shd w:val="clear" w:color="auto" w:fill="auto"/>
        <w:kinsoku/>
        <w:wordWrap/>
        <w:overflowPunct/>
        <w:topLinePunct w:val="0"/>
        <w:autoSpaceDE/>
        <w:autoSpaceDN/>
        <w:bidi w:val="0"/>
        <w:adjustRightInd/>
        <w:snapToGrid/>
        <w:spacing w:line="288" w:lineRule="auto"/>
        <w:ind w:left="380"/>
        <w:jc w:val="left"/>
        <w:textAlignment w:val="center"/>
        <w:rPr>
          <w:rFonts w:hint="default" w:eastAsia="宋体"/>
          <w:sz w:val="21"/>
          <w:lang w:val="en-US" w:eastAsia="zh-CN"/>
        </w:rPr>
      </w:pPr>
      <w:r>
        <w:rPr>
          <w:sz w:val="21"/>
        </w:rPr>
        <w:t>D．几丁质的浓度较高时，酶与几丁质的结合机会升高，酶促反应速率升高</w:t>
      </w:r>
    </w:p>
    <w:p w14:paraId="052A574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sz w:val="21"/>
          <w:szCs w:val="21"/>
        </w:rPr>
      </w:pPr>
      <w:r>
        <w:rPr>
          <w:sz w:val="21"/>
        </w:rPr>
        <w:t>2</w:t>
      </w:r>
      <w:r>
        <w:rPr>
          <w:rFonts w:hint="eastAsia"/>
          <w:sz w:val="21"/>
          <w:lang w:val="en-US" w:eastAsia="zh-CN"/>
        </w:rPr>
        <w:t>3</w:t>
      </w:r>
      <w:r>
        <w:rPr>
          <w:sz w:val="21"/>
        </w:rPr>
        <w:t>．</w:t>
      </w:r>
      <w:r>
        <w:rPr>
          <w:rFonts w:hint="eastAsia"/>
          <w:color w:val="auto"/>
          <w:sz w:val="21"/>
          <w:lang w:eastAsia="zh-CN"/>
        </w:rPr>
        <w:t>（</w:t>
      </w:r>
      <w:r>
        <w:rPr>
          <w:rFonts w:hint="eastAsia"/>
          <w:color w:val="auto"/>
          <w:sz w:val="21"/>
          <w:lang w:val="en-US" w:eastAsia="zh-CN"/>
        </w:rPr>
        <w:t>14分</w:t>
      </w:r>
      <w:r>
        <w:rPr>
          <w:rFonts w:hint="eastAsia"/>
          <w:color w:val="auto"/>
          <w:sz w:val="21"/>
          <w:lang w:eastAsia="zh-CN"/>
        </w:rPr>
        <w:t>）</w:t>
      </w:r>
      <w:r>
        <w:rPr>
          <w:rFonts w:hint="eastAsia"/>
          <w:color w:val="auto"/>
          <w:sz w:val="21"/>
          <w:lang w:val="en-US" w:eastAsia="zh-CN"/>
        </w:rPr>
        <w:t>Ⅰ：</w:t>
      </w:r>
      <w:r>
        <w:rPr>
          <w:rFonts w:hint="default" w:ascii="Times New Roman" w:hAnsi="Times New Roman" w:eastAsia="宋体" w:cs="Times New Roman"/>
          <w:i w:val="0"/>
          <w:iCs w:val="0"/>
          <w:caps w:val="0"/>
          <w:color w:val="000000"/>
          <w:spacing w:val="0"/>
          <w:kern w:val="0"/>
          <w:sz w:val="21"/>
          <w:szCs w:val="21"/>
          <w:shd w:val="clear" w:fill="FFFFFF"/>
          <w:lang w:val="en-US" w:eastAsia="zh-CN" w:bidi="ar"/>
        </w:rPr>
        <w:t>科研人员尝试在单克隆抗体技术的基础上，构建抗体一药物偶联物（ADC）来治疗乳腺癌，过程如下图所示。</w:t>
      </w:r>
    </w:p>
    <w:p w14:paraId="3778EC3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88" w:lineRule="auto"/>
        <w:ind w:left="0" w:right="0" w:firstLine="0"/>
        <w:jc w:val="center"/>
        <w:textAlignment w:val="auto"/>
        <w:rPr>
          <w:rFonts w:hint="default" w:ascii="Times New Roman" w:hAnsi="Times New Roman" w:cs="Times New Roman"/>
          <w:i w:val="0"/>
          <w:iCs w:val="0"/>
          <w:caps w:val="0"/>
          <w:spacing w:val="0"/>
          <w:sz w:val="21"/>
          <w:szCs w:val="21"/>
        </w:rPr>
      </w:pPr>
      <w:r>
        <w:rPr>
          <w:rFonts w:hint="default" w:ascii="Times New Roman" w:hAnsi="Times New Roman" w:cs="Times New Roman"/>
          <w:i w:val="0"/>
          <w:iCs w:val="0"/>
          <w:caps w:val="0"/>
          <w:spacing w:val="0"/>
          <w:sz w:val="21"/>
          <w:szCs w:val="21"/>
          <w:shd w:val="clear" w:fill="FFFFFF"/>
        </w:rPr>
        <w:drawing>
          <wp:inline distT="0" distB="0" distL="114300" distR="114300">
            <wp:extent cx="4518025" cy="978535"/>
            <wp:effectExtent l="0" t="0" r="3175" b="12065"/>
            <wp:docPr id="11"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256"/>
                    <pic:cNvPicPr>
                      <a:picLocks noChangeAspect="1"/>
                    </pic:cNvPicPr>
                  </pic:nvPicPr>
                  <pic:blipFill>
                    <a:blip r:embed="rId29"/>
                    <a:stretch>
                      <a:fillRect/>
                    </a:stretch>
                  </pic:blipFill>
                  <pic:spPr>
                    <a:xfrm>
                      <a:off x="0" y="0"/>
                      <a:ext cx="4518025" cy="978535"/>
                    </a:xfrm>
                    <a:prstGeom prst="rect">
                      <a:avLst/>
                    </a:prstGeom>
                    <a:noFill/>
                    <a:ln w="9525">
                      <a:noFill/>
                    </a:ln>
                  </pic:spPr>
                </pic:pic>
              </a:graphicData>
            </a:graphic>
          </wp:inline>
        </w:drawing>
      </w:r>
    </w:p>
    <w:p w14:paraId="2ADDCEC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sz w:val="21"/>
          <w:szCs w:val="21"/>
        </w:rPr>
      </w:pPr>
      <w:r>
        <w:rPr>
          <w:rFonts w:hint="default" w:ascii="Times New Roman" w:hAnsi="Times New Roman" w:eastAsia="宋体" w:cs="Times New Roman"/>
          <w:i w:val="0"/>
          <w:iCs w:val="0"/>
          <w:caps w:val="0"/>
          <w:color w:val="000000"/>
          <w:spacing w:val="0"/>
          <w:kern w:val="0"/>
          <w:sz w:val="21"/>
          <w:szCs w:val="21"/>
          <w:shd w:val="clear" w:fill="FFFFFF"/>
          <w:lang w:val="en-US" w:eastAsia="zh-CN" w:bidi="ar"/>
        </w:rPr>
        <w:t>(1)动物细胞培养时，可以用</w:t>
      </w:r>
      <w:r>
        <w:rPr>
          <w:rFonts w:ascii="宋体" w:hAnsi="宋体" w:eastAsia="宋体" w:cs="宋体"/>
          <w:kern w:val="0"/>
          <w:sz w:val="21"/>
          <w:szCs w:val="21"/>
          <w:lang w:val="en-US" w:eastAsia="zh-CN" w:bidi="ar"/>
        </w:rPr>
        <w:t>_______</w:t>
      </w:r>
      <w:r>
        <w:rPr>
          <w:rFonts w:hint="default" w:ascii="Times New Roman" w:hAnsi="Times New Roman" w:eastAsia="宋体" w:cs="Times New Roman"/>
          <w:i w:val="0"/>
          <w:iCs w:val="0"/>
          <w:caps w:val="0"/>
          <w:color w:val="000000"/>
          <w:spacing w:val="0"/>
          <w:kern w:val="0"/>
          <w:sz w:val="21"/>
          <w:szCs w:val="21"/>
          <w:shd w:val="clear" w:fill="FFFFFF"/>
          <w:lang w:val="en-US" w:eastAsia="zh-CN" w:bidi="ar"/>
        </w:rPr>
        <w:t>酶处理动物组织，得到分散的组织细胞，在培养瓶中动物细胞贴壁培养一段时间后停止增殖的原因是出现了</w:t>
      </w:r>
      <w:r>
        <w:rPr>
          <w:rFonts w:ascii="宋体" w:hAnsi="宋体" w:eastAsia="宋体" w:cs="宋体"/>
          <w:kern w:val="0"/>
          <w:sz w:val="21"/>
          <w:szCs w:val="21"/>
          <w:lang w:val="en-US" w:eastAsia="zh-CN" w:bidi="ar"/>
        </w:rPr>
        <w:t>_______</w:t>
      </w:r>
      <w:r>
        <w:rPr>
          <w:rFonts w:hint="default" w:ascii="Times New Roman" w:hAnsi="Times New Roman" w:eastAsia="宋体" w:cs="Times New Roman"/>
          <w:i w:val="0"/>
          <w:iCs w:val="0"/>
          <w:caps w:val="0"/>
          <w:color w:val="000000"/>
          <w:spacing w:val="0"/>
          <w:kern w:val="0"/>
          <w:sz w:val="21"/>
          <w:szCs w:val="21"/>
          <w:shd w:val="clear" w:fill="FFFFFF"/>
          <w:lang w:val="en-US" w:eastAsia="zh-CN" w:bidi="ar"/>
        </w:rPr>
        <w:t>现象。</w:t>
      </w:r>
      <w:r>
        <w:rPr>
          <w:rFonts w:hint="default" w:ascii="Times New Roman" w:hAnsi="Times New Roman" w:eastAsia="宋体" w:cs="Times New Roman"/>
          <w:i w:val="0"/>
          <w:iCs w:val="0"/>
          <w:caps w:val="0"/>
          <w:spacing w:val="0"/>
          <w:kern w:val="0"/>
          <w:sz w:val="21"/>
          <w:szCs w:val="21"/>
          <w:shd w:val="clear" w:fill="FFFFFF"/>
          <w:lang w:val="en-US" w:eastAsia="zh-CN" w:bidi="ar"/>
        </w:rPr>
        <w:br w:type="textWrapping"/>
      </w:r>
      <w:r>
        <w:rPr>
          <w:rFonts w:hint="default" w:ascii="Times New Roman" w:hAnsi="Times New Roman" w:eastAsia="宋体" w:cs="Times New Roman"/>
          <w:i w:val="0"/>
          <w:iCs w:val="0"/>
          <w:caps w:val="0"/>
          <w:color w:val="000000"/>
          <w:spacing w:val="0"/>
          <w:kern w:val="0"/>
          <w:sz w:val="21"/>
          <w:szCs w:val="21"/>
          <w:shd w:val="clear" w:fill="FFFFFF"/>
          <w:lang w:val="en-US" w:eastAsia="zh-CN" w:bidi="ar"/>
        </w:rPr>
        <w:t>(2)每隔2周用</w:t>
      </w:r>
      <w:r>
        <w:rPr>
          <w:rFonts w:hint="eastAsia" w:eastAsia="宋体" w:cs="Times New Roman"/>
          <w:i w:val="0"/>
          <w:iCs w:val="0"/>
          <w:caps w:val="0"/>
          <w:color w:val="000000"/>
          <w:spacing w:val="0"/>
          <w:kern w:val="0"/>
          <w:sz w:val="21"/>
          <w:szCs w:val="21"/>
          <w:shd w:val="clear" w:fill="FFFFFF"/>
          <w:lang w:val="en-US" w:eastAsia="zh-CN" w:bidi="ar"/>
        </w:rPr>
        <w:t xml:space="preserve">来自 </w:t>
      </w:r>
      <w:r>
        <w:rPr>
          <w:rFonts w:hint="eastAsia" w:eastAsia="宋体" w:cs="Times New Roman"/>
          <w:i w:val="0"/>
          <w:iCs w:val="0"/>
          <w:caps w:val="0"/>
          <w:color w:val="000000"/>
          <w:spacing w:val="0"/>
          <w:kern w:val="0"/>
          <w:sz w:val="21"/>
          <w:szCs w:val="21"/>
          <w:u w:val="single"/>
          <w:shd w:val="clear" w:fill="FFFFFF"/>
          <w:lang w:val="en-US" w:eastAsia="zh-CN" w:bidi="ar"/>
        </w:rPr>
        <w:t xml:space="preserve">          </w:t>
      </w:r>
      <w:r>
        <w:rPr>
          <w:rFonts w:hint="eastAsia" w:eastAsia="宋体" w:cs="Times New Roman"/>
          <w:i w:val="0"/>
          <w:iCs w:val="0"/>
          <w:caps w:val="0"/>
          <w:color w:val="000000"/>
          <w:spacing w:val="0"/>
          <w:kern w:val="0"/>
          <w:sz w:val="21"/>
          <w:szCs w:val="21"/>
          <w:u w:val="none"/>
          <w:shd w:val="clear" w:fill="FFFFFF"/>
          <w:lang w:val="en-US" w:eastAsia="zh-CN" w:bidi="ar"/>
        </w:rPr>
        <w:t>的</w:t>
      </w:r>
      <w:r>
        <w:rPr>
          <w:rFonts w:hint="default" w:ascii="Times New Roman" w:hAnsi="Times New Roman" w:eastAsia="宋体" w:cs="Times New Roman"/>
          <w:i w:val="0"/>
          <w:iCs w:val="0"/>
          <w:caps w:val="0"/>
          <w:color w:val="000000"/>
          <w:spacing w:val="0"/>
          <w:kern w:val="0"/>
          <w:sz w:val="21"/>
          <w:szCs w:val="21"/>
          <w:shd w:val="clear" w:fill="FFFFFF"/>
          <w:lang w:val="en-US" w:eastAsia="zh-CN" w:bidi="ar"/>
        </w:rPr>
        <w:t>特定抗原注射小鼠1次，共注射3次，目的是</w:t>
      </w:r>
      <w:r>
        <w:rPr>
          <w:rFonts w:ascii="宋体" w:hAnsi="宋体" w:eastAsia="宋体" w:cs="宋体"/>
          <w:kern w:val="0"/>
          <w:sz w:val="21"/>
          <w:szCs w:val="21"/>
          <w:lang w:val="en-US" w:eastAsia="zh-CN" w:bidi="ar"/>
        </w:rPr>
        <w:t>_______</w:t>
      </w:r>
      <w:r>
        <w:rPr>
          <w:rFonts w:hint="default" w:ascii="Times New Roman" w:hAnsi="Times New Roman" w:eastAsia="宋体" w:cs="Times New Roman"/>
          <w:i w:val="0"/>
          <w:iCs w:val="0"/>
          <w:caps w:val="0"/>
          <w:color w:val="000000"/>
          <w:spacing w:val="0"/>
          <w:kern w:val="0"/>
          <w:sz w:val="21"/>
          <w:szCs w:val="21"/>
          <w:shd w:val="clear" w:fill="FFFFFF"/>
          <w:lang w:val="en-US" w:eastAsia="zh-CN" w:bidi="ar"/>
        </w:rPr>
        <w:t>，为了获得杂交瘤细胞，应将诱导融合后的细胞放在</w:t>
      </w:r>
      <w:r>
        <w:rPr>
          <w:rFonts w:ascii="宋体" w:hAnsi="宋体" w:eastAsia="宋体" w:cs="宋体"/>
          <w:kern w:val="0"/>
          <w:sz w:val="21"/>
          <w:szCs w:val="21"/>
          <w:lang w:val="en-US" w:eastAsia="zh-CN" w:bidi="ar"/>
        </w:rPr>
        <w:t>_______</w:t>
      </w:r>
      <w:r>
        <w:rPr>
          <w:rFonts w:hint="default" w:ascii="Times New Roman" w:hAnsi="Times New Roman" w:eastAsia="宋体" w:cs="Times New Roman"/>
          <w:i w:val="0"/>
          <w:iCs w:val="0"/>
          <w:caps w:val="0"/>
          <w:color w:val="000000"/>
          <w:spacing w:val="0"/>
          <w:kern w:val="0"/>
          <w:sz w:val="21"/>
          <w:szCs w:val="21"/>
          <w:shd w:val="clear" w:fill="FFFFFF"/>
          <w:lang w:val="en-US" w:eastAsia="zh-CN" w:bidi="ar"/>
        </w:rPr>
        <w:t>培养基上进行培养。</w:t>
      </w:r>
      <w:r>
        <w:rPr>
          <w:rFonts w:hint="default" w:ascii="Times New Roman" w:hAnsi="Times New Roman" w:eastAsia="宋体" w:cs="Times New Roman"/>
          <w:i w:val="0"/>
          <w:iCs w:val="0"/>
          <w:caps w:val="0"/>
          <w:spacing w:val="0"/>
          <w:kern w:val="0"/>
          <w:sz w:val="21"/>
          <w:szCs w:val="21"/>
          <w:shd w:val="clear" w:fill="FFFFFF"/>
          <w:lang w:val="en-US" w:eastAsia="zh-CN" w:bidi="ar"/>
        </w:rPr>
        <w:br w:type="textWrapping"/>
      </w:r>
      <w:r>
        <w:rPr>
          <w:rFonts w:hint="default" w:ascii="Times New Roman" w:hAnsi="Times New Roman" w:eastAsia="宋体" w:cs="Times New Roman"/>
          <w:i w:val="0"/>
          <w:iCs w:val="0"/>
          <w:caps w:val="0"/>
          <w:color w:val="000000"/>
          <w:spacing w:val="0"/>
          <w:kern w:val="0"/>
          <w:sz w:val="21"/>
          <w:szCs w:val="21"/>
          <w:shd w:val="clear" w:fill="FFFFFF"/>
          <w:lang w:val="en-US" w:eastAsia="zh-CN" w:bidi="ar"/>
        </w:rPr>
        <w:t>(3)过程②得到的细胞还必须经过过程③</w:t>
      </w:r>
      <w:r>
        <w:rPr>
          <w:rFonts w:ascii="宋体" w:hAnsi="宋体" w:eastAsia="宋体" w:cs="宋体"/>
          <w:kern w:val="0"/>
          <w:sz w:val="21"/>
          <w:szCs w:val="21"/>
          <w:lang w:val="en-US" w:eastAsia="zh-CN" w:bidi="ar"/>
        </w:rPr>
        <w:t>______________</w:t>
      </w:r>
      <w:r>
        <w:rPr>
          <w:rFonts w:hint="default" w:ascii="Times New Roman" w:hAnsi="Times New Roman" w:eastAsia="宋体" w:cs="Times New Roman"/>
          <w:i w:val="0"/>
          <w:iCs w:val="0"/>
          <w:caps w:val="0"/>
          <w:color w:val="000000"/>
          <w:spacing w:val="0"/>
          <w:kern w:val="0"/>
          <w:sz w:val="21"/>
          <w:szCs w:val="21"/>
          <w:shd w:val="clear" w:fill="FFFFFF"/>
          <w:lang w:val="en-US" w:eastAsia="zh-CN" w:bidi="ar"/>
        </w:rPr>
        <w:t>才能筛选得到具有</w:t>
      </w:r>
      <w:r>
        <w:rPr>
          <w:rFonts w:ascii="宋体" w:hAnsi="宋体" w:eastAsia="宋体" w:cs="宋体"/>
          <w:kern w:val="0"/>
          <w:sz w:val="21"/>
          <w:szCs w:val="21"/>
          <w:lang w:val="en-US" w:eastAsia="zh-CN" w:bidi="ar"/>
        </w:rPr>
        <w:t>_______</w:t>
      </w:r>
      <w:r>
        <w:rPr>
          <w:rFonts w:hint="default" w:ascii="Times New Roman" w:hAnsi="Times New Roman" w:eastAsia="宋体" w:cs="Times New Roman"/>
          <w:i w:val="0"/>
          <w:iCs w:val="0"/>
          <w:caps w:val="0"/>
          <w:color w:val="000000"/>
          <w:spacing w:val="0"/>
          <w:kern w:val="0"/>
          <w:sz w:val="21"/>
          <w:szCs w:val="21"/>
          <w:shd w:val="clear" w:fill="FFFFFF"/>
          <w:lang w:val="en-US" w:eastAsia="zh-CN" w:bidi="ar"/>
        </w:rPr>
        <w:t>特点的杂交瘤细胞。杂交瘤细胞在体外培养时，除了提供适宜的营养物质、温度等条件外，还需要提供</w:t>
      </w:r>
      <w:r>
        <w:rPr>
          <w:rFonts w:ascii="宋体" w:hAnsi="宋体" w:eastAsia="宋体" w:cs="宋体"/>
          <w:kern w:val="0"/>
          <w:sz w:val="21"/>
          <w:szCs w:val="21"/>
          <w:lang w:val="en-US" w:eastAsia="zh-CN" w:bidi="ar"/>
        </w:rPr>
        <w:t>_______</w:t>
      </w:r>
      <w:r>
        <w:rPr>
          <w:rFonts w:hint="default" w:ascii="Times New Roman" w:hAnsi="Times New Roman" w:eastAsia="宋体" w:cs="Times New Roman"/>
          <w:i w:val="0"/>
          <w:iCs w:val="0"/>
          <w:caps w:val="0"/>
          <w:color w:val="000000"/>
          <w:spacing w:val="0"/>
          <w:kern w:val="0"/>
          <w:sz w:val="21"/>
          <w:szCs w:val="21"/>
          <w:shd w:val="clear" w:fill="FFFFFF"/>
          <w:lang w:val="en-US" w:eastAsia="zh-CN" w:bidi="ar"/>
        </w:rPr>
        <w:t>与5%CO₂的混合气体，此外在使用合成培养基时通常还需加入</w:t>
      </w:r>
      <w:r>
        <w:rPr>
          <w:rFonts w:ascii="宋体" w:hAnsi="宋体" w:eastAsia="宋体" w:cs="宋体"/>
          <w:kern w:val="0"/>
          <w:sz w:val="21"/>
          <w:szCs w:val="21"/>
          <w:lang w:val="en-US" w:eastAsia="zh-CN" w:bidi="ar"/>
        </w:rPr>
        <w:t>_______</w:t>
      </w:r>
      <w:r>
        <w:rPr>
          <w:rFonts w:hint="default" w:ascii="Times New Roman" w:hAnsi="Times New Roman" w:eastAsia="宋体" w:cs="Times New Roman"/>
          <w:i w:val="0"/>
          <w:iCs w:val="0"/>
          <w:caps w:val="0"/>
          <w:color w:val="000000"/>
          <w:spacing w:val="0"/>
          <w:kern w:val="0"/>
          <w:sz w:val="21"/>
          <w:szCs w:val="21"/>
          <w:shd w:val="clear" w:fill="FFFFFF"/>
          <w:lang w:val="en-US" w:eastAsia="zh-CN" w:bidi="ar"/>
        </w:rPr>
        <w:t>。</w:t>
      </w:r>
      <w:r>
        <w:rPr>
          <w:rFonts w:hint="default" w:ascii="Times New Roman" w:hAnsi="Times New Roman" w:eastAsia="宋体" w:cs="Times New Roman"/>
          <w:i w:val="0"/>
          <w:iCs w:val="0"/>
          <w:caps w:val="0"/>
          <w:spacing w:val="0"/>
          <w:kern w:val="0"/>
          <w:sz w:val="21"/>
          <w:szCs w:val="21"/>
          <w:shd w:val="clear" w:fill="FFFFFF"/>
          <w:lang w:val="en-US" w:eastAsia="zh-CN" w:bidi="ar"/>
        </w:rPr>
        <w:br w:type="textWrapping"/>
      </w:r>
      <w:r>
        <w:rPr>
          <w:rFonts w:hint="default" w:ascii="Times New Roman" w:hAnsi="Times New Roman" w:eastAsia="宋体" w:cs="Times New Roman"/>
          <w:i w:val="0"/>
          <w:iCs w:val="0"/>
          <w:caps w:val="0"/>
          <w:color w:val="000000"/>
          <w:spacing w:val="0"/>
          <w:kern w:val="0"/>
          <w:sz w:val="21"/>
          <w:szCs w:val="21"/>
          <w:shd w:val="clear" w:fill="FFFFFF"/>
          <w:lang w:val="en-US" w:eastAsia="zh-CN" w:bidi="ar"/>
        </w:rPr>
        <w:t>(4)与传统药物相比，ADC治疗乳腺癌的优点是</w:t>
      </w:r>
      <w:r>
        <w:rPr>
          <w:rFonts w:ascii="宋体" w:hAnsi="宋体" w:eastAsia="宋体" w:cs="宋体"/>
          <w:kern w:val="0"/>
          <w:sz w:val="21"/>
          <w:szCs w:val="21"/>
          <w:lang w:val="en-US" w:eastAsia="zh-CN" w:bidi="ar"/>
        </w:rPr>
        <w:t>_______</w:t>
      </w:r>
      <w:r>
        <w:rPr>
          <w:rFonts w:hint="default" w:ascii="Times New Roman" w:hAnsi="Times New Roman" w:eastAsia="宋体" w:cs="Times New Roman"/>
          <w:i w:val="0"/>
          <w:iCs w:val="0"/>
          <w:caps w:val="0"/>
          <w:color w:val="000000"/>
          <w:spacing w:val="0"/>
          <w:kern w:val="0"/>
          <w:sz w:val="21"/>
          <w:szCs w:val="21"/>
          <w:shd w:val="clear" w:fill="FFFFFF"/>
          <w:lang w:val="en-US" w:eastAsia="zh-CN" w:bidi="ar"/>
        </w:rPr>
        <w:t>。</w:t>
      </w:r>
    </w:p>
    <w:p w14:paraId="20F9E57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eastAsia"/>
          <w:sz w:val="21"/>
          <w:szCs w:val="21"/>
          <w:lang w:val="en-US" w:eastAsia="zh-CN"/>
        </w:rPr>
      </w:pPr>
      <w:r>
        <w:rPr>
          <w:rFonts w:hint="eastAsia"/>
          <w:sz w:val="21"/>
          <w:szCs w:val="21"/>
          <w:lang w:val="en-US" w:eastAsia="zh-CN"/>
        </w:rPr>
        <w:t>Ⅱ：野生黑芥具有黑腐病的抗性基因，花椰菜易受黑腐病菌的危害而患黑腐病。利用相关工程技术可以获得抗黑腐病杂种黑芥—花椰菜植株。用一定剂量的紫外线处理黑芥原生质体可使其染色体片段化，并丧失再生能力，再利用此原生质体作为部分遗传物质的供体与完整的花椰菜原生质体融合，流程如下图。据图回答：</w:t>
      </w:r>
    </w:p>
    <w:p w14:paraId="6BCD38D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auto"/>
        <w:rPr>
          <w:rFonts w:hint="eastAsia"/>
          <w:sz w:val="21"/>
          <w:szCs w:val="21"/>
          <w:lang w:val="en-US" w:eastAsia="zh-CN"/>
        </w:rPr>
      </w:pPr>
      <w:r>
        <w:rPr>
          <w:rFonts w:ascii="宋体" w:hAnsi="宋体" w:eastAsia="宋体" w:cs="宋体"/>
          <w:sz w:val="24"/>
          <w:szCs w:val="24"/>
        </w:rPr>
        <w:drawing>
          <wp:inline distT="0" distB="0" distL="114300" distR="114300">
            <wp:extent cx="4053205" cy="1082675"/>
            <wp:effectExtent l="0" t="0" r="10795" b="9525"/>
            <wp:docPr id="12"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_256"/>
                    <pic:cNvPicPr>
                      <a:picLocks noChangeAspect="1"/>
                    </pic:cNvPicPr>
                  </pic:nvPicPr>
                  <pic:blipFill>
                    <a:blip r:embed="rId30"/>
                    <a:stretch>
                      <a:fillRect/>
                    </a:stretch>
                  </pic:blipFill>
                  <pic:spPr>
                    <a:xfrm>
                      <a:off x="0" y="0"/>
                      <a:ext cx="4053205" cy="1082675"/>
                    </a:xfrm>
                    <a:prstGeom prst="rect">
                      <a:avLst/>
                    </a:prstGeom>
                    <a:noFill/>
                    <a:ln w="9525">
                      <a:noFill/>
                    </a:ln>
                  </pic:spPr>
                </pic:pic>
              </a:graphicData>
            </a:graphic>
          </wp:inline>
        </w:drawing>
      </w:r>
    </w:p>
    <w:p w14:paraId="1DB2275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eastAsia"/>
          <w:sz w:val="21"/>
          <w:szCs w:val="21"/>
          <w:lang w:val="en-US" w:eastAsia="zh-CN"/>
        </w:rPr>
      </w:pPr>
      <w:r>
        <w:rPr>
          <w:rFonts w:hint="eastAsia"/>
          <w:sz w:val="21"/>
          <w:szCs w:val="21"/>
          <w:lang w:val="en-US" w:eastAsia="zh-CN"/>
        </w:rPr>
        <w:t>(5)过程②中PEG的作用是_____________，经过②操作后，需筛选出融合的杂种细胞，显微镜下观察融合的活细胞中有黑芥叶肉细胞的_____________（填写细胞器名称）存在可作为初步筛选杂种细胞的标志。</w:t>
      </w:r>
    </w:p>
    <w:p w14:paraId="48AEABC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sz w:val="21"/>
          <w:szCs w:val="21"/>
          <w:lang w:val="en-US" w:eastAsia="zh-CN"/>
        </w:rPr>
      </w:pPr>
      <w:r>
        <w:rPr>
          <w:rFonts w:hint="eastAsia"/>
          <w:sz w:val="21"/>
          <w:szCs w:val="21"/>
          <w:lang w:val="en-US" w:eastAsia="zh-CN"/>
        </w:rPr>
        <w:t>(6)原生质体培养液中需要加入适宜浓度的甘露醇是为了</w:t>
      </w:r>
      <w:r>
        <w:rPr>
          <w:rFonts w:hint="eastAsia"/>
          <w:sz w:val="21"/>
          <w:szCs w:val="21"/>
          <w:u w:val="single"/>
          <w:lang w:val="en-US" w:eastAsia="zh-CN"/>
        </w:rPr>
        <w:t xml:space="preserve">                      </w:t>
      </w:r>
      <w:r>
        <w:rPr>
          <w:rFonts w:hint="eastAsia"/>
          <w:sz w:val="21"/>
          <w:szCs w:val="21"/>
          <w:lang w:val="en-US" w:eastAsia="zh-CN"/>
        </w:rPr>
        <w:t xml:space="preserve"> 。</w:t>
      </w:r>
      <w:r>
        <w:rPr>
          <w:rFonts w:hint="default"/>
          <w:sz w:val="21"/>
          <w:szCs w:val="21"/>
          <w:lang w:val="en-US" w:eastAsia="zh-CN"/>
        </w:rPr>
        <w:t>植物体细胞杂交在育种工作中具有广泛的应用价值，其突出的优点是可以_______________________________________。</w:t>
      </w:r>
    </w:p>
    <w:p w14:paraId="23E5FFDA">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rFonts w:hint="eastAsia"/>
          <w:sz w:val="21"/>
          <w:lang w:eastAsia="zh-CN"/>
        </w:rPr>
      </w:pPr>
      <w:r>
        <w:rPr>
          <w:sz w:val="21"/>
        </w:rPr>
        <w:t>2</w:t>
      </w:r>
      <w:r>
        <w:rPr>
          <w:rFonts w:hint="eastAsia"/>
          <w:sz w:val="21"/>
          <w:lang w:val="en-US" w:eastAsia="zh-CN"/>
        </w:rPr>
        <w:t>4</w:t>
      </w:r>
      <w:r>
        <w:rPr>
          <w:sz w:val="21"/>
        </w:rPr>
        <w:t>．</w:t>
      </w:r>
      <w:r>
        <w:rPr>
          <w:rFonts w:hint="eastAsia"/>
          <w:sz w:val="21"/>
          <w:lang w:eastAsia="zh-CN"/>
        </w:rPr>
        <w:t>（</w:t>
      </w:r>
      <w:r>
        <w:rPr>
          <w:rFonts w:hint="eastAsia"/>
          <w:sz w:val="21"/>
          <w:lang w:val="en-US" w:eastAsia="zh-CN"/>
        </w:rPr>
        <w:t>11分</w:t>
      </w:r>
      <w:r>
        <w:rPr>
          <w:rFonts w:hint="eastAsia"/>
          <w:sz w:val="21"/>
          <w:lang w:eastAsia="zh-CN"/>
        </w:rPr>
        <w:t>）采矿污染和不当使用化肥导致重金属镉（Cd）在土壤中过量积累。利用植物修复技术将土壤中的Cd富集到植物体内，进行后续处理（例如，收集植物组织器官异地妥善储存），可降低土壤中Cd的含量。为提高植物对Cd污染土壤的修复能力，研究者将酵母液泡Cd转运蛋白（YCF1）基因导入受试植物，并检测了相关指标。回答下列问题：</w:t>
      </w:r>
    </w:p>
    <w:p w14:paraId="1956052F">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rFonts w:hint="eastAsia"/>
          <w:sz w:val="21"/>
          <w:lang w:eastAsia="zh-CN"/>
        </w:rPr>
      </w:pPr>
      <w:r>
        <w:rPr>
          <w:rFonts w:hint="eastAsia"/>
          <w:sz w:val="21"/>
          <w:lang w:eastAsia="zh-CN"/>
        </w:rPr>
        <w:t>(1)为获取YCF1基因，将酵母细胞的全部DNA提取、切割后与载体连接，导入受体菌的群体中储存，这个群体称为______。</w:t>
      </w:r>
    </w:p>
    <w:p w14:paraId="7D34E207">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rFonts w:hint="eastAsia"/>
          <w:sz w:val="21"/>
          <w:lang w:eastAsia="zh-CN"/>
        </w:rPr>
      </w:pPr>
      <w:r>
        <w:rPr>
          <w:rFonts w:hint="eastAsia"/>
          <w:sz w:val="21"/>
          <w:lang w:eastAsia="zh-CN"/>
        </w:rPr>
        <w:t>(2)利用下图中质粒和目的基因构建重组质粒，应选用_______酶切割质粒，酶切后的载体和目的基因片段，通过______酶作用后获得重组质粒。为了筛选出转入了重组质粒的受体细胞，应在筛选平板培养基添加_______，从平板上长出的菌落中提取质粒利用Sau3AI进行酶切，最多可以得到______种大小不同的DNA片段。</w:t>
      </w:r>
    </w:p>
    <w:p w14:paraId="77708F10">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center"/>
        <w:rPr>
          <w:rFonts w:ascii="宋体" w:hAnsi="宋体" w:eastAsia="宋体" w:cs="宋体"/>
          <w:sz w:val="24"/>
          <w:szCs w:val="24"/>
        </w:rPr>
      </w:pPr>
      <w:r>
        <w:rPr>
          <w:rFonts w:ascii="宋体" w:hAnsi="宋体" w:eastAsia="宋体" w:cs="宋体"/>
          <w:sz w:val="24"/>
          <w:szCs w:val="24"/>
        </w:rPr>
        <w:drawing>
          <wp:inline distT="0" distB="0" distL="114300" distR="114300">
            <wp:extent cx="2985135" cy="1084580"/>
            <wp:effectExtent l="0" t="0" r="12065" b="7620"/>
            <wp:docPr id="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56"/>
                    <pic:cNvPicPr>
                      <a:picLocks noChangeAspect="1"/>
                    </pic:cNvPicPr>
                  </pic:nvPicPr>
                  <pic:blipFill>
                    <a:blip r:embed="rId31"/>
                    <a:stretch>
                      <a:fillRect/>
                    </a:stretch>
                  </pic:blipFill>
                  <pic:spPr>
                    <a:xfrm>
                      <a:off x="0" y="0"/>
                      <a:ext cx="2985135" cy="1084580"/>
                    </a:xfrm>
                    <a:prstGeom prst="rect">
                      <a:avLst/>
                    </a:prstGeom>
                    <a:noFill/>
                    <a:ln w="9525">
                      <a:noFill/>
                    </a:ln>
                  </pic:spPr>
                </pic:pic>
              </a:graphicData>
            </a:graphic>
          </wp:inline>
        </w:drawing>
      </w:r>
    </w:p>
    <w:tbl>
      <w:tblPr>
        <w:tblStyle w:val="5"/>
        <w:tblW w:w="8161" w:type="dxa"/>
        <w:tblInd w:w="-15"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221"/>
        <w:gridCol w:w="1440"/>
        <w:gridCol w:w="1400"/>
        <w:gridCol w:w="1420"/>
        <w:gridCol w:w="1510"/>
        <w:gridCol w:w="1170"/>
      </w:tblGrid>
      <w:tr w14:paraId="3CA440C5">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shd w:val="clear" w:color="auto" w:fill="FFFFFF"/>
        </w:tblPrEx>
        <w:tc>
          <w:tcPr>
            <w:tcW w:w="12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BA6674">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Times New Roman" w:hAnsi="Times New Roman" w:cs="Times New Roman"/>
                <w:i w:val="0"/>
                <w:iCs w:val="0"/>
                <w:caps w:val="0"/>
                <w:spacing w:val="0"/>
                <w:sz w:val="21"/>
                <w:szCs w:val="21"/>
              </w:rPr>
              <w:t>限制酶</w:t>
            </w:r>
          </w:p>
        </w:tc>
        <w:tc>
          <w:tcPr>
            <w:tcW w:w="14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6BAD49">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eastAsia" w:cs="Times New Roman"/>
                <w:i w:val="0"/>
                <w:iCs w:val="0"/>
                <w:caps w:val="0"/>
                <w:spacing w:val="0"/>
                <w:sz w:val="21"/>
                <w:szCs w:val="21"/>
                <w:lang w:val="en-US" w:eastAsia="zh-CN"/>
              </w:rPr>
              <w:t xml:space="preserve">BamH </w:t>
            </w:r>
            <w:r>
              <w:rPr>
                <w:rFonts w:hint="default" w:ascii="Times New Roman" w:hAnsi="Times New Roman" w:cs="Times New Roman"/>
                <w:i w:val="0"/>
                <w:iCs w:val="0"/>
                <w:caps w:val="0"/>
                <w:spacing w:val="0"/>
                <w:sz w:val="21"/>
                <w:szCs w:val="21"/>
              </w:rPr>
              <w:t>Ⅰ</w:t>
            </w:r>
          </w:p>
        </w:tc>
        <w:tc>
          <w:tcPr>
            <w:tcW w:w="14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10C2A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Times New Roman" w:hAnsi="Times New Roman" w:cs="Times New Roman"/>
                <w:i w:val="0"/>
                <w:iCs w:val="0"/>
                <w:caps w:val="0"/>
                <w:spacing w:val="0"/>
                <w:sz w:val="21"/>
                <w:szCs w:val="21"/>
              </w:rPr>
              <w:t>XmaⅠ</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F3C5F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Times New Roman" w:hAnsi="Times New Roman" w:cs="Times New Roman"/>
                <w:i w:val="0"/>
                <w:iCs w:val="0"/>
                <w:caps w:val="0"/>
                <w:spacing w:val="0"/>
                <w:sz w:val="21"/>
                <w:szCs w:val="21"/>
              </w:rPr>
              <w:t>BclⅠ</w:t>
            </w:r>
          </w:p>
        </w:tc>
        <w:tc>
          <w:tcPr>
            <w:tcW w:w="15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4DF112">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Times New Roman" w:hAnsi="Times New Roman" w:cs="Times New Roman"/>
                <w:i w:val="0"/>
                <w:iCs w:val="0"/>
                <w:caps w:val="0"/>
                <w:spacing w:val="0"/>
                <w:sz w:val="21"/>
                <w:szCs w:val="21"/>
              </w:rPr>
              <w:t>SmaⅠ</w:t>
            </w:r>
          </w:p>
        </w:tc>
        <w:tc>
          <w:tcPr>
            <w:tcW w:w="11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772C76">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Times New Roman" w:hAnsi="Times New Roman" w:cs="Times New Roman"/>
                <w:i w:val="0"/>
                <w:iCs w:val="0"/>
                <w:caps w:val="0"/>
                <w:spacing w:val="0"/>
                <w:sz w:val="21"/>
                <w:szCs w:val="21"/>
              </w:rPr>
              <w:t>Sau3AⅠ</w:t>
            </w:r>
          </w:p>
        </w:tc>
      </w:tr>
      <w:tr w14:paraId="5B57FC32">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shd w:val="clear" w:color="auto" w:fill="FFFFFF"/>
          <w:tblCellMar>
            <w:top w:w="0" w:type="dxa"/>
            <w:left w:w="0" w:type="dxa"/>
            <w:bottom w:w="0" w:type="dxa"/>
            <w:right w:w="0" w:type="dxa"/>
          </w:tblCellMar>
        </w:tblPrEx>
        <w:tc>
          <w:tcPr>
            <w:tcW w:w="122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433D0F">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Times New Roman" w:hAnsi="Times New Roman" w:cs="Times New Roman"/>
                <w:i w:val="0"/>
                <w:iCs w:val="0"/>
                <w:caps w:val="0"/>
                <w:spacing w:val="0"/>
                <w:sz w:val="21"/>
                <w:szCs w:val="21"/>
              </w:rPr>
              <w:t>识别序列及切割位点</w:t>
            </w:r>
          </w:p>
        </w:tc>
        <w:tc>
          <w:tcPr>
            <w:tcW w:w="14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25698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Times New Roman" w:hAnsi="Times New Roman" w:cs="Times New Roman"/>
                <w:i w:val="0"/>
                <w:iCs w:val="0"/>
                <w:caps w:val="0"/>
                <w:spacing w:val="0"/>
                <w:sz w:val="21"/>
                <w:szCs w:val="21"/>
              </w:rPr>
              <w:t>-G↓GATCC-</w:t>
            </w:r>
          </w:p>
        </w:tc>
        <w:tc>
          <w:tcPr>
            <w:tcW w:w="14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CCE6D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Times New Roman" w:hAnsi="Times New Roman" w:cs="Times New Roman"/>
                <w:i w:val="0"/>
                <w:iCs w:val="0"/>
                <w:caps w:val="0"/>
                <w:spacing w:val="0"/>
                <w:sz w:val="21"/>
                <w:szCs w:val="21"/>
              </w:rPr>
              <w:t>-C↓CCGGG-</w:t>
            </w:r>
          </w:p>
        </w:tc>
        <w:tc>
          <w:tcPr>
            <w:tcW w:w="14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8635D7">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Times New Roman" w:hAnsi="Times New Roman" w:cs="Times New Roman"/>
                <w:i w:val="0"/>
                <w:iCs w:val="0"/>
                <w:caps w:val="0"/>
                <w:spacing w:val="0"/>
                <w:sz w:val="21"/>
                <w:szCs w:val="21"/>
              </w:rPr>
              <w:t>-T↓GATCA-</w:t>
            </w:r>
          </w:p>
        </w:tc>
        <w:tc>
          <w:tcPr>
            <w:tcW w:w="15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59ABE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Times New Roman" w:hAnsi="Times New Roman" w:cs="Times New Roman"/>
                <w:i w:val="0"/>
                <w:iCs w:val="0"/>
                <w:caps w:val="0"/>
                <w:spacing w:val="0"/>
                <w:sz w:val="21"/>
                <w:szCs w:val="21"/>
              </w:rPr>
              <w:t>-CCC↓GGG-</w:t>
            </w:r>
          </w:p>
        </w:tc>
        <w:tc>
          <w:tcPr>
            <w:tcW w:w="11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374E1F">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Times New Roman" w:hAnsi="Times New Roman" w:cs="Times New Roman"/>
                <w:i w:val="0"/>
                <w:iCs w:val="0"/>
                <w:caps w:val="0"/>
                <w:spacing w:val="0"/>
                <w:sz w:val="21"/>
                <w:szCs w:val="21"/>
              </w:rPr>
              <w:t>-↓GATC-</w:t>
            </w:r>
          </w:p>
        </w:tc>
      </w:tr>
    </w:tbl>
    <w:p w14:paraId="75F75D4A">
      <w:pPr>
        <w:keepNext w:val="0"/>
        <w:keepLines w:val="0"/>
        <w:widowControl/>
        <w:suppressLineNumbers w:val="0"/>
        <w:jc w:val="left"/>
        <w:rPr>
          <w:rFonts w:hint="default" w:ascii="Times New Roman" w:hAnsi="Times New Roman" w:cs="Times New Roman"/>
          <w:i w:val="0"/>
          <w:iCs w:val="0"/>
          <w:caps w:val="0"/>
          <w:spacing w:val="0"/>
          <w:sz w:val="21"/>
          <w:szCs w:val="21"/>
        </w:rPr>
      </w:pPr>
      <w:r>
        <w:rPr>
          <w:rFonts w:hint="default" w:ascii="Times New Roman" w:hAnsi="Times New Roman" w:cs="Times New Roman"/>
          <w:i w:val="0"/>
          <w:iCs w:val="0"/>
          <w:caps w:val="0"/>
          <w:spacing w:val="0"/>
          <w:sz w:val="21"/>
          <w:szCs w:val="21"/>
          <w:shd w:val="clear" w:fill="FFFFFF"/>
        </w:rPr>
        <w:drawing>
          <wp:anchor distT="0" distB="0" distL="114300" distR="114300" simplePos="0" relativeHeight="251665408" behindDoc="0" locked="0" layoutInCell="1" allowOverlap="1">
            <wp:simplePos x="0" y="0"/>
            <wp:positionH relativeFrom="column">
              <wp:posOffset>3231515</wp:posOffset>
            </wp:positionH>
            <wp:positionV relativeFrom="paragraph">
              <wp:posOffset>407670</wp:posOffset>
            </wp:positionV>
            <wp:extent cx="3112135" cy="1183640"/>
            <wp:effectExtent l="0" t="0" r="12065" b="10160"/>
            <wp:wrapSquare wrapText="bothSides"/>
            <wp:docPr id="8"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56"/>
                    <pic:cNvPicPr>
                      <a:picLocks noChangeAspect="1"/>
                    </pic:cNvPicPr>
                  </pic:nvPicPr>
                  <pic:blipFill>
                    <a:blip r:embed="rId32"/>
                    <a:stretch>
                      <a:fillRect/>
                    </a:stretch>
                  </pic:blipFill>
                  <pic:spPr>
                    <a:xfrm>
                      <a:off x="0" y="0"/>
                      <a:ext cx="3112135" cy="1183640"/>
                    </a:xfrm>
                    <a:prstGeom prst="rect">
                      <a:avLst/>
                    </a:prstGeom>
                    <a:noFill/>
                    <a:ln w="9525">
                      <a:noFill/>
                    </a:ln>
                  </pic:spPr>
                </pic:pic>
              </a:graphicData>
            </a:graphic>
          </wp:anchor>
        </w:drawing>
      </w:r>
      <w:r>
        <w:rPr>
          <w:rFonts w:hint="default" w:ascii="Times New Roman" w:hAnsi="Times New Roman" w:eastAsia="宋体" w:cs="Times New Roman"/>
          <w:i w:val="0"/>
          <w:iCs w:val="0"/>
          <w:caps w:val="0"/>
          <w:color w:val="000000"/>
          <w:spacing w:val="0"/>
          <w:kern w:val="0"/>
          <w:sz w:val="21"/>
          <w:szCs w:val="21"/>
          <w:shd w:val="clear" w:fill="FFFFFF"/>
          <w:lang w:val="en-US" w:eastAsia="zh-CN" w:bidi="ar"/>
        </w:rPr>
        <w:t>(3)进行前期研究时，将含有YCF1基因的重组载体导入受试双子叶植物印度芥菜，采用最多的方法是</w:t>
      </w:r>
      <w:r>
        <w:rPr>
          <w:rFonts w:ascii="宋体" w:hAnsi="宋体" w:eastAsia="宋体" w:cs="宋体"/>
          <w:kern w:val="0"/>
          <w:sz w:val="21"/>
          <w:szCs w:val="21"/>
          <w:lang w:val="en-US" w:eastAsia="zh-CN" w:bidi="ar"/>
        </w:rPr>
        <w:t>______</w:t>
      </w:r>
      <w:r>
        <w:rPr>
          <w:rFonts w:hint="default" w:ascii="Times New Roman" w:hAnsi="Times New Roman" w:eastAsia="宋体" w:cs="Times New Roman"/>
          <w:i w:val="0"/>
          <w:iCs w:val="0"/>
          <w:caps w:val="0"/>
          <w:color w:val="000000"/>
          <w:spacing w:val="0"/>
          <w:kern w:val="0"/>
          <w:sz w:val="21"/>
          <w:szCs w:val="21"/>
          <w:shd w:val="clear" w:fill="FFFFFF"/>
          <w:lang w:val="en-US" w:eastAsia="zh-CN" w:bidi="ar"/>
        </w:rPr>
        <w:t>。研究者进一步获得了转YCF1基因的雄性不育杨树株系，采用不育株系作为实验材料的目的是</w:t>
      </w:r>
      <w:r>
        <w:rPr>
          <w:rFonts w:ascii="宋体" w:hAnsi="宋体" w:eastAsia="宋体" w:cs="宋体"/>
          <w:kern w:val="0"/>
          <w:sz w:val="21"/>
          <w:szCs w:val="21"/>
          <w:lang w:val="en-US" w:eastAsia="zh-CN" w:bidi="ar"/>
        </w:rPr>
        <w:t>______</w:t>
      </w:r>
      <w:r>
        <w:rPr>
          <w:rFonts w:hint="default" w:ascii="Times New Roman" w:hAnsi="Times New Roman" w:eastAsia="宋体" w:cs="Times New Roman"/>
          <w:i w:val="0"/>
          <w:iCs w:val="0"/>
          <w:caps w:val="0"/>
          <w:color w:val="000000"/>
          <w:spacing w:val="0"/>
          <w:kern w:val="0"/>
          <w:sz w:val="21"/>
          <w:szCs w:val="21"/>
          <w:shd w:val="clear" w:fill="FFFFFF"/>
          <w:lang w:val="en-US" w:eastAsia="zh-CN" w:bidi="ar"/>
        </w:rPr>
        <w:t>。</w:t>
      </w:r>
      <w:r>
        <w:rPr>
          <w:rFonts w:hint="default" w:ascii="Times New Roman" w:hAnsi="Times New Roman" w:eastAsia="宋体" w:cs="Times New Roman"/>
          <w:i w:val="0"/>
          <w:iCs w:val="0"/>
          <w:caps w:val="0"/>
          <w:spacing w:val="0"/>
          <w:kern w:val="0"/>
          <w:sz w:val="21"/>
          <w:szCs w:val="21"/>
          <w:shd w:val="clear" w:fill="FFFFFF"/>
          <w:lang w:val="en-US" w:eastAsia="zh-CN" w:bidi="ar"/>
        </w:rPr>
        <w:br w:type="textWrapping"/>
      </w:r>
      <w:r>
        <w:rPr>
          <w:rFonts w:hint="default" w:ascii="Times New Roman" w:hAnsi="Times New Roman" w:eastAsia="宋体" w:cs="Times New Roman"/>
          <w:i w:val="0"/>
          <w:iCs w:val="0"/>
          <w:caps w:val="0"/>
          <w:color w:val="000000"/>
          <w:spacing w:val="0"/>
          <w:kern w:val="0"/>
          <w:sz w:val="21"/>
          <w:szCs w:val="21"/>
          <w:shd w:val="clear" w:fill="FFFFFF"/>
          <w:lang w:val="en-US" w:eastAsia="zh-CN" w:bidi="ar"/>
        </w:rPr>
        <w:t>(4)将长势一致的野生型和转基因杨树苗移栽到Cd污染的土壤中，半年后测定植株干重（图1）及不同器官中Cd含量（图2）。据图1可知，与野生型比，转基因植株对Cd具有更强的</w:t>
      </w:r>
      <w:r>
        <w:rPr>
          <w:rFonts w:ascii="宋体" w:hAnsi="宋体" w:eastAsia="宋体" w:cs="宋体"/>
          <w:kern w:val="0"/>
          <w:sz w:val="21"/>
          <w:szCs w:val="21"/>
          <w:lang w:val="en-US" w:eastAsia="zh-CN" w:bidi="ar"/>
        </w:rPr>
        <w:t>______</w:t>
      </w:r>
      <w:r>
        <w:rPr>
          <w:rFonts w:hint="default" w:ascii="Times New Roman" w:hAnsi="Times New Roman" w:eastAsia="宋体" w:cs="Times New Roman"/>
          <w:i w:val="0"/>
          <w:iCs w:val="0"/>
          <w:caps w:val="0"/>
          <w:color w:val="000000"/>
          <w:spacing w:val="0"/>
          <w:kern w:val="0"/>
          <w:sz w:val="21"/>
          <w:szCs w:val="21"/>
          <w:shd w:val="clear" w:fill="FFFFFF"/>
          <w:lang w:val="en-US" w:eastAsia="zh-CN" w:bidi="ar"/>
        </w:rPr>
        <w:t>（填“耐性”或“富集能力”）；据图2可知，对转基因植株的</w:t>
      </w:r>
      <w:r>
        <w:rPr>
          <w:rFonts w:ascii="宋体" w:hAnsi="宋体" w:eastAsia="宋体" w:cs="宋体"/>
          <w:kern w:val="0"/>
          <w:sz w:val="21"/>
          <w:szCs w:val="21"/>
          <w:lang w:val="en-US" w:eastAsia="zh-CN" w:bidi="ar"/>
        </w:rPr>
        <w:t>______</w:t>
      </w:r>
      <w:r>
        <w:rPr>
          <w:rFonts w:hint="default" w:ascii="Times New Roman" w:hAnsi="Times New Roman" w:eastAsia="宋体" w:cs="Times New Roman"/>
          <w:i w:val="0"/>
          <w:iCs w:val="0"/>
          <w:caps w:val="0"/>
          <w:color w:val="000000"/>
          <w:spacing w:val="0"/>
          <w:kern w:val="0"/>
          <w:sz w:val="21"/>
          <w:szCs w:val="21"/>
          <w:shd w:val="clear" w:fill="FFFFFF"/>
          <w:lang w:val="en-US" w:eastAsia="zh-CN" w:bidi="ar"/>
        </w:rPr>
        <w:t>（部位）进行后续处理对于缓解土壤Cd污染最为方便有效。</w:t>
      </w:r>
    </w:p>
    <w:p w14:paraId="0D185AE7">
      <w:pPr>
        <w:keepNext w:val="0"/>
        <w:keepLines w:val="0"/>
        <w:widowControl/>
        <w:suppressLineNumbers w:val="0"/>
        <w:jc w:val="left"/>
        <w:rPr>
          <w:rFonts w:hint="eastAsia" w:ascii="宋体" w:hAnsi="宋体" w:eastAsia="宋体" w:cs="宋体"/>
          <w:sz w:val="24"/>
          <w:szCs w:val="24"/>
          <w:lang w:eastAsia="zh-CN"/>
        </w:rPr>
      </w:pPr>
      <w:r>
        <w:rPr>
          <w:rFonts w:hint="default" w:ascii="Times New Roman" w:hAnsi="Times New Roman" w:eastAsia="宋体" w:cs="Times New Roman"/>
          <w:i w:val="0"/>
          <w:iCs w:val="0"/>
          <w:caps w:val="0"/>
          <w:color w:val="000000"/>
          <w:spacing w:val="0"/>
          <w:kern w:val="0"/>
          <w:sz w:val="21"/>
          <w:szCs w:val="21"/>
          <w:shd w:val="clear" w:fill="FFFFFF"/>
          <w:lang w:val="en-US" w:eastAsia="zh-CN" w:bidi="ar"/>
        </w:rPr>
        <w:t>(5)已知YCF1特异定位于转基因植物细胞的液泡膜上。据此分析，转基因杨树比野生型能更好地适应高Cd环境的原因是</w:t>
      </w:r>
      <w:r>
        <w:rPr>
          <w:rFonts w:ascii="宋体" w:hAnsi="宋体" w:eastAsia="宋体" w:cs="宋体"/>
          <w:kern w:val="0"/>
          <w:sz w:val="21"/>
          <w:szCs w:val="21"/>
          <w:lang w:val="en-US" w:eastAsia="zh-CN" w:bidi="ar"/>
        </w:rPr>
        <w:t>___________</w:t>
      </w:r>
      <w:r>
        <w:rPr>
          <w:rFonts w:hint="default" w:ascii="Times New Roman" w:hAnsi="Times New Roman" w:eastAsia="宋体" w:cs="Times New Roman"/>
          <w:i w:val="0"/>
          <w:iCs w:val="0"/>
          <w:caps w:val="0"/>
          <w:color w:val="000000"/>
          <w:spacing w:val="0"/>
          <w:kern w:val="0"/>
          <w:sz w:val="21"/>
          <w:szCs w:val="21"/>
          <w:shd w:val="clear" w:fill="FFFFFF"/>
          <w:lang w:val="en-US" w:eastAsia="zh-CN" w:bidi="ar"/>
        </w:rPr>
        <w:t>。相较于草本植物，采用杨树这种乔木作为Cd污染土壤修复植物的优势在于</w:t>
      </w:r>
      <w:r>
        <w:rPr>
          <w:rFonts w:ascii="宋体" w:hAnsi="宋体" w:eastAsia="宋体" w:cs="宋体"/>
          <w:kern w:val="0"/>
          <w:sz w:val="21"/>
          <w:szCs w:val="21"/>
          <w:lang w:val="en-US" w:eastAsia="zh-CN" w:bidi="ar"/>
        </w:rPr>
        <w:t>___________</w:t>
      </w:r>
      <w:r>
        <w:rPr>
          <w:rFonts w:hint="default" w:ascii="Times New Roman" w:hAnsi="Times New Roman" w:eastAsia="宋体" w:cs="Times New Roman"/>
          <w:i w:val="0"/>
          <w:iCs w:val="0"/>
          <w:caps w:val="0"/>
          <w:color w:val="000000"/>
          <w:spacing w:val="0"/>
          <w:kern w:val="0"/>
          <w:sz w:val="21"/>
          <w:szCs w:val="21"/>
          <w:shd w:val="clear" w:fill="FFFFFF"/>
          <w:lang w:val="en-US" w:eastAsia="zh-CN" w:bidi="ar"/>
        </w:rPr>
        <w:t>。</w:t>
      </w:r>
    </w:p>
    <w:p w14:paraId="22415970">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sz w:val="21"/>
        </w:rPr>
      </w:pPr>
      <w:r>
        <w:rPr>
          <w:sz w:val="21"/>
        </w:rPr>
        <w:t>25．</w:t>
      </w:r>
      <w:r>
        <w:rPr>
          <w:rFonts w:hint="eastAsia"/>
          <w:sz w:val="21"/>
          <w:lang w:eastAsia="zh-CN"/>
        </w:rPr>
        <w:t>（</w:t>
      </w:r>
      <w:r>
        <w:rPr>
          <w:rFonts w:hint="eastAsia"/>
          <w:sz w:val="21"/>
          <w:lang w:val="en-US" w:eastAsia="zh-CN"/>
        </w:rPr>
        <w:t>11分</w:t>
      </w:r>
      <w:r>
        <w:rPr>
          <w:rFonts w:hint="eastAsia"/>
          <w:sz w:val="21"/>
          <w:lang w:eastAsia="zh-CN"/>
        </w:rPr>
        <w:t>）</w:t>
      </w:r>
      <w:r>
        <w:rPr>
          <w:sz w:val="21"/>
        </w:rPr>
        <w:t>图甲是基因工程的基本操作流程。图乙是新型冠状病毒感染的常规检测方法一一实时荧光PCR，其扩增目的基因需额外添加荧光标记探针（一小段单链DNA，可与目的基因中部分序列特异性结合）。当探针完整时，不产生荧光。在PCR过程中，与目的基因结合的探针被TaqDNA聚合酶水解，R与Q分离后，R发出的荧光可被检测到。图丙是通过实时荧光PCR检测新型冠状病毒感染时，检测到的荧光强度变化。回答下列问题：</w:t>
      </w:r>
    </w:p>
    <w:p w14:paraId="008209EB">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469005" cy="3209925"/>
            <wp:effectExtent l="0" t="0" r="10795" b="3175"/>
            <wp:docPr id="100045" name="图片 100045" descr="@@@310ffe9f-4d3a-4338-9d3b-18a1be20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310ffe9f-4d3a-4338-9d3b-18a1be203529"/>
                    <pic:cNvPicPr>
                      <a:picLocks noChangeAspect="1"/>
                    </pic:cNvPicPr>
                  </pic:nvPicPr>
                  <pic:blipFill>
                    <a:blip r:embed="rId33"/>
                    <a:stretch>
                      <a:fillRect/>
                    </a:stretch>
                  </pic:blipFill>
                  <pic:spPr>
                    <a:xfrm>
                      <a:off x="0" y="0"/>
                      <a:ext cx="3469005" cy="3209925"/>
                    </a:xfrm>
                    <a:prstGeom prst="rect">
                      <a:avLst/>
                    </a:prstGeom>
                  </pic:spPr>
                </pic:pic>
              </a:graphicData>
            </a:graphic>
          </wp:inline>
        </w:drawing>
      </w:r>
    </w:p>
    <w:p w14:paraId="3844ECA0">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sz w:val="21"/>
        </w:rPr>
      </w:pPr>
      <w:r>
        <w:rPr>
          <w:sz w:val="21"/>
        </w:rPr>
        <w:t>(1)由于PCR技术不能直接扩增mRNA，因此实验室常用RT—PCR技术来实现目的基因的获取和扩增，据此可知在进行RT—PCR技术时应当在仪器中添加</w:t>
      </w:r>
      <w:r>
        <w:rPr>
          <w:rFonts w:ascii="Times New Roman" w:hAnsi="Times New Roman" w:eastAsia="Times New Roman" w:cs="Times New Roman"/>
          <w:b w:val="0"/>
          <w:sz w:val="21"/>
          <w:u w:val="single"/>
        </w:rPr>
        <w:t xml:space="preserve">           </w:t>
      </w:r>
      <w:r>
        <w:rPr>
          <w:sz w:val="21"/>
        </w:rPr>
        <w:t>酶、</w:t>
      </w:r>
      <w:r>
        <w:rPr>
          <w:rFonts w:ascii="Times New Roman" w:hAnsi="Times New Roman" w:eastAsia="Times New Roman" w:cs="Times New Roman"/>
          <w:b w:val="0"/>
          <w:sz w:val="21"/>
          <w:u w:val="single"/>
        </w:rPr>
        <w:t xml:space="preserve">         </w:t>
      </w:r>
      <w:r>
        <w:rPr>
          <w:sz w:val="21"/>
        </w:rPr>
        <w:t>酶、引物、dNTP、缓冲体系。</w:t>
      </w:r>
    </w:p>
    <w:p w14:paraId="43CF1DD0">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sz w:val="21"/>
        </w:rPr>
      </w:pPr>
      <w:r>
        <w:rPr>
          <w:sz w:val="21"/>
        </w:rPr>
        <w:t>(2)图甲中③过程在酶的作用下，DNA的合成方向总是从子链的</w:t>
      </w:r>
      <w:r>
        <w:rPr>
          <w:rFonts w:ascii="Times New Roman" w:hAnsi="Times New Roman" w:eastAsia="Times New Roman" w:cs="Times New Roman"/>
          <w:b w:val="0"/>
          <w:sz w:val="21"/>
          <w:u w:val="single"/>
        </w:rPr>
        <w:t xml:space="preserve">            </w:t>
      </w:r>
      <w:r>
        <w:rPr>
          <w:sz w:val="21"/>
        </w:rPr>
        <w:t>向</w:t>
      </w:r>
      <w:r>
        <w:rPr>
          <w:rFonts w:ascii="Times New Roman" w:hAnsi="Times New Roman" w:eastAsia="Times New Roman" w:cs="Times New Roman"/>
          <w:b w:val="0"/>
          <w:sz w:val="21"/>
          <w:u w:val="single"/>
        </w:rPr>
        <w:t xml:space="preserve">            </w:t>
      </w:r>
      <w:r>
        <w:rPr>
          <w:sz w:val="21"/>
        </w:rPr>
        <w:t>延伸。若利用PCR技术扩增目的基因的过程中消耗了126个引物分子，则该过程DNA扩增了</w:t>
      </w:r>
      <w:r>
        <w:rPr>
          <w:rFonts w:ascii="Times New Roman" w:hAnsi="Times New Roman" w:eastAsia="Times New Roman" w:cs="Times New Roman"/>
          <w:b w:val="0"/>
          <w:sz w:val="21"/>
          <w:u w:val="single"/>
        </w:rPr>
        <w:t xml:space="preserve">         </w:t>
      </w:r>
      <w:r>
        <w:rPr>
          <w:sz w:val="21"/>
        </w:rPr>
        <w:t>次。</w:t>
      </w:r>
    </w:p>
    <w:p w14:paraId="005CFDD1">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sz w:val="21"/>
        </w:rPr>
      </w:pPr>
      <w:r>
        <w:rPr>
          <w:sz w:val="21"/>
        </w:rPr>
        <w:t>(3)图中⑤过程是</w:t>
      </w:r>
      <w:r>
        <w:rPr>
          <w:rFonts w:ascii="Times New Roman" w:hAnsi="Times New Roman" w:eastAsia="Times New Roman" w:cs="Times New Roman"/>
          <w:b w:val="0"/>
          <w:sz w:val="21"/>
          <w:u w:val="single"/>
        </w:rPr>
        <w:t xml:space="preserve">             </w:t>
      </w:r>
      <w:r>
        <w:rPr>
          <w:sz w:val="21"/>
        </w:rPr>
        <w:t>，要检测目的基因是否成功表达，首先从转基因生物个体中提取蛋白质，用相应的抗体进行</w:t>
      </w:r>
      <w:r>
        <w:rPr>
          <w:rFonts w:ascii="Times New Roman" w:hAnsi="Times New Roman" w:eastAsia="Times New Roman" w:cs="Times New Roman"/>
          <w:b w:val="0"/>
          <w:sz w:val="21"/>
          <w:u w:val="single"/>
        </w:rPr>
        <w:t xml:space="preserve">             </w:t>
      </w:r>
      <w:r>
        <w:rPr>
          <w:sz w:val="21"/>
        </w:rPr>
        <w:t>杂交。</w:t>
      </w:r>
    </w:p>
    <w:p w14:paraId="381BAE64">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sz w:val="21"/>
        </w:rPr>
      </w:pPr>
      <w:r>
        <w:rPr>
          <w:sz w:val="21"/>
        </w:rPr>
        <w:t>(4)图丙中与指数增长期相比，线性增长期目的基因数量的增长率下降，原因</w:t>
      </w:r>
      <w:r>
        <w:rPr>
          <w:rFonts w:ascii="Times New Roman" w:hAnsi="Times New Roman" w:eastAsia="Times New Roman" w:cs="Times New Roman"/>
          <w:b w:val="0"/>
          <w:sz w:val="21"/>
          <w:u w:val="single"/>
        </w:rPr>
        <w:t xml:space="preserve">         </w:t>
      </w:r>
      <w:r>
        <w:rPr>
          <w:sz w:val="21"/>
        </w:rPr>
        <w:t>。</w:t>
      </w:r>
    </w:p>
    <w:p w14:paraId="03D90E29">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sz w:val="21"/>
        </w:rPr>
      </w:pPr>
      <w:r>
        <w:rPr>
          <w:sz w:val="21"/>
        </w:rPr>
        <w:t>(5)Ct值的含义：在PCR扩增过程中，每个反应管内的荧光信号达到设定的荧光阈值时所经历的扩增循环数。因此，当样本中初始模板越多时，Ct值就</w:t>
      </w:r>
      <w:r>
        <w:rPr>
          <w:rFonts w:ascii="Times New Roman" w:hAnsi="Times New Roman" w:eastAsia="Times New Roman" w:cs="Times New Roman"/>
          <w:b w:val="0"/>
          <w:sz w:val="21"/>
          <w:u w:val="single"/>
        </w:rPr>
        <w:t xml:space="preserve">           </w:t>
      </w:r>
      <w:r>
        <w:rPr>
          <w:sz w:val="21"/>
        </w:rPr>
        <w:t>。</w:t>
      </w:r>
    </w:p>
    <w:p w14:paraId="4681D240">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sz w:val="21"/>
        </w:rPr>
      </w:pPr>
      <w:r>
        <w:rPr>
          <w:sz w:val="21"/>
        </w:rPr>
        <w:t>某新型冠状病毒核酸检测说明书标明，Ct≤37判定为阳性，Ct&gt;40或无Ct值判定为阴性。图丙所示新型冠状病毒核酸检测结果应判定为</w:t>
      </w:r>
      <w:r>
        <w:rPr>
          <w:rFonts w:ascii="Times New Roman" w:hAnsi="Times New Roman" w:eastAsia="Times New Roman" w:cs="Times New Roman"/>
          <w:b w:val="0"/>
          <w:sz w:val="21"/>
          <w:u w:val="single"/>
        </w:rPr>
        <w:t xml:space="preserve">           </w:t>
      </w:r>
      <w:r>
        <w:rPr>
          <w:sz w:val="21"/>
        </w:rPr>
        <w:t>。阴性结果也不能排除新型冠状病毒感染。可能产生假阴性的因素有</w:t>
      </w:r>
      <w:r>
        <w:rPr>
          <w:rFonts w:ascii="Times New Roman" w:hAnsi="Times New Roman" w:eastAsia="Times New Roman" w:cs="Times New Roman"/>
          <w:b w:val="0"/>
          <w:sz w:val="21"/>
          <w:u w:val="single"/>
        </w:rPr>
        <w:t xml:space="preserve">         </w:t>
      </w:r>
      <w:r>
        <w:rPr>
          <w:sz w:val="21"/>
        </w:rPr>
        <w:t>。</w:t>
      </w:r>
    </w:p>
    <w:p w14:paraId="143DFC01">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sz w:val="21"/>
        </w:rPr>
      </w:pPr>
      <w:r>
        <w:rPr>
          <w:sz w:val="21"/>
        </w:rPr>
        <w:t>a．取样太早，样本中病毒量少，达不到实时荧光PCR检测阈值</w:t>
      </w:r>
    </w:p>
    <w:p w14:paraId="04E9542B">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sz w:val="21"/>
        </w:rPr>
      </w:pPr>
      <w:r>
        <w:rPr>
          <w:sz w:val="21"/>
        </w:rPr>
        <w:t>b．样本被污染，RNA酶将病毒RNA降解</w:t>
      </w:r>
    </w:p>
    <w:p w14:paraId="2C6513ED">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rFonts w:hint="eastAsia"/>
          <w:sz w:val="21"/>
          <w:lang w:val="en-US" w:eastAsia="zh-CN"/>
        </w:rPr>
        <w:sectPr>
          <w:footerReference r:id="rId3" w:type="default"/>
          <w:footerReference r:id="rId4" w:type="even"/>
          <w:pgSz w:w="11907" w:h="16839"/>
          <w:pgMar w:top="1134" w:right="1134" w:bottom="1134" w:left="1134" w:header="851" w:footer="425" w:gutter="0"/>
          <w:cols w:space="425" w:num="1" w:sep="1"/>
          <w:docGrid w:type="lines" w:linePitch="312" w:charSpace="0"/>
        </w:sectPr>
      </w:pPr>
      <w:r>
        <w:rPr>
          <w:sz w:val="21"/>
        </w:rPr>
        <w:t>c．病毒发生</w:t>
      </w:r>
      <w:r>
        <w:rPr>
          <w:rFonts w:hint="eastAsia"/>
          <w:sz w:val="21"/>
          <w:lang w:val="en-US" w:eastAsia="zh-CN"/>
        </w:rPr>
        <w:t>变异</w:t>
      </w:r>
    </w:p>
    <w:p w14:paraId="0FF047B1">
      <w:pPr>
        <w:jc w:val="center"/>
        <w:textAlignment w:val="center"/>
        <w:rPr>
          <w:rFonts w:hint="default" w:ascii="宋体" w:hAnsi="宋体" w:eastAsia="宋体" w:cs="宋体"/>
          <w:b/>
          <w:i w:val="0"/>
          <w:color w:val="000000"/>
          <w:sz w:val="18"/>
          <w:szCs w:val="18"/>
          <w:lang w:val="en-US" w:eastAsia="zh-CN"/>
        </w:rPr>
      </w:pPr>
      <w:r>
        <w:rPr>
          <w:rFonts w:ascii="宋体" w:hAnsi="宋体" w:eastAsia="宋体" w:cs="宋体"/>
          <w:b/>
          <w:i w:val="0"/>
          <w:color w:val="000000"/>
          <w:sz w:val="18"/>
          <w:szCs w:val="18"/>
        </w:rPr>
        <w:t>《江苏省仪征中学2024-2025学年第二学期高二生物模拟卷（二）》参考答案</w:t>
      </w:r>
      <w:r>
        <w:rPr>
          <w:rFonts w:hint="eastAsia" w:ascii="宋体" w:hAnsi="宋体" w:cs="宋体"/>
          <w:b/>
          <w:i w:val="0"/>
          <w:color w:val="000000"/>
          <w:sz w:val="18"/>
          <w:szCs w:val="18"/>
          <w:lang w:val="en-US" w:eastAsia="zh-CN"/>
        </w:rPr>
        <w:t>及解析</w:t>
      </w:r>
    </w:p>
    <w:p w14:paraId="1BB27560">
      <w:pPr>
        <w:keepNext w:val="0"/>
        <w:keepLines w:val="0"/>
        <w:pageBreakBefore w:val="0"/>
        <w:widowControl w:val="0"/>
        <w:kinsoku/>
        <w:wordWrap/>
        <w:overflowPunct/>
        <w:topLinePunct w:val="0"/>
        <w:autoSpaceDE/>
        <w:autoSpaceDN/>
        <w:bidi w:val="0"/>
        <w:adjustRightInd/>
        <w:snapToGrid/>
        <w:spacing w:before="157" w:beforeLines="50"/>
        <w:jc w:val="both"/>
        <w:textAlignment w:val="center"/>
        <w:rPr>
          <w:rFonts w:hint="default" w:ascii="宋体" w:hAnsi="宋体" w:cs="宋体"/>
          <w:b/>
          <w:i w:val="0"/>
          <w:color w:val="000000"/>
          <w:sz w:val="18"/>
          <w:szCs w:val="18"/>
          <w:lang w:val="en-US" w:eastAsia="zh-CN"/>
        </w:rPr>
      </w:pPr>
      <w:r>
        <w:rPr>
          <w:rFonts w:hint="eastAsia" w:ascii="宋体" w:hAnsi="宋体" w:cs="宋体"/>
          <w:b/>
          <w:i w:val="0"/>
          <w:color w:val="000000"/>
          <w:sz w:val="18"/>
          <w:szCs w:val="18"/>
          <w:lang w:val="en-US" w:eastAsia="zh-CN"/>
        </w:rPr>
        <w:t>1-5 BACCB  6-10 BABCA  11-14 DBCD  15.ACD   16.AD   17.ABC  18.ACD  19.ACD</w:t>
      </w:r>
    </w:p>
    <w:p w14:paraId="227E510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18"/>
          <w:szCs w:val="18"/>
        </w:rPr>
      </w:pPr>
      <w:r>
        <w:rPr>
          <w:color w:val="auto"/>
          <w:sz w:val="18"/>
          <w:szCs w:val="18"/>
        </w:rPr>
        <w:t>1．B【详解】A、细胞中的化学元素都直接或间接来自无机环境，因此细胞中的Fe、Zn、B等微量元素归根结底来自无机环境，没有一种是细胞所特有，Mg属于大量元素，A错误；</w:t>
      </w:r>
    </w:p>
    <w:p w14:paraId="0316266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18"/>
          <w:szCs w:val="18"/>
        </w:rPr>
      </w:pPr>
      <w:r>
        <w:rPr>
          <w:color w:val="auto"/>
          <w:sz w:val="18"/>
          <w:szCs w:val="18"/>
        </w:rPr>
        <w:t>B、黑枸杞果实呈深黑色与液泡中水溶性色素有关，液泡中可储存糖类等养料，因而细胞有一定的渗透压，与细胞的吸水和失水有关，B正确；</w:t>
      </w:r>
    </w:p>
    <w:p w14:paraId="1014AFF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18"/>
          <w:szCs w:val="18"/>
        </w:rPr>
      </w:pPr>
      <w:r>
        <w:rPr>
          <w:color w:val="auto"/>
          <w:sz w:val="18"/>
          <w:szCs w:val="18"/>
        </w:rPr>
        <w:t>C、黑枸杞细胞代谢的主要场所在细胞质基质，中心体与细胞的有丝分裂密切相关，决定细胞有丝分裂的方向，C错误；</w:t>
      </w:r>
    </w:p>
    <w:p w14:paraId="29F2C3D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18"/>
          <w:szCs w:val="18"/>
        </w:rPr>
      </w:pPr>
      <w:r>
        <w:rPr>
          <w:color w:val="auto"/>
          <w:sz w:val="18"/>
          <w:szCs w:val="18"/>
        </w:rPr>
        <w:t>D、离体的叶绿体在一定条件下释放氧气，体现了叶绿体是光合作用的场所，该事实不能说明细胞是生命活动的基本单位，D错误。</w:t>
      </w:r>
    </w:p>
    <w:p w14:paraId="5251341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18"/>
          <w:szCs w:val="18"/>
        </w:rPr>
      </w:pPr>
      <w:r>
        <w:rPr>
          <w:rFonts w:hint="eastAsia"/>
          <w:color w:val="auto"/>
          <w:sz w:val="18"/>
          <w:szCs w:val="18"/>
          <w:lang w:val="en-US" w:eastAsia="zh-CN"/>
        </w:rPr>
        <w:t>2</w:t>
      </w:r>
      <w:r>
        <w:rPr>
          <w:color w:val="auto"/>
          <w:sz w:val="18"/>
          <w:szCs w:val="18"/>
        </w:rPr>
        <w:t>．A【详解】A、适宜浓度的KNO</w:t>
      </w:r>
      <w:r>
        <w:rPr>
          <w:color w:val="auto"/>
          <w:sz w:val="18"/>
          <w:szCs w:val="18"/>
          <w:vertAlign w:val="subscript"/>
        </w:rPr>
        <w:t xml:space="preserve">3 </w:t>
      </w:r>
      <w:r>
        <w:rPr>
          <w:color w:val="auto"/>
          <w:sz w:val="18"/>
          <w:szCs w:val="18"/>
        </w:rPr>
        <w:t>溶液中的钾离子和硝酸根离子能主动运输进入细胞，使细胞液浓度升高，当细胞液浓度大于外界溶液浓度时，细胞会自动吸水发生质壁分离复原，不需要更换外界溶液，因此用适宜浓度的KNO</w:t>
      </w:r>
      <w:r>
        <w:rPr>
          <w:color w:val="auto"/>
          <w:sz w:val="18"/>
          <w:szCs w:val="18"/>
          <w:vertAlign w:val="subscript"/>
        </w:rPr>
        <w:t>3</w:t>
      </w:r>
      <w:r>
        <w:rPr>
          <w:color w:val="auto"/>
          <w:sz w:val="18"/>
          <w:szCs w:val="18"/>
        </w:rPr>
        <w:t xml:space="preserve"> 溶液代替蔗糖溶液，可简化实验步骤，A正确；</w:t>
      </w:r>
    </w:p>
    <w:p w14:paraId="5118291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18"/>
          <w:szCs w:val="18"/>
        </w:rPr>
      </w:pPr>
      <w:r>
        <w:rPr>
          <w:color w:val="auto"/>
          <w:sz w:val="18"/>
          <w:szCs w:val="18"/>
        </w:rPr>
        <w:t xml:space="preserve"> B、在“绿叶中色素的提取和分离”实验中，将叶片在100</w:t>
      </w:r>
      <w:r>
        <w:rPr>
          <w:rFonts w:ascii="Cambria Math" w:hAnsi="Cambria Math" w:eastAsia="Cambria Math" w:cs="Cambria Math"/>
          <w:color w:val="auto"/>
          <w:sz w:val="18"/>
          <w:szCs w:val="18"/>
          <w:vertAlign w:val="superscript"/>
        </w:rPr>
        <w:t>∘</w:t>
      </w:r>
      <w:r>
        <w:rPr>
          <w:color w:val="auto"/>
          <w:sz w:val="18"/>
          <w:szCs w:val="18"/>
        </w:rPr>
        <w:t xml:space="preserve">C烘干2h，高温会使叶绿素等光合色素分解，导致色素含量降低，从而影响色素的分离效果，而不是提高色素分离效果，B错误； </w:t>
      </w:r>
    </w:p>
    <w:p w14:paraId="673E0E8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18"/>
          <w:szCs w:val="18"/>
        </w:rPr>
      </w:pPr>
      <w:r>
        <w:rPr>
          <w:color w:val="auto"/>
          <w:sz w:val="18"/>
          <w:szCs w:val="18"/>
        </w:rPr>
        <w:t xml:space="preserve">C、在“检测生物组织中的脂肪”实验中，洗去浮色用的是体积分数为50%的酒精，而不是无水乙醇。因为无水乙醇的挥发性强，容易使切片干燥，不利于观察，且其洗去浮色的效果不如体积分数为50%的酒精，C错误； </w:t>
      </w:r>
    </w:p>
    <w:p w14:paraId="1C213F6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18"/>
          <w:szCs w:val="18"/>
        </w:rPr>
      </w:pPr>
      <w:r>
        <w:rPr>
          <w:color w:val="auto"/>
          <w:sz w:val="18"/>
          <w:szCs w:val="18"/>
        </w:rPr>
        <w:t>D</w:t>
      </w:r>
      <w:r>
        <w:rPr>
          <w:rFonts w:hint="eastAsia"/>
          <w:color w:val="auto"/>
          <w:sz w:val="18"/>
          <w:szCs w:val="18"/>
          <w:lang w:eastAsia="zh-CN"/>
        </w:rPr>
        <w:t>、</w:t>
      </w:r>
      <w:r>
        <w:rPr>
          <w:rFonts w:hint="eastAsia"/>
          <w:color w:val="auto"/>
          <w:sz w:val="18"/>
          <w:szCs w:val="18"/>
          <w:lang w:val="en-US" w:eastAsia="zh-CN"/>
        </w:rPr>
        <w:t>碘液只能检测淀粉是否水解，不能检测蔗糖是否水解</w:t>
      </w:r>
      <w:r>
        <w:rPr>
          <w:color w:val="auto"/>
          <w:sz w:val="18"/>
          <w:szCs w:val="18"/>
        </w:rPr>
        <w:t>，D错误。</w:t>
      </w:r>
    </w:p>
    <w:p w14:paraId="112C95B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18"/>
          <w:szCs w:val="18"/>
        </w:rPr>
      </w:pPr>
      <w:r>
        <w:rPr>
          <w:rFonts w:hint="eastAsia"/>
          <w:color w:val="auto"/>
          <w:sz w:val="18"/>
          <w:szCs w:val="18"/>
          <w:lang w:val="en-US" w:eastAsia="zh-CN"/>
        </w:rPr>
        <w:t>3</w:t>
      </w:r>
      <w:r>
        <w:rPr>
          <w:color w:val="auto"/>
          <w:sz w:val="18"/>
          <w:szCs w:val="18"/>
        </w:rPr>
        <w:t>．C【详解】A、生物膜系统是由细胞膜、核膜和细胞器膜构成的，图中①核膜、③内质网、⑤高尔基体、⑥线粒体均为具膜的结构，生物膜系统可将各种细胞器分隔开、区域化，可使细胞内同时进行多种化学反应，保证生命活动高效有序的进行，A正确；</w:t>
      </w:r>
    </w:p>
    <w:p w14:paraId="51C6805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18"/>
          <w:szCs w:val="18"/>
        </w:rPr>
      </w:pPr>
      <w:r>
        <w:rPr>
          <w:color w:val="auto"/>
          <w:sz w:val="18"/>
          <w:szCs w:val="18"/>
        </w:rPr>
        <w:t>B、细胞骨架是由蛋白质纤维构成的，锚定并支撑着许多细胞器，与细胞运动、能量转化等生命活动密切相关，B正确；</w:t>
      </w:r>
    </w:p>
    <w:p w14:paraId="776A70C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18"/>
          <w:szCs w:val="18"/>
        </w:rPr>
      </w:pPr>
      <w:r>
        <w:rPr>
          <w:color w:val="auto"/>
          <w:sz w:val="18"/>
          <w:szCs w:val="18"/>
        </w:rPr>
        <w:t>C、结构②核孔是大分子物质进出细胞核的通道，可进行信息传递，⑦胞间连丝可实现细胞间的信息传递，但二者不是双层膜结构，C错误；</w:t>
      </w:r>
    </w:p>
    <w:p w14:paraId="6B267F4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18"/>
          <w:szCs w:val="18"/>
        </w:rPr>
      </w:pPr>
      <w:r>
        <w:rPr>
          <w:color w:val="auto"/>
          <w:sz w:val="18"/>
          <w:szCs w:val="18"/>
        </w:rPr>
        <w:t>D、⑤高尔基体与细胞壁的形成有关，若离体培养该细胞，破坏结构⑤后由于不能合成新的细胞壁，不能将加倍的染色体平均分向两个子细胞，因此会使细胞内染色体加倍，D正确。</w:t>
      </w:r>
    </w:p>
    <w:p w14:paraId="5749CEC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18"/>
          <w:szCs w:val="18"/>
        </w:rPr>
      </w:pPr>
      <w:r>
        <w:rPr>
          <w:rFonts w:hint="eastAsia"/>
          <w:color w:val="auto"/>
          <w:sz w:val="18"/>
          <w:szCs w:val="18"/>
          <w:lang w:val="en-US" w:eastAsia="zh-CN"/>
        </w:rPr>
        <w:t>4</w:t>
      </w:r>
      <w:r>
        <w:rPr>
          <w:color w:val="auto"/>
          <w:sz w:val="18"/>
          <w:szCs w:val="18"/>
        </w:rPr>
        <w:t>．C【分析】题图分析：氢离子以主动运输的方式运出保卫细胞，同时钾离子和氯离子进入保卫细胞使保卫细胞渗透压升高，吸水能力增强，细胞膨胀，气孔张开。</w:t>
      </w:r>
    </w:p>
    <w:p w14:paraId="43D8121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18"/>
          <w:szCs w:val="18"/>
        </w:rPr>
      </w:pPr>
      <w:r>
        <w:rPr>
          <w:color w:val="auto"/>
          <w:sz w:val="18"/>
          <w:szCs w:val="18"/>
        </w:rPr>
        <w:t>【详解】A、离子进入液泡致使细胞液渗透压上升导致气孔开放，A错误；</w:t>
      </w:r>
    </w:p>
    <w:p w14:paraId="7A0A467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18"/>
          <w:szCs w:val="18"/>
        </w:rPr>
      </w:pPr>
      <w:r>
        <w:rPr>
          <w:color w:val="auto"/>
          <w:sz w:val="18"/>
          <w:szCs w:val="18"/>
        </w:rPr>
        <w:t>B、光参与光合作用产生ATP，ATP为H</w:t>
      </w:r>
      <w:r>
        <w:rPr>
          <w:color w:val="auto"/>
          <w:sz w:val="18"/>
          <w:szCs w:val="18"/>
          <w:vertAlign w:val="superscript"/>
        </w:rPr>
        <w:t>+</w:t>
      </w:r>
      <w:r>
        <w:rPr>
          <w:color w:val="auto"/>
          <w:sz w:val="18"/>
          <w:szCs w:val="18"/>
        </w:rPr>
        <w:t>-ATP酶的活化直接提供能量，B错误；</w:t>
      </w:r>
    </w:p>
    <w:p w14:paraId="21723B4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18"/>
          <w:szCs w:val="18"/>
        </w:rPr>
      </w:pPr>
      <w:r>
        <w:rPr>
          <w:color w:val="auto"/>
          <w:sz w:val="18"/>
          <w:szCs w:val="18"/>
        </w:rPr>
        <w:t>C、光合作用生成的ATP驱动H</w:t>
      </w:r>
      <w:r>
        <w:rPr>
          <w:color w:val="auto"/>
          <w:sz w:val="18"/>
          <w:szCs w:val="18"/>
          <w:vertAlign w:val="superscript"/>
        </w:rPr>
        <w:t>+</w:t>
      </w:r>
      <w:r>
        <w:rPr>
          <w:color w:val="auto"/>
          <w:sz w:val="18"/>
          <w:szCs w:val="18"/>
        </w:rPr>
        <w:t>泵，向质膜外泵出H</w:t>
      </w:r>
      <w:r>
        <w:rPr>
          <w:color w:val="auto"/>
          <w:sz w:val="18"/>
          <w:szCs w:val="18"/>
          <w:vertAlign w:val="superscript"/>
        </w:rPr>
        <w:t>+</w:t>
      </w:r>
      <w:r>
        <w:rPr>
          <w:color w:val="auto"/>
          <w:sz w:val="18"/>
          <w:szCs w:val="18"/>
        </w:rPr>
        <w:t>，建立膜内外的H</w:t>
      </w:r>
      <w:r>
        <w:rPr>
          <w:color w:val="auto"/>
          <w:sz w:val="18"/>
          <w:szCs w:val="18"/>
          <w:vertAlign w:val="superscript"/>
        </w:rPr>
        <w:t>+</w:t>
      </w:r>
      <w:r>
        <w:rPr>
          <w:color w:val="auto"/>
          <w:sz w:val="18"/>
          <w:szCs w:val="18"/>
        </w:rPr>
        <w:t>梯度，在H</w:t>
      </w:r>
      <w:r>
        <w:rPr>
          <w:color w:val="auto"/>
          <w:sz w:val="18"/>
          <w:szCs w:val="18"/>
          <w:vertAlign w:val="superscript"/>
        </w:rPr>
        <w:t>+</w:t>
      </w:r>
      <w:r>
        <w:rPr>
          <w:color w:val="auto"/>
          <w:sz w:val="18"/>
          <w:szCs w:val="18"/>
        </w:rPr>
        <w:t>电化学势的驱动下，Cl</w:t>
      </w:r>
      <w:r>
        <w:rPr>
          <w:color w:val="auto"/>
          <w:sz w:val="18"/>
          <w:szCs w:val="18"/>
          <w:vertAlign w:val="superscript"/>
        </w:rPr>
        <w:t>-</w:t>
      </w:r>
      <w:r>
        <w:rPr>
          <w:color w:val="auto"/>
          <w:sz w:val="18"/>
          <w:szCs w:val="18"/>
        </w:rPr>
        <w:t>经共向传递体进入保卫细胞，H</w:t>
      </w:r>
      <w:r>
        <w:rPr>
          <w:color w:val="auto"/>
          <w:sz w:val="18"/>
          <w:szCs w:val="18"/>
          <w:vertAlign w:val="superscript"/>
        </w:rPr>
        <w:t>+</w:t>
      </w:r>
      <w:r>
        <w:rPr>
          <w:color w:val="auto"/>
          <w:sz w:val="18"/>
          <w:szCs w:val="18"/>
        </w:rPr>
        <w:t>运出细胞和Cl</w:t>
      </w:r>
      <w:r>
        <w:rPr>
          <w:color w:val="auto"/>
          <w:sz w:val="18"/>
          <w:szCs w:val="18"/>
          <w:vertAlign w:val="superscript"/>
        </w:rPr>
        <w:t>-</w:t>
      </w:r>
      <w:r>
        <w:rPr>
          <w:color w:val="auto"/>
          <w:sz w:val="18"/>
          <w:szCs w:val="18"/>
        </w:rPr>
        <w:t>进入细胞都是需要能量的，运输方式为主动运输，C正确；</w:t>
      </w:r>
    </w:p>
    <w:p w14:paraId="068FA39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18"/>
          <w:szCs w:val="18"/>
        </w:rPr>
      </w:pPr>
      <w:r>
        <w:rPr>
          <w:color w:val="auto"/>
          <w:sz w:val="18"/>
          <w:szCs w:val="18"/>
        </w:rPr>
        <w:t>D、K</w:t>
      </w:r>
      <w:r>
        <w:rPr>
          <w:color w:val="auto"/>
          <w:sz w:val="18"/>
          <w:szCs w:val="18"/>
          <w:vertAlign w:val="superscript"/>
        </w:rPr>
        <w:t>+</w:t>
      </w:r>
      <w:r>
        <w:rPr>
          <w:color w:val="auto"/>
          <w:sz w:val="18"/>
          <w:szCs w:val="18"/>
        </w:rPr>
        <w:t>通过K</w:t>
      </w:r>
      <w:r>
        <w:rPr>
          <w:color w:val="auto"/>
          <w:sz w:val="18"/>
          <w:szCs w:val="18"/>
          <w:vertAlign w:val="superscript"/>
        </w:rPr>
        <w:t>+</w:t>
      </w:r>
      <w:r>
        <w:rPr>
          <w:color w:val="auto"/>
          <w:sz w:val="18"/>
          <w:szCs w:val="18"/>
        </w:rPr>
        <w:t>通道蛋白时，不需要与通道蛋白结合，D错误。</w:t>
      </w:r>
    </w:p>
    <w:p w14:paraId="3519FAA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18"/>
          <w:szCs w:val="18"/>
        </w:rPr>
      </w:pPr>
      <w:r>
        <w:rPr>
          <w:rFonts w:hint="eastAsia"/>
          <w:color w:val="auto"/>
          <w:sz w:val="18"/>
          <w:szCs w:val="18"/>
          <w:lang w:val="en-US" w:eastAsia="zh-CN"/>
        </w:rPr>
        <w:t>5</w:t>
      </w:r>
      <w:r>
        <w:rPr>
          <w:color w:val="auto"/>
          <w:sz w:val="18"/>
          <w:szCs w:val="18"/>
        </w:rPr>
        <w:t>．B【详解】A、由图甲可知，温度较高时，底物的剩余量减少，故酶活性较高，说明该种微生物适合在较高的温度环境中生存，A正确；</w:t>
      </w:r>
    </w:p>
    <w:p w14:paraId="128B9EC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18"/>
          <w:szCs w:val="18"/>
        </w:rPr>
      </w:pPr>
      <w:r>
        <w:rPr>
          <w:color w:val="auto"/>
          <w:sz w:val="18"/>
          <w:szCs w:val="18"/>
        </w:rPr>
        <w:t>B、大多数酶是蛋白质少数是RNA，所以酶Q的化学本质是蛋白质或RNA，B错误；</w:t>
      </w:r>
    </w:p>
    <w:p w14:paraId="45D2307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18"/>
          <w:szCs w:val="18"/>
        </w:rPr>
      </w:pPr>
      <w:r>
        <w:rPr>
          <w:color w:val="auto"/>
          <w:sz w:val="18"/>
          <w:szCs w:val="18"/>
        </w:rPr>
        <w:t>C、由于不知道酶X的最适温度，所以图乙实验中若只将温度升高10℃，酶X的活性不一定升高，C正确；</w:t>
      </w:r>
    </w:p>
    <w:p w14:paraId="66CC755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18"/>
          <w:szCs w:val="18"/>
        </w:rPr>
      </w:pPr>
      <w:r>
        <w:rPr>
          <w:color w:val="auto"/>
          <w:sz w:val="18"/>
          <w:szCs w:val="18"/>
        </w:rPr>
        <w:t>D、酶活性受温度和pH的影响，与底物的量无关，故图乙中，在t</w:t>
      </w:r>
      <w:r>
        <w:rPr>
          <w:color w:val="auto"/>
          <w:sz w:val="18"/>
          <w:szCs w:val="18"/>
          <w:vertAlign w:val="subscript"/>
        </w:rPr>
        <w:t>2</w:t>
      </w:r>
      <w:r>
        <w:rPr>
          <w:color w:val="auto"/>
          <w:sz w:val="18"/>
          <w:szCs w:val="18"/>
        </w:rPr>
        <w:t>时增加底物的量，酶Q的活性不变，D正确。</w:t>
      </w:r>
    </w:p>
    <w:p w14:paraId="039D54B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18"/>
          <w:szCs w:val="18"/>
        </w:rPr>
      </w:pPr>
      <w:r>
        <w:rPr>
          <w:rFonts w:hint="eastAsia"/>
          <w:color w:val="auto"/>
          <w:sz w:val="18"/>
          <w:szCs w:val="18"/>
          <w:lang w:val="en-US" w:eastAsia="zh-CN"/>
        </w:rPr>
        <w:t>6</w:t>
      </w:r>
      <w:r>
        <w:rPr>
          <w:color w:val="auto"/>
          <w:sz w:val="18"/>
          <w:szCs w:val="18"/>
        </w:rPr>
        <w:t>．B【详解】A、ATP内部相邻磷酸基团均带负电荷而相互排斥，A错误；</w:t>
      </w:r>
    </w:p>
    <w:p w14:paraId="30BDB50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18"/>
          <w:szCs w:val="18"/>
        </w:rPr>
      </w:pPr>
      <w:r>
        <w:rPr>
          <w:color w:val="auto"/>
          <w:sz w:val="18"/>
          <w:szCs w:val="18"/>
        </w:rPr>
        <w:t>B、题意显示，底物水平磷酸化是在分解代谢过程中，底物因脱氢、脱水等作用而使能量在分子内部重新分布，形成高能磷酸化合物的过程，细胞质基质和线粒体基质都可以产生ATP，因此在细胞质基质和线粒体基质中均可发生底物水平磷酸化，B正确；</w:t>
      </w:r>
    </w:p>
    <w:p w14:paraId="12622BA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18"/>
          <w:szCs w:val="18"/>
        </w:rPr>
      </w:pPr>
      <w:r>
        <w:rPr>
          <w:color w:val="auto"/>
          <w:sz w:val="18"/>
          <w:szCs w:val="18"/>
        </w:rPr>
        <w:t>C、ATP、GTP、CTP、UTP去掉磷酸基团可参与合成RNA，C错误；</w:t>
      </w:r>
    </w:p>
    <w:p w14:paraId="07F0843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18"/>
          <w:szCs w:val="18"/>
        </w:rPr>
      </w:pPr>
      <w:r>
        <w:rPr>
          <w:color w:val="auto"/>
          <w:sz w:val="18"/>
          <w:szCs w:val="18"/>
        </w:rPr>
        <w:t>D、GTP在GTP酶的催化下转化为GDP的反应为放能反应，D错误。</w:t>
      </w:r>
    </w:p>
    <w:p w14:paraId="352F9F6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color w:val="auto"/>
          <w:sz w:val="18"/>
          <w:szCs w:val="18"/>
          <w:lang w:val="en-US" w:eastAsia="zh-CN"/>
        </w:rPr>
      </w:pPr>
      <w:r>
        <w:rPr>
          <w:rFonts w:hint="eastAsia"/>
          <w:color w:val="auto"/>
          <w:sz w:val="18"/>
          <w:szCs w:val="18"/>
          <w:lang w:val="en-US" w:eastAsia="zh-CN"/>
        </w:rPr>
        <w:t>7. A【详解】A、无氧呼吸过程中第一阶段有NADH的产生，第二阶段有NADH的消耗(丙酮酸与NADH生成二氧化碳和酒精或者是乳酸)，A正确;</w:t>
      </w:r>
    </w:p>
    <w:p w14:paraId="67F88E4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color w:val="auto"/>
          <w:sz w:val="18"/>
          <w:szCs w:val="18"/>
          <w:lang w:val="en-US" w:eastAsia="zh-CN"/>
        </w:rPr>
      </w:pPr>
      <w:r>
        <w:rPr>
          <w:rFonts w:hint="eastAsia"/>
          <w:color w:val="auto"/>
          <w:sz w:val="18"/>
          <w:szCs w:val="18"/>
          <w:lang w:val="en-US" w:eastAsia="zh-CN"/>
        </w:rPr>
        <w:t>B、②③均为无氧呼吸的第二阶段，都不产生ATP，B错误;</w:t>
      </w:r>
    </w:p>
    <w:p w14:paraId="6605B77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color w:val="auto"/>
          <w:sz w:val="18"/>
          <w:szCs w:val="18"/>
          <w:lang w:val="en-US" w:eastAsia="zh-CN"/>
        </w:rPr>
      </w:pPr>
      <w:r>
        <w:rPr>
          <w:rFonts w:hint="eastAsia"/>
          <w:color w:val="auto"/>
          <w:sz w:val="18"/>
          <w:szCs w:val="18"/>
          <w:lang w:val="en-US" w:eastAsia="zh-CN"/>
        </w:rPr>
        <w:t>C、溴麝香草酚蓝溶液是检测二氧化碳的，不是用来检测酒精的，C错误;</w:t>
      </w:r>
    </w:p>
    <w:p w14:paraId="327EC65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default"/>
          <w:color w:val="auto"/>
          <w:sz w:val="18"/>
          <w:szCs w:val="18"/>
          <w:lang w:val="en-US" w:eastAsia="zh-CN"/>
        </w:rPr>
      </w:pPr>
      <w:r>
        <w:rPr>
          <w:rFonts w:hint="eastAsia"/>
          <w:color w:val="auto"/>
          <w:sz w:val="18"/>
          <w:szCs w:val="18"/>
          <w:lang w:val="en-US" w:eastAsia="zh-CN"/>
        </w:rPr>
        <w:t>D、酵母菌无氧呼吸过程中葡萄糖中的能量主要转移到酒精中，没有被释放出来，D错误。</w:t>
      </w:r>
    </w:p>
    <w:p w14:paraId="7BED0B9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18"/>
          <w:szCs w:val="18"/>
        </w:rPr>
      </w:pPr>
      <w:r>
        <w:rPr>
          <w:rFonts w:hint="eastAsia"/>
          <w:color w:val="auto"/>
          <w:sz w:val="18"/>
          <w:szCs w:val="18"/>
          <w:lang w:val="en-US" w:eastAsia="zh-CN"/>
        </w:rPr>
        <w:t>8</w:t>
      </w:r>
      <w:r>
        <w:rPr>
          <w:color w:val="auto"/>
          <w:sz w:val="18"/>
          <w:szCs w:val="18"/>
        </w:rPr>
        <w:t>．B【详解】A、D点为光补偿点，光合速率与呼吸速率相等的点，补充适量的Mg</w:t>
      </w:r>
      <w:r>
        <w:rPr>
          <w:color w:val="auto"/>
          <w:sz w:val="18"/>
          <w:szCs w:val="18"/>
          <w:vertAlign w:val="superscript"/>
        </w:rPr>
        <w:t>2+</w:t>
      </w:r>
      <w:r>
        <w:rPr>
          <w:color w:val="auto"/>
          <w:sz w:val="18"/>
          <w:szCs w:val="18"/>
        </w:rPr>
        <w:t>（Mg</w:t>
      </w:r>
      <w:r>
        <w:rPr>
          <w:color w:val="auto"/>
          <w:sz w:val="18"/>
          <w:szCs w:val="18"/>
          <w:vertAlign w:val="superscript"/>
        </w:rPr>
        <w:t>2+</w:t>
      </w:r>
      <w:r>
        <w:rPr>
          <w:color w:val="auto"/>
          <w:sz w:val="18"/>
          <w:szCs w:val="18"/>
        </w:rPr>
        <w:t>是叶绿素的必需成分）可能导致光合速率上升，所需的光照强度减弱，图乙中D点左移，A错误；</w:t>
      </w:r>
    </w:p>
    <w:p w14:paraId="0CA2DE0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18"/>
          <w:szCs w:val="18"/>
        </w:rPr>
      </w:pPr>
      <w:r>
        <w:rPr>
          <w:color w:val="auto"/>
          <w:sz w:val="18"/>
          <w:szCs w:val="18"/>
        </w:rPr>
        <w:t>B、图甲中，实线表示吸收二氧化碳速率，为净光合作用速率，虚线为CO₂产生速率，表示呼吸作用速率，图甲30℃时，该植物固定CO</w:t>
      </w:r>
      <w:r>
        <w:rPr>
          <w:color w:val="auto"/>
          <w:sz w:val="18"/>
          <w:szCs w:val="18"/>
          <w:vertAlign w:val="subscript"/>
        </w:rPr>
        <w:t>2</w:t>
      </w:r>
      <w:r>
        <w:rPr>
          <w:color w:val="auto"/>
          <w:sz w:val="18"/>
          <w:szCs w:val="18"/>
        </w:rPr>
        <w:t>的速率为8+2=10mmol·cm</w:t>
      </w:r>
      <w:r>
        <w:rPr>
          <w:color w:val="auto"/>
          <w:sz w:val="18"/>
          <w:szCs w:val="18"/>
          <w:vertAlign w:val="superscript"/>
        </w:rPr>
        <w:t>-2</w:t>
      </w:r>
      <w:r>
        <w:rPr>
          <w:color w:val="auto"/>
          <w:sz w:val="18"/>
          <w:szCs w:val="18"/>
        </w:rPr>
        <w:t>·h</w:t>
      </w:r>
      <w:r>
        <w:rPr>
          <w:color w:val="auto"/>
          <w:sz w:val="18"/>
          <w:szCs w:val="18"/>
          <w:vertAlign w:val="superscript"/>
        </w:rPr>
        <w:t>-1</w:t>
      </w:r>
      <w:r>
        <w:rPr>
          <w:color w:val="auto"/>
          <w:sz w:val="18"/>
          <w:szCs w:val="18"/>
        </w:rPr>
        <w:t>，B正确；</w:t>
      </w:r>
    </w:p>
    <w:p w14:paraId="2318A11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18"/>
          <w:szCs w:val="18"/>
        </w:rPr>
      </w:pPr>
      <w:r>
        <w:rPr>
          <w:color w:val="auto"/>
          <w:sz w:val="18"/>
          <w:szCs w:val="18"/>
        </w:rPr>
        <w:t>C、图甲40℃条件下，龙血树净光合速率和呼吸速率相等，若白天和黑夜时间相等，则有机物不会积累，植物不能生长，C错误；</w:t>
      </w:r>
    </w:p>
    <w:p w14:paraId="33406DA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18"/>
          <w:szCs w:val="18"/>
        </w:rPr>
      </w:pPr>
      <w:r>
        <w:rPr>
          <w:color w:val="auto"/>
          <w:sz w:val="18"/>
          <w:szCs w:val="18"/>
        </w:rPr>
        <w:t>D、图乙中影响C、D、E三点光合速率的主要环境因素都是光照强度，D错误。</w:t>
      </w:r>
    </w:p>
    <w:p w14:paraId="539FE8A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18"/>
          <w:szCs w:val="18"/>
        </w:rPr>
      </w:pPr>
      <w:r>
        <w:rPr>
          <w:rFonts w:hint="eastAsia"/>
          <w:color w:val="auto"/>
          <w:sz w:val="18"/>
          <w:szCs w:val="18"/>
          <w:lang w:val="en-US" w:eastAsia="zh-CN"/>
        </w:rPr>
        <w:t>9</w:t>
      </w:r>
      <w:r>
        <w:rPr>
          <w:color w:val="auto"/>
          <w:sz w:val="18"/>
          <w:szCs w:val="18"/>
        </w:rPr>
        <w:t>．C【详解】A、生物碱是铁皮石斛的次生代谢物，不是细胞进行正常生命活动必需的物质，A错误；</w:t>
      </w:r>
    </w:p>
    <w:p w14:paraId="5D9B7C8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18"/>
          <w:szCs w:val="18"/>
        </w:rPr>
      </w:pPr>
      <w:r>
        <w:rPr>
          <w:color w:val="auto"/>
          <w:sz w:val="18"/>
          <w:szCs w:val="18"/>
        </w:rPr>
        <w:t>B、题意显示PLBs类似愈伤组织，因此，图中过程①为脱分化形成PLBs，过程②为植物细胞培养过程，不属于再分化，B错误；</w:t>
      </w:r>
    </w:p>
    <w:p w14:paraId="1A906EA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18"/>
          <w:szCs w:val="18"/>
        </w:rPr>
      </w:pPr>
      <w:r>
        <w:rPr>
          <w:color w:val="auto"/>
          <w:sz w:val="18"/>
          <w:szCs w:val="18"/>
        </w:rPr>
        <w:t>C、该实验目的是要生产生物碱，故需要选择生物碱产量/细胞数量的值大的PLBs作为高产细胞系，或者说细胞数量/生物碱产量比值小的PLBs，C正确；</w:t>
      </w:r>
    </w:p>
    <w:p w14:paraId="5AAAE0B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18"/>
          <w:szCs w:val="18"/>
        </w:rPr>
      </w:pPr>
      <w:r>
        <w:rPr>
          <w:color w:val="auto"/>
          <w:sz w:val="18"/>
          <w:szCs w:val="18"/>
        </w:rPr>
        <w:t>D、过程①②常用蔗糖做碳源，因为蔗糖更有利于渗透压调节，D错误。</w:t>
      </w:r>
    </w:p>
    <w:p w14:paraId="02375AF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18"/>
          <w:szCs w:val="18"/>
        </w:rPr>
      </w:pPr>
      <w:r>
        <w:rPr>
          <w:color w:val="auto"/>
          <w:sz w:val="18"/>
          <w:szCs w:val="18"/>
        </w:rPr>
        <w:t>10．A【详解】A、过程①向猪肝组织块中加入研磨液进行充分研磨，得到含DNA的混合液，A正确；</w:t>
      </w:r>
    </w:p>
    <w:p w14:paraId="49711C8A">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18"/>
          <w:szCs w:val="18"/>
        </w:rPr>
      </w:pPr>
      <w:r>
        <w:rPr>
          <w:color w:val="auto"/>
          <w:sz w:val="18"/>
          <w:szCs w:val="18"/>
        </w:rPr>
        <w:t>B、DNA溶解在2mol/L的NaCl溶液中，过程②过滤后取去滤液，B错误；</w:t>
      </w:r>
    </w:p>
    <w:p w14:paraId="2DF608F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18"/>
          <w:szCs w:val="18"/>
        </w:rPr>
      </w:pPr>
      <w:r>
        <w:rPr>
          <w:color w:val="auto"/>
          <w:sz w:val="18"/>
          <w:szCs w:val="18"/>
        </w:rPr>
        <w:t>C、DNA不溶于酒精溶液，过程⑤加入酒精后，需要静置析出，如果将溶液倒入离心管离心后应取沉淀，C错误；</w:t>
      </w:r>
    </w:p>
    <w:p w14:paraId="60D5CE4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eastAsia="宋体"/>
          <w:color w:val="auto"/>
          <w:sz w:val="18"/>
          <w:szCs w:val="18"/>
          <w:lang w:val="en-US" w:eastAsia="zh-CN"/>
        </w:rPr>
      </w:pPr>
      <w:r>
        <w:rPr>
          <w:color w:val="auto"/>
          <w:sz w:val="18"/>
          <w:szCs w:val="18"/>
        </w:rPr>
        <w:t>D、将DNA丝状物放入物质的量浓度为2mol/L的NaCl溶液中，使其溶解，再加入二苯胺试剂，沸水浴加热出现蓝色，过程⑥中B试管均会出现蓝色，A试管为无色的二苯胺溶液，D错误。</w:t>
      </w:r>
    </w:p>
    <w:p w14:paraId="0D0F54F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18"/>
          <w:szCs w:val="18"/>
        </w:rPr>
      </w:pPr>
      <w:r>
        <w:rPr>
          <w:rFonts w:hint="eastAsia"/>
          <w:color w:val="auto"/>
          <w:sz w:val="18"/>
          <w:szCs w:val="18"/>
          <w:lang w:val="en-US" w:eastAsia="zh-CN"/>
        </w:rPr>
        <w:t>11</w:t>
      </w:r>
      <w:r>
        <w:rPr>
          <w:color w:val="auto"/>
          <w:sz w:val="18"/>
          <w:szCs w:val="18"/>
        </w:rPr>
        <w:t>．D【详解】A、在琼脂糖凝胶电泳中，DNA分子在凝胶中的迁移速率主要取决于DNA分子的大小，而非所带电荷多少。因为DNA分子本身带有大量负电荷，在电场中都会向正极移动，且在凝胶介质中，分子大小对迁移的阻碍作用更为关键，A正确；</w:t>
      </w:r>
    </w:p>
    <w:p w14:paraId="69B5C67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18"/>
          <w:szCs w:val="18"/>
        </w:rPr>
      </w:pPr>
      <w:r>
        <w:rPr>
          <w:color w:val="auto"/>
          <w:sz w:val="18"/>
          <w:szCs w:val="18"/>
        </w:rPr>
        <w:t>B、用微量移液器将PCR产物缓慢注入凝胶的加样孔内，核酸染料是在制胶时加入到琼脂糖凝胶中，而不是与PCR产物混合后注入加样孔，B错误；</w:t>
      </w:r>
    </w:p>
    <w:p w14:paraId="4DD7A25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18"/>
          <w:szCs w:val="18"/>
        </w:rPr>
      </w:pPr>
      <w:r>
        <w:rPr>
          <w:color w:val="auto"/>
          <w:sz w:val="18"/>
          <w:szCs w:val="18"/>
        </w:rPr>
        <w:t>C、电场强度增大，DNA在凝胶中的迁移速率确实会加快，但电泳时的电压一般为5 - 15V，而不是1 - 5V，C错误；</w:t>
      </w:r>
    </w:p>
    <w:p w14:paraId="1C364F3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18"/>
          <w:szCs w:val="18"/>
        </w:rPr>
      </w:pPr>
      <w:r>
        <w:rPr>
          <w:color w:val="auto"/>
          <w:sz w:val="18"/>
          <w:szCs w:val="18"/>
        </w:rPr>
        <w:t>D、CR非特异性扩增产物电泳时，由于存在多种不同的扩增片段，会导致电泳条带混乱模糊；样品上样量过多时，会使条带变宽、分辨率降低，也会导致电泳条带模糊，D正确。</w:t>
      </w:r>
    </w:p>
    <w:p w14:paraId="3DFF2AE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18"/>
          <w:szCs w:val="18"/>
        </w:rPr>
      </w:pPr>
      <w:r>
        <w:rPr>
          <w:color w:val="auto"/>
          <w:sz w:val="18"/>
          <w:szCs w:val="18"/>
        </w:rPr>
        <w:t>1</w:t>
      </w:r>
      <w:r>
        <w:rPr>
          <w:rFonts w:hint="eastAsia"/>
          <w:color w:val="auto"/>
          <w:sz w:val="18"/>
          <w:szCs w:val="18"/>
          <w:lang w:val="en-US" w:eastAsia="zh-CN"/>
        </w:rPr>
        <w:t>2</w:t>
      </w:r>
      <w:r>
        <w:rPr>
          <w:color w:val="auto"/>
          <w:sz w:val="18"/>
          <w:szCs w:val="18"/>
        </w:rPr>
        <w:t>．B【详解】A、根据题干信息“组成型启动子，驱动基因在所有细胞、组织和器官中持续表达”，所以在细胞分化过程中，与组成型启动子有关，组织特异性启动子，调控基因只在某些特定的部位中表达，所以细胞分化与组织特异型启动子的调控也有关，A正确；</w:t>
      </w:r>
    </w:p>
    <w:p w14:paraId="0BB6906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18"/>
          <w:szCs w:val="18"/>
        </w:rPr>
      </w:pPr>
      <w:r>
        <w:rPr>
          <w:color w:val="auto"/>
          <w:sz w:val="18"/>
          <w:szCs w:val="18"/>
        </w:rPr>
        <w:t>B、组织特异性启动子，调控基因只在某些特定的部位中表达，而乳腺生物反应器需要将目的基因连接在组织特异性启动子的下游，导入细胞中，保证基因在乳腺细胞中表达，B错误；</w:t>
      </w:r>
    </w:p>
    <w:p w14:paraId="4107421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18"/>
          <w:szCs w:val="18"/>
        </w:rPr>
      </w:pPr>
      <w:r>
        <w:rPr>
          <w:color w:val="auto"/>
          <w:sz w:val="18"/>
          <w:szCs w:val="18"/>
        </w:rPr>
        <w:t>C、一般情况下，真核生物细胞中，一个启动子只能启动一个基因的转录，C正确；</w:t>
      </w:r>
    </w:p>
    <w:p w14:paraId="2FA3ECD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18"/>
          <w:szCs w:val="18"/>
        </w:rPr>
      </w:pPr>
      <w:r>
        <w:rPr>
          <w:color w:val="auto"/>
          <w:sz w:val="18"/>
          <w:szCs w:val="18"/>
        </w:rPr>
        <w:t>D、强启动子可使基因高水平表达，启动子的强弱主要取决于其与RNA聚合酶的亲和性，从而启动基因的转录，D正确。</w:t>
      </w:r>
    </w:p>
    <w:p w14:paraId="29874AB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18"/>
          <w:szCs w:val="18"/>
        </w:rPr>
      </w:pPr>
      <w:r>
        <w:rPr>
          <w:color w:val="auto"/>
          <w:sz w:val="18"/>
          <w:szCs w:val="18"/>
        </w:rPr>
        <w:t>1</w:t>
      </w:r>
      <w:r>
        <w:rPr>
          <w:rFonts w:hint="eastAsia"/>
          <w:color w:val="auto"/>
          <w:sz w:val="18"/>
          <w:szCs w:val="18"/>
          <w:lang w:val="en-US" w:eastAsia="zh-CN"/>
        </w:rPr>
        <w:t>3</w:t>
      </w:r>
      <w:r>
        <w:rPr>
          <w:color w:val="auto"/>
          <w:sz w:val="18"/>
          <w:szCs w:val="18"/>
        </w:rPr>
        <w:t>．C【详解】A、基因工程的核心步骤是构建基因表达载体，不是通过PCR扩增获取目的基因，A错误；</w:t>
      </w:r>
    </w:p>
    <w:p w14:paraId="7F6B1BB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18"/>
          <w:szCs w:val="18"/>
        </w:rPr>
      </w:pPr>
      <w:r>
        <w:rPr>
          <w:color w:val="auto"/>
          <w:sz w:val="18"/>
          <w:szCs w:val="18"/>
        </w:rPr>
        <w:t>B、要使中间载体P接入载体E，同时防止载体E自身环化，需要用两种限制酶分别切割载体E和中间载体P，由于载体E只有产生黏性末端的酶切位点，而EcoRV切割后的末端是平末端，无法完成上述过程，B错误；</w:t>
      </w:r>
    </w:p>
    <w:p w14:paraId="465FC78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18"/>
          <w:szCs w:val="18"/>
        </w:rPr>
      </w:pPr>
      <w:r>
        <w:rPr>
          <w:color w:val="auto"/>
          <w:sz w:val="18"/>
          <w:szCs w:val="18"/>
        </w:rPr>
        <w:t>C、由图可知，载体P是中间质粒，不含有表达MT基因的启动子和终止子，C正确；</w:t>
      </w:r>
    </w:p>
    <w:p w14:paraId="474FC21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18"/>
          <w:szCs w:val="18"/>
        </w:rPr>
      </w:pPr>
      <w:r>
        <w:rPr>
          <w:color w:val="auto"/>
          <w:sz w:val="18"/>
          <w:szCs w:val="18"/>
        </w:rPr>
        <w:t>D、受体细胞表现出抗性基因的相应性状，可能是导入了重组质粒，也可能只导入了空质粒（不含目的基因的质粒），D错误。</w:t>
      </w:r>
    </w:p>
    <w:p w14:paraId="046E77A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18"/>
          <w:szCs w:val="18"/>
        </w:rPr>
      </w:pPr>
      <w:r>
        <w:rPr>
          <w:color w:val="auto"/>
          <w:sz w:val="18"/>
          <w:szCs w:val="18"/>
        </w:rPr>
        <w:t>1</w:t>
      </w:r>
      <w:r>
        <w:rPr>
          <w:rFonts w:hint="eastAsia"/>
          <w:color w:val="auto"/>
          <w:sz w:val="18"/>
          <w:szCs w:val="18"/>
          <w:lang w:val="en-US" w:eastAsia="zh-CN"/>
        </w:rPr>
        <w:t>4</w:t>
      </w:r>
      <w:r>
        <w:rPr>
          <w:color w:val="auto"/>
          <w:sz w:val="18"/>
          <w:szCs w:val="18"/>
        </w:rPr>
        <w:t>．</w:t>
      </w:r>
      <w:r>
        <w:rPr>
          <w:rFonts w:hint="eastAsia"/>
          <w:color w:val="auto"/>
          <w:sz w:val="18"/>
          <w:szCs w:val="18"/>
          <w:lang w:val="en-US" w:eastAsia="zh-CN"/>
        </w:rPr>
        <w:t>D</w:t>
      </w:r>
      <w:r>
        <w:rPr>
          <w:color w:val="auto"/>
          <w:sz w:val="18"/>
          <w:szCs w:val="18"/>
        </w:rPr>
        <w:t xml:space="preserve">【详解】 </w:t>
      </w:r>
      <w:r>
        <w:rPr>
          <w:rFonts w:hint="eastAsia"/>
          <w:color w:val="auto"/>
          <w:sz w:val="18"/>
          <w:szCs w:val="18"/>
          <w:lang w:val="en-US" w:eastAsia="zh-CN"/>
        </w:rPr>
        <w:t>A</w:t>
      </w:r>
      <w:r>
        <w:rPr>
          <w:color w:val="auto"/>
          <w:sz w:val="18"/>
          <w:szCs w:val="18"/>
        </w:rPr>
        <w:t>、先以mRNA为模板，在逆转录酶的作用下，按照碱基互补配对原则合成cDNA（互补DNA）。因为mRNA是以DNA为模板转录而来的，所以逆转录得到的cDNA与转录它的模板DNA序列互补，以逆转录得到的cDNA为模板，进行常规的PCR扩增。如果在PCR扩增产物中能检测到预期大小的目的条带，说明改造后的干扰素基因转录出了相应的mRNA，B正确；</w:t>
      </w:r>
    </w:p>
    <w:p w14:paraId="4DD1784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18"/>
          <w:szCs w:val="18"/>
        </w:rPr>
      </w:pPr>
      <w:r>
        <w:rPr>
          <w:color w:val="auto"/>
          <w:sz w:val="18"/>
          <w:szCs w:val="18"/>
        </w:rPr>
        <w:t xml:space="preserve"> </w:t>
      </w:r>
      <w:r>
        <w:rPr>
          <w:rFonts w:hint="eastAsia"/>
          <w:color w:val="auto"/>
          <w:sz w:val="18"/>
          <w:szCs w:val="18"/>
          <w:lang w:val="en-US" w:eastAsia="zh-CN"/>
        </w:rPr>
        <w:t>B</w:t>
      </w:r>
      <w:r>
        <w:rPr>
          <w:color w:val="auto"/>
          <w:sz w:val="18"/>
          <w:szCs w:val="18"/>
        </w:rPr>
        <w:t>、经改造后的干扰素基因整合到工程菌的基因组中，随着工程菌的繁殖，基因会进行复制并传递给子代细胞，从而实现遗传，</w:t>
      </w:r>
      <w:r>
        <w:rPr>
          <w:rFonts w:hint="eastAsia"/>
          <w:color w:val="auto"/>
          <w:sz w:val="18"/>
          <w:szCs w:val="18"/>
          <w:lang w:val="en-US" w:eastAsia="zh-CN"/>
        </w:rPr>
        <w:t>B</w:t>
      </w:r>
      <w:r>
        <w:rPr>
          <w:color w:val="auto"/>
          <w:sz w:val="18"/>
          <w:szCs w:val="18"/>
        </w:rPr>
        <w:t xml:space="preserve">正确； </w:t>
      </w:r>
    </w:p>
    <w:p w14:paraId="19FA61A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18"/>
          <w:szCs w:val="18"/>
        </w:rPr>
      </w:pPr>
      <w:r>
        <w:rPr>
          <w:rFonts w:hint="eastAsia"/>
          <w:color w:val="auto"/>
          <w:sz w:val="18"/>
          <w:szCs w:val="18"/>
          <w:lang w:val="en-US" w:eastAsia="zh-CN"/>
        </w:rPr>
        <w:t>C、</w:t>
      </w:r>
      <w:r>
        <w:rPr>
          <w:color w:val="auto"/>
          <w:sz w:val="18"/>
          <w:szCs w:val="18"/>
        </w:rPr>
        <w:t>蛋白质的高级结构非常复杂，受到多种因素的影响，目前人类对蛋白质高级结构的了解还很有限，很难按人类需求对高级结构进行设计，这是蛋白质工程对干扰素改造遇到的最大难题，</w:t>
      </w:r>
      <w:r>
        <w:rPr>
          <w:rFonts w:hint="eastAsia"/>
          <w:color w:val="auto"/>
          <w:sz w:val="18"/>
          <w:szCs w:val="18"/>
          <w:lang w:val="en-US" w:eastAsia="zh-CN"/>
        </w:rPr>
        <w:t>C</w:t>
      </w:r>
      <w:r>
        <w:rPr>
          <w:color w:val="auto"/>
          <w:sz w:val="18"/>
          <w:szCs w:val="18"/>
        </w:rPr>
        <w:t xml:space="preserve">正确。 </w:t>
      </w:r>
    </w:p>
    <w:p w14:paraId="72C906F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color w:val="auto"/>
          <w:sz w:val="18"/>
          <w:szCs w:val="18"/>
        </w:rPr>
      </w:pPr>
      <w:r>
        <w:rPr>
          <w:rFonts w:hint="eastAsia"/>
          <w:color w:val="auto"/>
          <w:sz w:val="18"/>
          <w:szCs w:val="18"/>
          <w:lang w:val="en-US" w:eastAsia="zh-CN"/>
        </w:rPr>
        <w:t>D</w:t>
      </w:r>
      <w:r>
        <w:rPr>
          <w:color w:val="auto"/>
          <w:sz w:val="18"/>
          <w:szCs w:val="18"/>
        </w:rPr>
        <w:t>、蛋白质工程包含逆向设计（蛋白质→基因），与中心法则的方向不完全一致，A错误；</w:t>
      </w:r>
    </w:p>
    <w:p w14:paraId="2A9E911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1</w:t>
      </w:r>
      <w:r>
        <w:rPr>
          <w:rFonts w:hint="eastAsia"/>
          <w:sz w:val="18"/>
          <w:szCs w:val="18"/>
          <w:lang w:val="en-US" w:eastAsia="zh-CN"/>
        </w:rPr>
        <w:t>5</w:t>
      </w:r>
      <w:r>
        <w:rPr>
          <w:sz w:val="18"/>
          <w:szCs w:val="18"/>
        </w:rPr>
        <w:t>．ACD【详解】A、周质蛋白与载体蛋白的需要特异性结合才能发挥作用，A正确；</w:t>
      </w:r>
    </w:p>
    <w:p w14:paraId="73760F5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B、由题图分析可知：甘露糖从周质间隙中运输到细胞内借助载体蛋白，需要消耗ATP，所以此方式是主动运输，消耗的能量由细胞质提供，细菌是原核生物没有线粒体，B错误；</w:t>
      </w:r>
    </w:p>
    <w:p w14:paraId="4431E63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C、载体蛋白运输甘露糖时，需要与甘露糖结合，转运蛋白的构象发生了改变，C正确；</w:t>
      </w:r>
    </w:p>
    <w:p w14:paraId="2627776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D、甘露糖从周质间隙中运输到细胞内是主动运输，则甘露糖在周质间隙的浓度小于细胞内，同时甘露糖通过选择性孔蛋白顺浓度梯度进入周质间隙，则说明外膜的外侧的甘露糖浓度大于周质间隙，所以周质间隙中甘露糖含量最低，D正确。</w:t>
      </w:r>
    </w:p>
    <w:p w14:paraId="5389BB19">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1</w:t>
      </w:r>
      <w:r>
        <w:rPr>
          <w:rFonts w:hint="eastAsia"/>
          <w:sz w:val="18"/>
          <w:szCs w:val="18"/>
          <w:lang w:val="en-US" w:eastAsia="zh-CN"/>
        </w:rPr>
        <w:t>6</w:t>
      </w:r>
      <w:r>
        <w:rPr>
          <w:sz w:val="18"/>
          <w:szCs w:val="18"/>
        </w:rPr>
        <w:t>．AD【详解】A、甲曲线表示底物浓度与反应速率的关系，bc段反应速率不变的原因是酶的数量有限，达到最大反应速率，A错误；</w:t>
      </w:r>
      <w:r>
        <w:rPr>
          <w:rFonts w:hint="eastAsia"/>
          <w:sz w:val="18"/>
          <w:szCs w:val="18"/>
          <w:lang w:val="en-US" w:eastAsia="zh-CN"/>
        </w:rPr>
        <w:t xml:space="preserve"> </w:t>
      </w:r>
      <w:r>
        <w:rPr>
          <w:sz w:val="18"/>
          <w:szCs w:val="18"/>
        </w:rPr>
        <w:t>B、低温酶的活性很低，但是酶并不失活，酶活性不为0，高温使酶的空间结构发生改变，酶失活，酶活性为0，过酸和过碱都会使酶的空间结构发生改变，酶失活，酶活性为0，故图中乙曲线是温度对酶活性的影响，丙曲线是pH值对酶活性的影响，B</w:t>
      </w:r>
      <w:r>
        <w:rPr>
          <w:rFonts w:hint="eastAsia"/>
          <w:sz w:val="18"/>
          <w:szCs w:val="18"/>
          <w:lang w:val="en-US" w:eastAsia="zh-CN"/>
        </w:rPr>
        <w:t>正确</w:t>
      </w:r>
      <w:r>
        <w:rPr>
          <w:sz w:val="18"/>
          <w:szCs w:val="18"/>
        </w:rPr>
        <w:t>；</w:t>
      </w:r>
    </w:p>
    <w:p w14:paraId="693E733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C、丙曲线是pH对酶活性的影响，g点与i点分别对应的因素是pH过低和过高，酶的空间结构都被破坏，都不能恢复，C正确；</w:t>
      </w:r>
    </w:p>
    <w:p w14:paraId="6D0296A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D、酶作用的机理是降低化学反应的活化能，不能提供活化能，D错误。</w:t>
      </w:r>
    </w:p>
    <w:p w14:paraId="62A266E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1</w:t>
      </w:r>
      <w:r>
        <w:rPr>
          <w:rFonts w:hint="eastAsia"/>
          <w:sz w:val="18"/>
          <w:szCs w:val="18"/>
          <w:lang w:val="en-US" w:eastAsia="zh-CN"/>
        </w:rPr>
        <w:t>7</w:t>
      </w:r>
      <w:r>
        <w:rPr>
          <w:sz w:val="18"/>
          <w:szCs w:val="18"/>
        </w:rPr>
        <w:t>．ABC【详解】AB、图中1h时，A数值出现，B数值未出现，表明此时只进行无氧呼吸，则A代表CO</w:t>
      </w:r>
      <w:r>
        <w:rPr>
          <w:sz w:val="18"/>
          <w:szCs w:val="18"/>
          <w:vertAlign w:val="subscript"/>
        </w:rPr>
        <w:t>2</w:t>
      </w:r>
      <w:r>
        <w:rPr>
          <w:sz w:val="18"/>
          <w:szCs w:val="18"/>
        </w:rPr>
        <w:t>释放量，B代表O</w:t>
      </w:r>
      <w:r>
        <w:rPr>
          <w:sz w:val="18"/>
          <w:szCs w:val="18"/>
          <w:vertAlign w:val="subscript"/>
        </w:rPr>
        <w:t>2</w:t>
      </w:r>
      <w:r>
        <w:rPr>
          <w:sz w:val="18"/>
          <w:szCs w:val="18"/>
        </w:rPr>
        <w:t>吸收量，AB正确；C、1~5h，CO</w:t>
      </w:r>
      <w:r>
        <w:rPr>
          <w:sz w:val="18"/>
          <w:szCs w:val="18"/>
          <w:vertAlign w:val="subscript"/>
        </w:rPr>
        <w:t>2</w:t>
      </w:r>
      <w:r>
        <w:rPr>
          <w:sz w:val="18"/>
          <w:szCs w:val="18"/>
        </w:rPr>
        <w:t>释放量大于O</w:t>
      </w:r>
      <w:r>
        <w:rPr>
          <w:sz w:val="18"/>
          <w:szCs w:val="18"/>
          <w:vertAlign w:val="subscript"/>
        </w:rPr>
        <w:t>2</w:t>
      </w:r>
      <w:r>
        <w:rPr>
          <w:sz w:val="18"/>
          <w:szCs w:val="18"/>
        </w:rPr>
        <w:t>吸收量，说明种子进行产酒精的无氧呼吸，酒精可以通过酸性重铬酸钾溶液检测，出现灰绿色，C正确；</w:t>
      </w:r>
    </w:p>
    <w:p w14:paraId="07D9DF6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D、6～8h，CO</w:t>
      </w:r>
      <w:r>
        <w:rPr>
          <w:sz w:val="18"/>
          <w:szCs w:val="18"/>
          <w:vertAlign w:val="subscript"/>
        </w:rPr>
        <w:t>2</w:t>
      </w:r>
      <w:r>
        <w:rPr>
          <w:sz w:val="18"/>
          <w:szCs w:val="18"/>
        </w:rPr>
        <w:t>释放量和O</w:t>
      </w:r>
      <w:r>
        <w:rPr>
          <w:sz w:val="18"/>
          <w:szCs w:val="18"/>
          <w:vertAlign w:val="subscript"/>
        </w:rPr>
        <w:t>2</w:t>
      </w:r>
      <w:r>
        <w:rPr>
          <w:sz w:val="18"/>
          <w:szCs w:val="18"/>
        </w:rPr>
        <w:t>吸收量相等，说明种子此段时间只进行有氧呼吸，D错误。</w:t>
      </w:r>
    </w:p>
    <w:p w14:paraId="44F6F47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1</w:t>
      </w:r>
      <w:r>
        <w:rPr>
          <w:rFonts w:hint="eastAsia"/>
          <w:sz w:val="18"/>
          <w:szCs w:val="18"/>
          <w:lang w:val="en-US" w:eastAsia="zh-CN"/>
        </w:rPr>
        <w:t>8</w:t>
      </w:r>
      <w:r>
        <w:rPr>
          <w:sz w:val="18"/>
          <w:szCs w:val="18"/>
        </w:rPr>
        <w:t>．ACD【详解】A、①向小鼠多次注射A抗原获得能产生相应抗体的a细胞（相应的B淋巴细胞），A正确；</w:t>
      </w:r>
    </w:p>
    <w:p w14:paraId="73223E2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B、分析题意，EBV转化细胞能够在选择培养基X中存活，但对乌本苷敏感，骨髓瘤细胞在选择培养基X中不能存活，对乌本苷不敏感，故③用含乌本苷的选择培养基X筛选出杂交瘤细胞，B错误；</w:t>
      </w:r>
    </w:p>
    <w:p w14:paraId="40CC1D7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C、抗体属于分泌蛋白，细胞会分泌到细胞外，故⑤过程中通过离心获得的培养液中可获得抗A抗原的单克隆抗体，C正确；</w:t>
      </w:r>
    </w:p>
    <w:p w14:paraId="16B6BF4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D、杂交瘤细胞在传代培养时，来自B淋巴细胞的染色体往往会随机丢失，从而导致得到的杂交瘤细胞不能产生抗体，故若未用EBV感染a细胞，通过研究g中的细胞可对抗体基因初步定位，D正确。</w:t>
      </w:r>
    </w:p>
    <w:p w14:paraId="1C3177E1">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rFonts w:hint="eastAsia"/>
          <w:sz w:val="18"/>
          <w:szCs w:val="18"/>
          <w:lang w:val="en-US" w:eastAsia="zh-CN"/>
        </w:rPr>
        <w:t>19</w:t>
      </w:r>
      <w:r>
        <w:rPr>
          <w:sz w:val="18"/>
          <w:szCs w:val="18"/>
        </w:rPr>
        <w:t>．ACD【详解】A、GFP作为标记，追踪嵌合胚胎发育中绿色荧光蛋白的分布，有利于了解供体干细胞的存活情况以及其在嵌合体不同组织中的分化、分布情况，A正确；</w:t>
      </w:r>
    </w:p>
    <w:p w14:paraId="42E4193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B、培育出的嵌合体猴，其单个细胞的染色体不是供体猴和受体猴数目之和，而是独立的，也就是说，单个细胞要么含有供体猴的染色体，要么含有受体猴的染色体，B错误；</w:t>
      </w:r>
    </w:p>
    <w:p w14:paraId="2EEEE9AC">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C、用物理或化学方法如电刺激、Ca</w:t>
      </w:r>
      <w:r>
        <w:rPr>
          <w:sz w:val="18"/>
          <w:szCs w:val="18"/>
          <w:vertAlign w:val="superscript"/>
        </w:rPr>
        <w:t>2+</w:t>
      </w:r>
      <w:r>
        <w:rPr>
          <w:sz w:val="18"/>
          <w:szCs w:val="18"/>
        </w:rPr>
        <w:t>载体、乙醇和蛋白酶合成抑制剂等激活重构胚，使其完成细胞分裂和发育进程，C正确；</w:t>
      </w:r>
    </w:p>
    <w:p w14:paraId="375A4DA5">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D、代孕雌猴在移植嵌合囊胚前，可饲喂一定量孕激素进行同期发情处理，D正确。</w:t>
      </w:r>
    </w:p>
    <w:p w14:paraId="1E0E1C0E">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240" w:lineRule="auto"/>
        <w:jc w:val="left"/>
        <w:textAlignment w:val="center"/>
        <w:rPr>
          <w:b w:val="0"/>
          <w:bCs w:val="0"/>
          <w:sz w:val="18"/>
          <w:szCs w:val="18"/>
        </w:rPr>
      </w:pPr>
      <w:r>
        <w:rPr>
          <w:rFonts w:hint="eastAsia"/>
          <w:b w:val="0"/>
          <w:bCs w:val="0"/>
          <w:sz w:val="18"/>
          <w:szCs w:val="18"/>
          <w:lang w:val="en-US" w:eastAsia="zh-CN"/>
        </w:rPr>
        <w:t>20.</w:t>
      </w:r>
      <w:r>
        <w:rPr>
          <w:b w:val="0"/>
          <w:bCs w:val="0"/>
          <w:sz w:val="18"/>
          <w:szCs w:val="18"/>
        </w:rPr>
        <w:t xml:space="preserve">(1) </w:t>
      </w:r>
      <w:r>
        <w:rPr>
          <w:rFonts w:hint="eastAsia"/>
          <w:b w:val="0"/>
          <w:bCs w:val="0"/>
          <w:sz w:val="18"/>
          <w:szCs w:val="18"/>
          <w:lang w:val="en-US" w:eastAsia="zh-CN"/>
        </w:rPr>
        <w:t>叶绿体类基质    有氧呼吸第一、二阶段    细胞质基质、线粒体基质</w:t>
      </w:r>
      <w:r>
        <w:rPr>
          <w:b w:val="0"/>
          <w:bCs w:val="0"/>
          <w:sz w:val="18"/>
          <w:szCs w:val="18"/>
        </w:rPr>
        <w:t xml:space="preserve">    (</w:t>
      </w:r>
      <w:r>
        <w:rPr>
          <w:rFonts w:hint="eastAsia"/>
          <w:b w:val="0"/>
          <w:bCs w:val="0"/>
          <w:sz w:val="18"/>
          <w:szCs w:val="18"/>
          <w:lang w:val="en-US" w:eastAsia="zh-CN"/>
        </w:rPr>
        <w:t>2</w:t>
      </w:r>
      <w:r>
        <w:rPr>
          <w:b w:val="0"/>
          <w:bCs w:val="0"/>
          <w:sz w:val="18"/>
          <w:szCs w:val="18"/>
        </w:rPr>
        <w:t>) ①③     ②③     细胞质基质、线粒体、叶绿体(</w:t>
      </w:r>
      <w:r>
        <w:rPr>
          <w:rFonts w:hint="eastAsia"/>
          <w:b w:val="0"/>
          <w:bCs w:val="0"/>
          <w:sz w:val="18"/>
          <w:szCs w:val="18"/>
          <w:lang w:val="en-US" w:eastAsia="zh-CN"/>
        </w:rPr>
        <w:t>3</w:t>
      </w:r>
      <w:r>
        <w:rPr>
          <w:b w:val="0"/>
          <w:bCs w:val="0"/>
          <w:sz w:val="18"/>
          <w:szCs w:val="18"/>
        </w:rPr>
        <w:t>)温度、O</w:t>
      </w:r>
      <w:r>
        <w:rPr>
          <w:b w:val="0"/>
          <w:bCs w:val="0"/>
          <w:sz w:val="18"/>
          <w:szCs w:val="18"/>
          <w:vertAlign w:val="subscript"/>
        </w:rPr>
        <w:t>2</w:t>
      </w:r>
      <w:r>
        <w:rPr>
          <w:b w:val="0"/>
          <w:bCs w:val="0"/>
          <w:sz w:val="18"/>
          <w:szCs w:val="18"/>
        </w:rPr>
        <w:t>浓度或CO</w:t>
      </w:r>
      <w:r>
        <w:rPr>
          <w:b w:val="0"/>
          <w:bCs w:val="0"/>
          <w:sz w:val="18"/>
          <w:szCs w:val="18"/>
          <w:vertAlign w:val="subscript"/>
        </w:rPr>
        <w:t>2</w:t>
      </w:r>
      <w:r>
        <w:rPr>
          <w:b w:val="0"/>
          <w:bCs w:val="0"/>
          <w:sz w:val="18"/>
          <w:szCs w:val="18"/>
        </w:rPr>
        <w:t>浓度     上升（或者增多）   =</w:t>
      </w:r>
      <w:r>
        <w:rPr>
          <w:rFonts w:hint="eastAsia"/>
          <w:b w:val="0"/>
          <w:bCs w:val="0"/>
          <w:sz w:val="18"/>
          <w:szCs w:val="18"/>
          <w:lang w:val="en-US" w:eastAsia="zh-CN"/>
        </w:rPr>
        <w:t xml:space="preserve">  </w:t>
      </w:r>
      <w:r>
        <w:rPr>
          <w:b w:val="0"/>
          <w:bCs w:val="0"/>
          <w:sz w:val="18"/>
          <w:szCs w:val="18"/>
        </w:rPr>
        <w:t>(</w:t>
      </w:r>
      <w:r>
        <w:rPr>
          <w:rFonts w:hint="eastAsia"/>
          <w:b w:val="0"/>
          <w:bCs w:val="0"/>
          <w:sz w:val="18"/>
          <w:szCs w:val="18"/>
          <w:lang w:val="en-US" w:eastAsia="zh-CN"/>
        </w:rPr>
        <w:t>4</w:t>
      </w:r>
      <w:r>
        <w:rPr>
          <w:b w:val="0"/>
          <w:bCs w:val="0"/>
          <w:sz w:val="18"/>
          <w:szCs w:val="18"/>
        </w:rPr>
        <w:t>) 丁     25</w:t>
      </w:r>
      <w:r>
        <w:rPr>
          <w:rFonts w:hint="eastAsia"/>
          <w:b w:val="0"/>
          <w:bCs w:val="0"/>
          <w:sz w:val="18"/>
          <w:szCs w:val="18"/>
          <w:lang w:val="en-US" w:eastAsia="zh-CN"/>
        </w:rPr>
        <w:t xml:space="preserve">     </w:t>
      </w:r>
      <w:r>
        <w:rPr>
          <w:b w:val="0"/>
          <w:bCs w:val="0"/>
          <w:sz w:val="18"/>
          <w:szCs w:val="18"/>
        </w:rPr>
        <w:t>(</w:t>
      </w:r>
      <w:r>
        <w:rPr>
          <w:rFonts w:hint="eastAsia"/>
          <w:b w:val="0"/>
          <w:bCs w:val="0"/>
          <w:sz w:val="18"/>
          <w:szCs w:val="18"/>
          <w:lang w:val="en-US" w:eastAsia="zh-CN"/>
        </w:rPr>
        <w:t>5</w:t>
      </w:r>
      <w:r>
        <w:rPr>
          <w:b w:val="0"/>
          <w:bCs w:val="0"/>
          <w:sz w:val="18"/>
          <w:szCs w:val="18"/>
        </w:rPr>
        <w:t>)&lt;</w:t>
      </w:r>
    </w:p>
    <w:p w14:paraId="48EE5C3D">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详解】（1）（2）过程①表示暗反应、②表示有氧呼吸第一二阶段、③表示光反应、④表示有氧呼吸第三阶段。光合作用光反应和暗反应的场所分别为类囊体薄膜、叶绿体基质；有氧呼吸三个阶段的场所分别为：细胞质基质、线粒体基质、线粒体内膜。表示光合作用的过程有①③，既能产生[H]又能产生ATP的过程是②③，产生ATP的场所有细胞质基质、线粒体和叶绿体。</w:t>
      </w:r>
    </w:p>
    <w:p w14:paraId="70100CE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w:t>
      </w:r>
      <w:r>
        <w:rPr>
          <w:rFonts w:hint="eastAsia"/>
          <w:sz w:val="18"/>
          <w:szCs w:val="18"/>
          <w:lang w:val="en-US" w:eastAsia="zh-CN"/>
        </w:rPr>
        <w:t>3</w:t>
      </w:r>
      <w:r>
        <w:rPr>
          <w:sz w:val="18"/>
          <w:szCs w:val="18"/>
        </w:rPr>
        <w:t>）在图2的乙点若突然停止光照，则光反应产生的[H]和ATP减少，C</w:t>
      </w:r>
      <w:r>
        <w:rPr>
          <w:sz w:val="18"/>
          <w:szCs w:val="18"/>
          <w:vertAlign w:val="subscript"/>
        </w:rPr>
        <w:t>3</w:t>
      </w:r>
      <w:r>
        <w:rPr>
          <w:sz w:val="18"/>
          <w:szCs w:val="18"/>
        </w:rPr>
        <w:t>化合物的还原量减少，C</w:t>
      </w:r>
      <w:r>
        <w:rPr>
          <w:sz w:val="18"/>
          <w:szCs w:val="18"/>
          <w:vertAlign w:val="subscript"/>
        </w:rPr>
        <w:t>3</w:t>
      </w:r>
      <w:r>
        <w:rPr>
          <w:sz w:val="18"/>
          <w:szCs w:val="18"/>
        </w:rPr>
        <w:t>化合物的含量增多；甲点只进行呼吸作用，影响甲点上下移动的主要外界因素可能是温度、O</w:t>
      </w:r>
      <w:r>
        <w:rPr>
          <w:sz w:val="18"/>
          <w:szCs w:val="18"/>
          <w:vertAlign w:val="subscript"/>
        </w:rPr>
        <w:t>2</w:t>
      </w:r>
      <w:r>
        <w:rPr>
          <w:sz w:val="18"/>
          <w:szCs w:val="18"/>
        </w:rPr>
        <w:t>浓度或CO</w:t>
      </w:r>
      <w:r>
        <w:rPr>
          <w:sz w:val="18"/>
          <w:szCs w:val="18"/>
          <w:vertAlign w:val="subscript"/>
        </w:rPr>
        <w:t>2</w:t>
      </w:r>
      <w:r>
        <w:rPr>
          <w:sz w:val="18"/>
          <w:szCs w:val="18"/>
        </w:rPr>
        <w:t>浓度。乙光照强度是光补偿点，整个植株总光合作用强度=呼吸作用强度。　　　　　　　　　　</w:t>
      </w:r>
      <w:bookmarkStart w:id="0" w:name="_GoBack"/>
      <w:bookmarkEnd w:id="0"/>
    </w:p>
    <w:p w14:paraId="42C96540">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w:t>
      </w:r>
      <w:r>
        <w:rPr>
          <w:rFonts w:hint="eastAsia"/>
          <w:sz w:val="18"/>
          <w:szCs w:val="18"/>
          <w:lang w:val="en-US" w:eastAsia="zh-CN"/>
        </w:rPr>
        <w:t>4</w:t>
      </w:r>
      <w:r>
        <w:rPr>
          <w:sz w:val="18"/>
          <w:szCs w:val="18"/>
        </w:rPr>
        <w:t>）据图3可知：白天最好控制光照强度为图二中的丁点对应的光照强度，以使真正光合作用最强，有利于有机物合成。温度应为25℃，以使净光合作用最强，有利于有机物积累。</w:t>
      </w:r>
    </w:p>
    <w:p w14:paraId="4338EAE6">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w:t>
      </w:r>
      <w:r>
        <w:rPr>
          <w:rFonts w:hint="eastAsia"/>
          <w:sz w:val="18"/>
          <w:szCs w:val="18"/>
          <w:lang w:val="en-US" w:eastAsia="zh-CN"/>
        </w:rPr>
        <w:t>5</w:t>
      </w:r>
      <w:r>
        <w:rPr>
          <w:sz w:val="18"/>
          <w:szCs w:val="18"/>
        </w:rPr>
        <w:t>）光照后，光反应产生的ATP和还原氢还能维持暗反应进行几秒钟，所以先光照6小时后黑暗6小时只进行了6小时的暗反应，而先光照5秒后黑暗5秒相当于进行了12小时暗反应，制造的有机物更多。</w:t>
      </w:r>
    </w:p>
    <w:p w14:paraId="2554D29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b w:val="0"/>
          <w:bCs/>
          <w:sz w:val="18"/>
          <w:szCs w:val="18"/>
        </w:rPr>
      </w:pPr>
      <w:r>
        <w:rPr>
          <w:rFonts w:hint="eastAsia" w:cs="Times New Roman"/>
          <w:b w:val="0"/>
          <w:bCs/>
          <w:i w:val="0"/>
          <w:color w:val="000000"/>
          <w:sz w:val="18"/>
          <w:szCs w:val="18"/>
          <w:lang w:val="en-US" w:eastAsia="zh-CN"/>
        </w:rPr>
        <w:t>21.</w:t>
      </w:r>
      <w:r>
        <w:rPr>
          <w:b w:val="0"/>
          <w:bCs/>
          <w:sz w:val="18"/>
          <w:szCs w:val="18"/>
        </w:rPr>
        <w:t>(1) 蛋白质     基本不变</w:t>
      </w:r>
      <w:r>
        <w:rPr>
          <w:rFonts w:hint="eastAsia"/>
          <w:b w:val="0"/>
          <w:bCs/>
          <w:sz w:val="18"/>
          <w:szCs w:val="18"/>
          <w:lang w:val="en-US" w:eastAsia="zh-CN"/>
        </w:rPr>
        <w:t xml:space="preserve">     </w:t>
      </w:r>
      <w:r>
        <w:rPr>
          <w:b w:val="0"/>
          <w:bCs/>
          <w:sz w:val="18"/>
          <w:szCs w:val="18"/>
        </w:rPr>
        <w:t>(2)抑制     葡萄糖</w:t>
      </w:r>
      <w:r>
        <w:rPr>
          <w:rFonts w:hint="eastAsia"/>
          <w:b w:val="0"/>
          <w:bCs/>
          <w:sz w:val="18"/>
          <w:szCs w:val="18"/>
          <w:lang w:val="en-US" w:eastAsia="zh-CN"/>
        </w:rPr>
        <w:t xml:space="preserve">              </w:t>
      </w:r>
      <w:r>
        <w:rPr>
          <w:b w:val="0"/>
          <w:bCs/>
          <w:sz w:val="18"/>
          <w:szCs w:val="18"/>
        </w:rPr>
        <w:t>(3) 几丁质浓度和是否添加果糖     温度、溶液体积、pH等     不添加     减弱</w:t>
      </w:r>
      <w:r>
        <w:rPr>
          <w:rFonts w:hint="eastAsia"/>
          <w:b w:val="0"/>
          <w:bCs/>
          <w:sz w:val="18"/>
          <w:szCs w:val="18"/>
          <w:lang w:val="en-US" w:eastAsia="zh-CN"/>
        </w:rPr>
        <w:t xml:space="preserve">   </w:t>
      </w:r>
      <w:r>
        <w:rPr>
          <w:b w:val="0"/>
          <w:bCs/>
          <w:sz w:val="18"/>
          <w:szCs w:val="18"/>
        </w:rPr>
        <w:t>(4)BD</w:t>
      </w:r>
    </w:p>
    <w:p w14:paraId="22F3802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【详解】（1）绝大多数酶的化学本质是蛋白质，少数是RNA，所以NAGase的成分最可能是蛋白质。温度为 90℃时，NAGase已经失活，因此从 90℃降到最适温度过程中，它的活性基本不变。</w:t>
      </w:r>
    </w:p>
    <w:p w14:paraId="16BF38DB">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2）由图可知，NAGase的酶活力随蔗糖、半乳糖和葡萄糖浓度的增加均减小，因此这三种糖对NAGase的催化活力均有抑制作用；其中随葡萄糖浓度增加，NAGase的酶活力下降速度更显著，因此对于NAGase的催化活力抑制作用最强的是葡萄糖。</w:t>
      </w:r>
    </w:p>
    <w:p w14:paraId="4300C51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3）实验思路是加入定量的果糖后持续增加底物浓度，检测反应速率是否能恢复到正常反应速率，自变量是底物浓度（几丁质浓度）和是否添加果糖。温度、溶液体积、pH等并非本实验研究的变量，属于无关变量。果糖可抑制NAGase的催化活力，添加果糖的一组反应速率慢。曲线a的反应速率快，是没添加果糖的反应曲线，曲线b反应速率块，是添加果糖的反应曲线。曲线b表示加入果糖时酶促反应速率随底物浓度变化的曲线，实验结果说明随几丁质浓度的增加，反应速率上升至与未添加果糖的一样，因此果糖对酶催化活力的影响在减弱。</w:t>
      </w:r>
    </w:p>
    <w:p w14:paraId="1DE402E2">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b w:val="0"/>
          <w:bCs/>
          <w:i w:val="0"/>
          <w:color w:val="000000"/>
          <w:sz w:val="18"/>
          <w:szCs w:val="18"/>
          <w:lang w:val="en-US" w:eastAsia="zh-CN"/>
        </w:rPr>
      </w:pPr>
      <w:r>
        <w:rPr>
          <w:sz w:val="18"/>
          <w:szCs w:val="18"/>
        </w:rPr>
        <w:t>（4）曲线b是表示加入竞争性抑制剂果糖时酶促反应速率随底物浓度变化的曲线。根据题意， 果糖与几丁质可竞争结合酶的活性部位，并表现为可逆，但该竞争结合不改变酶的空间结构，因此曲线b出现的原因是实验初期，果糖结合在酶的活性部位，虽未改变酶的结构，但酶与底物的结合机会降低，使酶催化几丁质的水解的速率降低，随着几丁质的浓度上升，几丁质分子数增多，酶和底物的结合机会又会升高，其催化反应速率又升高。BD正确，AC错误。</w:t>
      </w:r>
    </w:p>
    <w:p w14:paraId="5246F5C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eastAsia"/>
          <w:b w:val="0"/>
          <w:bCs w:val="0"/>
          <w:sz w:val="18"/>
          <w:szCs w:val="18"/>
        </w:rPr>
      </w:pPr>
      <w:r>
        <w:rPr>
          <w:rFonts w:hint="eastAsia"/>
          <w:b w:val="0"/>
          <w:bCs w:val="0"/>
          <w:sz w:val="18"/>
          <w:szCs w:val="18"/>
          <w:lang w:val="en-US" w:eastAsia="zh-CN"/>
        </w:rPr>
        <w:t xml:space="preserve">22.Ⅰ：(1)胰蛋白(或胶原蛋白)  接触抑制 (2)人的乳腺癌细胞    刺激小鼠产生更多能产生相应抗体的B淋巴细胞   选择(HAT)    (3) 克隆化培养、抗体检测      既能无限增殖，又能产生所需抗体      95%空气    血清(4)靶点清楚(能精准定位)，毒副作用小    (5) </w:t>
      </w:r>
      <w:r>
        <w:rPr>
          <w:rFonts w:hint="eastAsia"/>
          <w:b w:val="0"/>
          <w:bCs w:val="0"/>
          <w:sz w:val="18"/>
          <w:szCs w:val="18"/>
        </w:rPr>
        <w:t>促进(或诱导)原生质体的融合</w:t>
      </w:r>
      <w:r>
        <w:rPr>
          <w:rFonts w:hint="eastAsia"/>
          <w:b w:val="0"/>
          <w:bCs w:val="0"/>
          <w:sz w:val="18"/>
          <w:szCs w:val="18"/>
          <w:lang w:val="en-US" w:eastAsia="zh-CN"/>
        </w:rPr>
        <w:t xml:space="preserve">   </w:t>
      </w:r>
      <w:r>
        <w:rPr>
          <w:rFonts w:hint="eastAsia"/>
          <w:b w:val="0"/>
          <w:bCs w:val="0"/>
          <w:sz w:val="18"/>
          <w:szCs w:val="18"/>
        </w:rPr>
        <w:t>叶绿体</w:t>
      </w:r>
    </w:p>
    <w:p w14:paraId="3F1C2DA0">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240" w:lineRule="auto"/>
        <w:ind w:left="0" w:leftChars="0" w:firstLine="0" w:firstLineChars="0"/>
        <w:jc w:val="left"/>
        <w:textAlignment w:val="center"/>
        <w:rPr>
          <w:rFonts w:hint="eastAsia"/>
          <w:b w:val="0"/>
          <w:bCs w:val="0"/>
          <w:sz w:val="18"/>
          <w:szCs w:val="18"/>
          <w:lang w:val="en-US" w:eastAsia="zh-CN"/>
        </w:rPr>
      </w:pPr>
      <w:r>
        <w:rPr>
          <w:rFonts w:hint="eastAsia" w:ascii="Times New Roman" w:hAnsi="Times New Roman" w:eastAsia="宋体" w:cs="Times New Roman"/>
          <w:b w:val="0"/>
          <w:bCs w:val="0"/>
          <w:kern w:val="2"/>
          <w:sz w:val="18"/>
          <w:szCs w:val="18"/>
          <w:lang w:val="en-US" w:eastAsia="zh-CN" w:bidi="ar-SA"/>
        </w:rPr>
        <w:t>(</w:t>
      </w:r>
      <w:r>
        <w:rPr>
          <w:rFonts w:hint="eastAsia" w:cs="Times New Roman"/>
          <w:b w:val="0"/>
          <w:bCs w:val="0"/>
          <w:kern w:val="2"/>
          <w:sz w:val="18"/>
          <w:szCs w:val="18"/>
          <w:lang w:val="en-US" w:eastAsia="zh-CN" w:bidi="ar-SA"/>
        </w:rPr>
        <w:t>6</w:t>
      </w:r>
      <w:r>
        <w:rPr>
          <w:rFonts w:hint="eastAsia" w:ascii="Times New Roman" w:hAnsi="Times New Roman" w:eastAsia="宋体" w:cs="Times New Roman"/>
          <w:b w:val="0"/>
          <w:bCs w:val="0"/>
          <w:kern w:val="2"/>
          <w:sz w:val="18"/>
          <w:szCs w:val="18"/>
          <w:lang w:val="en-US" w:eastAsia="zh-CN" w:bidi="ar-SA"/>
        </w:rPr>
        <w:t>)</w:t>
      </w:r>
      <w:r>
        <w:rPr>
          <w:rFonts w:hint="eastAsia"/>
          <w:b w:val="0"/>
          <w:bCs w:val="0"/>
          <w:sz w:val="18"/>
          <w:szCs w:val="18"/>
          <w:lang w:val="en-US" w:eastAsia="zh-CN"/>
        </w:rPr>
        <w:t>保持一定的</w:t>
      </w:r>
      <w:r>
        <w:rPr>
          <w:rFonts w:hint="eastAsia"/>
          <w:b w:val="0"/>
          <w:bCs w:val="0"/>
          <w:sz w:val="18"/>
          <w:szCs w:val="18"/>
        </w:rPr>
        <w:t>渗透压</w:t>
      </w:r>
      <w:r>
        <w:rPr>
          <w:rFonts w:hint="eastAsia"/>
          <w:b w:val="0"/>
          <w:bCs w:val="0"/>
          <w:sz w:val="18"/>
          <w:szCs w:val="18"/>
          <w:lang w:val="en-US" w:eastAsia="zh-CN"/>
        </w:rPr>
        <w:t>以维持原生质体正常的形态和功能    克服远缘杂交不亲和的障碍</w:t>
      </w:r>
    </w:p>
    <w:p w14:paraId="2CF48A1C">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240" w:lineRule="auto"/>
        <w:ind w:leftChars="0"/>
        <w:jc w:val="left"/>
        <w:textAlignment w:val="center"/>
        <w:rPr>
          <w:rFonts w:hint="default"/>
          <w:b w:val="0"/>
          <w:bCs w:val="0"/>
          <w:sz w:val="18"/>
          <w:szCs w:val="18"/>
          <w:lang w:val="en-US" w:eastAsia="zh-CN"/>
        </w:rPr>
      </w:pPr>
      <w:r>
        <w:rPr>
          <w:rFonts w:hint="eastAsia"/>
          <w:b w:val="0"/>
          <w:bCs w:val="0"/>
          <w:sz w:val="18"/>
          <w:szCs w:val="18"/>
          <w:lang w:val="en-US" w:eastAsia="zh-CN"/>
        </w:rPr>
        <w:t>23.(1)基因组文库    DNA 连接      Bcl I和Sma I限制酶（2)四环素和氨苄青霉素    1</w:t>
      </w:r>
    </w:p>
    <w:p w14:paraId="44D1FD1C">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240" w:lineRule="auto"/>
        <w:ind w:leftChars="0"/>
        <w:jc w:val="left"/>
        <w:textAlignment w:val="center"/>
        <w:rPr>
          <w:rFonts w:hint="eastAsia"/>
          <w:b w:val="0"/>
          <w:bCs w:val="0"/>
          <w:sz w:val="18"/>
          <w:szCs w:val="18"/>
          <w:lang w:val="en-US" w:eastAsia="zh-CN"/>
        </w:rPr>
      </w:pPr>
      <w:r>
        <w:rPr>
          <w:rFonts w:hint="eastAsia"/>
          <w:b w:val="0"/>
          <w:bCs w:val="0"/>
          <w:sz w:val="18"/>
          <w:szCs w:val="18"/>
          <w:lang w:val="en-US" w:eastAsia="zh-CN"/>
        </w:rPr>
        <w:t>(3) 农杆菌转化法      避免目的基因在自然界中的扩散  (4)耐性     茎、叶</w:t>
      </w:r>
    </w:p>
    <w:p w14:paraId="7E42C8E8">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240" w:lineRule="auto"/>
        <w:ind w:leftChars="0"/>
        <w:jc w:val="left"/>
        <w:textAlignment w:val="center"/>
        <w:rPr>
          <w:rFonts w:hint="eastAsia"/>
          <w:b w:val="0"/>
          <w:bCs w:val="0"/>
          <w:sz w:val="18"/>
          <w:szCs w:val="18"/>
          <w:lang w:val="en-US" w:eastAsia="zh-CN"/>
        </w:rPr>
      </w:pPr>
      <w:r>
        <w:rPr>
          <w:rFonts w:hint="eastAsia"/>
          <w:b w:val="0"/>
          <w:bCs w:val="0"/>
          <w:sz w:val="18"/>
          <w:szCs w:val="18"/>
          <w:lang w:val="en-US" w:eastAsia="zh-CN"/>
        </w:rPr>
        <w:t>(5)YCFI可通过主动运输将Cd离子运到液泡中，提高了细胞液的浓度，有利于植株吸水        杨树具有发达的根系和高大的树冠，更适应污染矿区等不良环境，同时可充分吸收土壤中的Cd，木材也方便运输、利用，作为Cd污染土壤修复植物具有优势</w:t>
      </w:r>
    </w:p>
    <w:p w14:paraId="526AE74C">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240" w:lineRule="auto"/>
        <w:ind w:leftChars="0"/>
        <w:jc w:val="left"/>
        <w:textAlignment w:val="center"/>
        <w:rPr>
          <w:rFonts w:hint="eastAsia"/>
          <w:b w:val="0"/>
          <w:bCs w:val="0"/>
          <w:sz w:val="18"/>
          <w:szCs w:val="18"/>
          <w:lang w:val="en-US" w:eastAsia="zh-CN"/>
        </w:rPr>
      </w:pPr>
      <w:r>
        <w:rPr>
          <w:rFonts w:hint="eastAsia"/>
          <w:b w:val="0"/>
          <w:bCs w:val="0"/>
          <w:sz w:val="18"/>
          <w:szCs w:val="18"/>
          <w:lang w:val="en-US" w:eastAsia="zh-CN"/>
        </w:rPr>
        <w:t>【详解】(1)当基因未知，将酵母细胞的全部DNA提取、切割后与载体连接，导入受体菌的群体中储存，这个群体称为基因组文库。基因组文库是指将某生物的全部基因组DNA切割成一定长度的DNA 片段克隆到某种载体上而形成的集合。基因组文库根据DNA 来源又分为核基因组文库、叶绿体基因组文库及线粒体基因组文库。(2)质粒是环状DNA，可以用限制性核酸内切酶切制，结合目的基因的平未端和-CTAG黏性未端可知，质粒上应用SmaI和BcI 进行酶切以形成平未端和-GATC的互补黏性未端，这样酶切后的质粒可以和图示目的基因进行连接;DNA连接酶可以使载体和目的基因连接，形成重组质粒;为了筛选出转入了重组质粒的受体细胞，应在筛选平板培养基添加四环素和氨苄青霉素，以筛选重组质粒;重组质粒为环状，且含有1个Sau3AI的酶切位点(-↓GATC-)，因此若用Sau3Al进行酶切，最多可以得到1种大小不同的DNA片段。(3)对于植物而言，将目的基因转入植物细胞，常用农杆菌转化法;雄性不育杨树株系，其花粉对其它植株没有干扰，因此可以避免目的基因在自然界中的扩散。(4)据图1可知，与野生型植株相比，转基因植株的地下部、地上部、整个植株均增加，说明转基因植株在Cd污染的土壤中生长较好，即对Co具有更强的耐性;据图2可知，转基因植株茎、叶中的Cd含量比野生型的高很多，因此对转基因植株的茎、叶进行后续处理，可使转基因植株持续发挥富集Cd的作用，对于缓解士壤Cd污染最为方便有效。(5)YCF1特异定位于转基因植物细胞的液泡膜上，可通过主动运输将Cd离子运到液泡中，提高了细胞液的浓度，有利于植物吸水，所以转基因杨树比野生型能更好地适应高Cd环境;相较于草本植物，杨树具有发达的根系和高大的树冠，更适应污染矿区等不良环境，同时可充分吸收土壤中的 Cd，木材也方便运输、利用，作为Cd 污染土壤修复植物更具有优势。</w:t>
      </w:r>
    </w:p>
    <w:p w14:paraId="049DD868">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b w:val="0"/>
          <w:bCs w:val="0"/>
          <w:sz w:val="18"/>
          <w:szCs w:val="18"/>
        </w:rPr>
      </w:pPr>
      <w:r>
        <w:rPr>
          <w:b w:val="0"/>
          <w:bCs w:val="0"/>
          <w:sz w:val="18"/>
          <w:szCs w:val="18"/>
        </w:rPr>
        <w:t>25．(1) 逆转录酶     耐高温的DNA聚合酶</w:t>
      </w:r>
      <w:r>
        <w:rPr>
          <w:rFonts w:hint="eastAsia"/>
          <w:b w:val="0"/>
          <w:bCs w:val="0"/>
          <w:sz w:val="18"/>
          <w:szCs w:val="18"/>
          <w:lang w:val="en-US" w:eastAsia="zh-CN"/>
        </w:rPr>
        <w:t xml:space="preserve">  </w:t>
      </w:r>
      <w:r>
        <w:rPr>
          <w:b w:val="0"/>
          <w:bCs w:val="0"/>
          <w:sz w:val="18"/>
          <w:szCs w:val="18"/>
        </w:rPr>
        <w:t>(2) 5'端     3'端     6</w:t>
      </w:r>
    </w:p>
    <w:p w14:paraId="25EAE943">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b w:val="0"/>
          <w:bCs w:val="0"/>
          <w:sz w:val="18"/>
          <w:szCs w:val="18"/>
        </w:rPr>
      </w:pPr>
      <w:r>
        <w:rPr>
          <w:b w:val="0"/>
          <w:bCs w:val="0"/>
          <w:sz w:val="18"/>
          <w:szCs w:val="18"/>
        </w:rPr>
        <w:t>(3)  目的基因的检测与鉴定      抗原—抗体</w:t>
      </w:r>
      <w:r>
        <w:rPr>
          <w:rFonts w:hint="eastAsia"/>
          <w:b w:val="0"/>
          <w:bCs w:val="0"/>
          <w:sz w:val="18"/>
          <w:szCs w:val="18"/>
          <w:lang w:val="en-US" w:eastAsia="zh-CN"/>
        </w:rPr>
        <w:t xml:space="preserve">  </w:t>
      </w:r>
      <w:r>
        <w:rPr>
          <w:b w:val="0"/>
          <w:bCs w:val="0"/>
          <w:sz w:val="18"/>
          <w:szCs w:val="18"/>
        </w:rPr>
        <w:t>(4)TaqDNA聚合酶活性下降、引物浓度下降、原料dNTP浓度下降</w:t>
      </w:r>
      <w:r>
        <w:rPr>
          <w:rFonts w:hint="eastAsia"/>
          <w:b w:val="0"/>
          <w:bCs w:val="0"/>
          <w:sz w:val="18"/>
          <w:szCs w:val="18"/>
          <w:lang w:val="en-US" w:eastAsia="zh-CN"/>
        </w:rPr>
        <w:t xml:space="preserve">  </w:t>
      </w:r>
      <w:r>
        <w:rPr>
          <w:b w:val="0"/>
          <w:bCs w:val="0"/>
          <w:sz w:val="18"/>
          <w:szCs w:val="18"/>
        </w:rPr>
        <w:t>(5)     越低     阳性     abc</w:t>
      </w:r>
    </w:p>
    <w:p w14:paraId="753B2C8E">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【详解】（1）RT—PCR指的是由病毒RNA生成cDNA的过程属于逆转录，需要逆转录酶的催化，该过程还需要模板、耐高温的DNA聚合酶、引物、dNTP、缓冲体系（含有Mg</w:t>
      </w:r>
      <w:r>
        <w:rPr>
          <w:sz w:val="18"/>
          <w:szCs w:val="18"/>
          <w:vertAlign w:val="superscript"/>
        </w:rPr>
        <w:t>2+</w:t>
      </w:r>
      <w:r>
        <w:rPr>
          <w:sz w:val="18"/>
          <w:szCs w:val="18"/>
        </w:rPr>
        <w:t>）。</w:t>
      </w:r>
    </w:p>
    <w:p w14:paraId="386B01E4">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2）由于DNA分子是反向平行的，子链是依据碱基互补配对原则，在TaqDNA聚合酶作用下合成的，其合成方向是从子链5'端向3'端延伸。若扩增过程中消耗引物分子126个，说明通过DNA复制产生（126+2）÷2=64个DNA分子，即2</w:t>
      </w:r>
      <w:r>
        <w:rPr>
          <w:sz w:val="18"/>
          <w:szCs w:val="18"/>
          <w:vertAlign w:val="superscript"/>
        </w:rPr>
        <w:t>6</w:t>
      </w:r>
      <w:r>
        <w:rPr>
          <w:sz w:val="18"/>
          <w:szCs w:val="18"/>
        </w:rPr>
        <w:t>=64，因此DNA扩增了6次。</w:t>
      </w:r>
    </w:p>
    <w:p w14:paraId="3E3BDFA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（3）过程⑤为目的基因的检测与鉴定；从转基因生物个体中提取蛋白质，可通过抗原-抗体杂交检测目的基因是否表达成功。</w:t>
      </w:r>
    </w:p>
    <w:p w14:paraId="03F17BE7">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sz w:val="18"/>
          <w:szCs w:val="18"/>
        </w:rPr>
      </w:pPr>
      <w:r>
        <w:rPr>
          <w:sz w:val="18"/>
          <w:szCs w:val="18"/>
        </w:rPr>
        <w:t>（4）与指数增长期相比，线性增长期目的基因数量的增长率下降，有可能是底物浓度降低导致的，也有可能是酶的活性缓慢下降导致的.</w:t>
      </w:r>
    </w:p>
    <w:p w14:paraId="16C332BF">
      <w:pPr>
        <w:keepNext w:val="0"/>
        <w:keepLines w:val="0"/>
        <w:pageBreakBefore w:val="0"/>
        <w:widowControl w:val="0"/>
        <w:shd w:val="clear" w:color="auto" w:fill="auto"/>
        <w:kinsoku/>
        <w:wordWrap/>
        <w:overflowPunct/>
        <w:topLinePunct w:val="0"/>
        <w:autoSpaceDE/>
        <w:autoSpaceDN/>
        <w:bidi w:val="0"/>
        <w:adjustRightInd/>
        <w:snapToGrid/>
        <w:spacing w:line="240" w:lineRule="auto"/>
        <w:jc w:val="left"/>
        <w:textAlignment w:val="center"/>
        <w:rPr>
          <w:rFonts w:hint="default"/>
          <w:sz w:val="21"/>
          <w:lang w:val="en-US" w:eastAsia="zh-CN"/>
        </w:rPr>
      </w:pPr>
      <w:r>
        <w:rPr>
          <w:sz w:val="18"/>
          <w:szCs w:val="18"/>
        </w:rPr>
        <w:t>（5）样本中初始模板越多时，达到设定的荧光阈值时所经历的扩增循环数就越小，Ct 值就越低。Ct≤37判定为阳性，Ct&gt;40或无Ct值判定为阴性。据图丙可知荧光阈值大概是36，新型冠状病毒核酸检测结果应判定为阳性。阴性结果也不能排除新型冠状病毒感染。可能产生假阴性的因素有，取样太早，样本中病毒量少，达不到实验时荧光 PCR 检测阈值；样本被污染，RNA酶将病毒RNA降解，从而导致样本中病毒量少；病毒发生变异，检测不出来，从而出现假阴性，abc均正确。</w:t>
      </w:r>
    </w:p>
    <w:sectPr>
      <w:headerReference r:id="rId5" w:type="default"/>
      <w:footerReference r:id="rId7" w:type="default"/>
      <w:headerReference r:id="rId6" w:type="even"/>
      <w:footerReference r:id="rId8" w:type="even"/>
      <w:pgSz w:w="11907" w:h="16839"/>
      <w:pgMar w:top="1134" w:right="964" w:bottom="1134" w:left="964" w:header="851" w:footer="425"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6F51E">
    <w:pPr>
      <w:jc w:val="cente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4B24FC">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454B24FC">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71ED7">
    <w:pPr>
      <w:jc w:val="cente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B7A999">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52B7A999">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B8327">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63950B">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5063950B">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CED5D">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DBC647">
                          <w:pPr>
                            <w:pStyle w:val="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59DBC647">
                    <w:pPr>
                      <w:pStyle w:val="2"/>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3158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7756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E24B0F"/>
    <w:multiLevelType w:val="singleLevel"/>
    <w:tmpl w:val="AEE24B0F"/>
    <w:lvl w:ilvl="0" w:tentative="0">
      <w:start w:val="4"/>
      <w:numFmt w:val="decimal"/>
      <w:lvlText w:val="(%1)"/>
      <w:lvlJc w:val="left"/>
      <w:pPr>
        <w:tabs>
          <w:tab w:val="left" w:pos="312"/>
        </w:tabs>
      </w:pPr>
    </w:lvl>
  </w:abstractNum>
  <w:abstractNum w:abstractNumId="1">
    <w:nsid w:val="42ED48E4"/>
    <w:multiLevelType w:val="singleLevel"/>
    <w:tmpl w:val="42ED48E4"/>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mirrorMargins w:val="1"/>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4E2611"/>
    <w:rsid w:val="004E46D8"/>
    <w:rsid w:val="00537201"/>
    <w:rsid w:val="0064153B"/>
    <w:rsid w:val="006A4C40"/>
    <w:rsid w:val="006B16C5"/>
    <w:rsid w:val="00776133"/>
    <w:rsid w:val="00811C76"/>
    <w:rsid w:val="00855687"/>
    <w:rsid w:val="008C07DE"/>
    <w:rsid w:val="009E611B"/>
    <w:rsid w:val="00A30CCE"/>
    <w:rsid w:val="00AC3E9C"/>
    <w:rsid w:val="00BC2225"/>
    <w:rsid w:val="00BC4F14"/>
    <w:rsid w:val="00BC62FB"/>
    <w:rsid w:val="00BF535F"/>
    <w:rsid w:val="00C806B0"/>
    <w:rsid w:val="00E476EE"/>
    <w:rsid w:val="00EF035E"/>
    <w:rsid w:val="00F16B29"/>
    <w:rsid w:val="00FA429B"/>
    <w:rsid w:val="06754659"/>
    <w:rsid w:val="1107444E"/>
    <w:rsid w:val="1B0334B4"/>
    <w:rsid w:val="24494E04"/>
    <w:rsid w:val="26F30F77"/>
    <w:rsid w:val="32BD72AE"/>
    <w:rsid w:val="36251491"/>
    <w:rsid w:val="3EA53CF8"/>
    <w:rsid w:val="60AF3751"/>
    <w:rsid w:val="64E45393"/>
    <w:rsid w:val="6F257509"/>
    <w:rsid w:val="77A066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uiPriority w:val="99"/>
    <w:pPr>
      <w:tabs>
        <w:tab w:val="center" w:pos="4153"/>
        <w:tab w:val="right" w:pos="8306"/>
      </w:tabs>
      <w:snapToGrid w:val="0"/>
      <w:jc w:val="left"/>
    </w:pPr>
    <w:rPr>
      <w:sz w:val="18"/>
      <w:szCs w:val="18"/>
    </w:rPr>
  </w:style>
  <w:style w:type="paragraph" w:styleId="3">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character" w:customStyle="1" w:styleId="7">
    <w:name w:val="页眉 Char"/>
    <w:basedOn w:val="6"/>
    <w:link w:val="3"/>
    <w:uiPriority w:val="99"/>
    <w:rPr>
      <w:sz w:val="18"/>
      <w:szCs w:val="18"/>
    </w:rPr>
  </w:style>
  <w:style w:type="character" w:customStyle="1" w:styleId="8">
    <w:name w:val="页脚 Char"/>
    <w:basedOn w:val="6"/>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BD8B74-E658-41D0-A583-9C5836944D7F}">
  <ds:schemaRefs/>
</ds:datastoreItem>
</file>

<file path=docProps/app.xml><?xml version="1.0" encoding="utf-8"?>
<Properties xmlns="http://schemas.openxmlformats.org/officeDocument/2006/extended-properties" xmlns:vt="http://schemas.openxmlformats.org/officeDocument/2006/docPropsVTypes">
  <Template>Normal.dotm</Template>
  <Pages>12</Pages>
  <Words>4801</Words>
  <Characters>5174</Characters>
  <Lines>0</Lines>
  <Paragraphs>0</Paragraphs>
  <TotalTime>36</TotalTime>
  <ScaleCrop>false</ScaleCrop>
  <LinksUpToDate>false</LinksUpToDate>
  <CharactersWithSpaces>5542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A青柠味的诗</cp:lastModifiedBy>
  <dcterms:modified xsi:type="dcterms:W3CDTF">2025-06-16T00:10:53Z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version">
    <vt:lpwstr>0f920ef184ff43ca98004f823a275fe6mtmzode3njuymq</vt:lpwstr>
  </property>
  <property fmtid="{D5CDD505-2E9C-101B-9397-08002B2CF9AE}" pid="4" name="KSOTemplateDocerSaveRecord">
    <vt:lpwstr>eyJoZGlkIjoiNGQ2NjkzNWM0NDg0MTlhM2YyNTU4MjQ2OWIyOTJiYWUiLCJ1c2VySWQiOiIxMDA0NTgwMTQyIn0=</vt:lpwstr>
  </property>
  <property fmtid="{D5CDD505-2E9C-101B-9397-08002B2CF9AE}" pid="5" name="KSOProductBuildVer">
    <vt:lpwstr>2052-12.1.0.21541</vt:lpwstr>
  </property>
  <property fmtid="{D5CDD505-2E9C-101B-9397-08002B2CF9AE}" pid="6" name="ICV">
    <vt:lpwstr>811A148638314E9CA71E0ABC59F2003A_12</vt:lpwstr>
  </property>
</Properties>
</file>