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4BAEF">
      <w:pPr>
        <w:jc w:val="center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江苏省仪征中学</w:t>
      </w:r>
      <w:r>
        <w:rPr>
          <w:rFonts w:ascii="黑体" w:hAnsi="黑体" w:eastAsia="黑体"/>
          <w:b/>
          <w:bCs/>
          <w:sz w:val="28"/>
          <w:szCs w:val="28"/>
        </w:rPr>
        <w:t>202</w:t>
      </w:r>
      <w:r>
        <w:rPr>
          <w:rFonts w:hint="eastAsia" w:ascii="黑体" w:hAnsi="黑体" w:eastAsia="黑体"/>
          <w:b/>
          <w:bCs/>
          <w:sz w:val="28"/>
          <w:szCs w:val="28"/>
        </w:rPr>
        <w:t>4</w:t>
      </w:r>
      <w:r>
        <w:rPr>
          <w:rFonts w:ascii="黑体" w:hAnsi="黑体" w:eastAsia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/>
          <w:b/>
          <w:bCs/>
          <w:sz w:val="28"/>
          <w:szCs w:val="28"/>
        </w:rPr>
        <w:t>5学年度第二学期高二数学学科导学案</w:t>
      </w:r>
    </w:p>
    <w:p w14:paraId="20CCF06E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9.1.2  线性回归方程</w:t>
      </w:r>
    </w:p>
    <w:p w14:paraId="4AF8374C">
      <w:pPr>
        <w:keepNext/>
        <w:keepLines/>
        <w:jc w:val="center"/>
        <w:outlineLvl w:val="1"/>
        <w:rPr>
          <w:rFonts w:hint="eastAsia"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研制人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：姜业锋   审核人：鲁媛媛</w:t>
      </w:r>
    </w:p>
    <w:p w14:paraId="3DF4D841">
      <w:pPr>
        <w:keepNext/>
        <w:keepLines/>
        <w:jc w:val="left"/>
        <w:outlineLvl w:val="1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班级：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姓名：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学号：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授课日期：</w:t>
      </w:r>
      <w:r>
        <w:rPr>
          <w:rFonts w:hint="eastAsia" w:ascii="宋体" w:hAnsi="宋体" w:eastAsia="宋体" w:cs="宋体"/>
          <w:bCs/>
          <w:szCs w:val="21"/>
        </w:rPr>
        <w:t xml:space="preserve"> 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</w:t>
      </w:r>
    </w:p>
    <w:p w14:paraId="5B1BA124">
      <w:pPr>
        <w:rPr>
          <w:rFonts w:hint="eastAsia" w:ascii="宋体" w:hAnsi="宋体" w:eastAsia="宋体" w:cs="Times New Roman"/>
          <w:b/>
          <w:bCs/>
          <w:sz w:val="24"/>
          <w:szCs w:val="24"/>
        </w:rPr>
      </w:pPr>
    </w:p>
    <w:p w14:paraId="23AFE230">
      <w:pPr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【课标表述】</w:t>
      </w:r>
    </w:p>
    <w:p w14:paraId="173E3388">
      <w:pPr>
        <w:tabs>
          <w:tab w:val="left" w:pos="1013"/>
        </w:tabs>
        <w:jc w:val="left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</w:rPr>
        <w:t>①</w:t>
      </w:r>
      <w:r>
        <w:rPr>
          <w:rFonts w:ascii="宋体" w:hAnsi="宋体" w:eastAsia="宋体" w:cs="Times New Roman"/>
          <w:szCs w:val="21"/>
        </w:rPr>
        <w:t>结合具体实例，了解一元线性回归模型的含义，了解模型参数的统计意义，了解最小二乘原理，掌握一元线性回归模型参数的最小二乘估计方法，会使用相关的统计软件</w:t>
      </w:r>
      <w:r>
        <w:rPr>
          <w:rFonts w:hint="eastAsia" w:ascii="宋体" w:hAnsi="宋体" w:eastAsia="宋体" w:cs="Times New Roman"/>
          <w:szCs w:val="21"/>
          <w:lang w:eastAsia="zh-CN"/>
        </w:rPr>
        <w:t>.</w:t>
      </w:r>
    </w:p>
    <w:p w14:paraId="217B44D4">
      <w:pPr>
        <w:tabs>
          <w:tab w:val="left" w:pos="1013"/>
        </w:tabs>
        <w:jc w:val="left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</w:rPr>
        <w:t>②</w:t>
      </w:r>
      <w:r>
        <w:rPr>
          <w:rFonts w:ascii="宋体" w:hAnsi="宋体" w:eastAsia="宋体" w:cs="Times New Roman"/>
          <w:szCs w:val="21"/>
        </w:rPr>
        <w:t>针对实际问题，会用一元线性回归模型进行预测</w:t>
      </w:r>
      <w:r>
        <w:rPr>
          <w:rFonts w:hint="eastAsia" w:ascii="宋体" w:hAnsi="宋体" w:eastAsia="宋体" w:cs="Times New Roman"/>
          <w:szCs w:val="21"/>
          <w:lang w:eastAsia="zh-CN"/>
        </w:rPr>
        <w:t>.</w:t>
      </w:r>
    </w:p>
    <w:p w14:paraId="758AFDFB">
      <w:pPr>
        <w:rPr>
          <w:rFonts w:hint="eastAsia" w:ascii="宋体" w:hAnsi="宋体"/>
          <w:b/>
          <w:sz w:val="24"/>
        </w:rPr>
      </w:pPr>
    </w:p>
    <w:p w14:paraId="6998C51C">
      <w:pPr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一、学习目标</w:t>
      </w:r>
    </w:p>
    <w:p w14:paraId="56DD4427">
      <w:pPr>
        <w:tabs>
          <w:tab w:val="left" w:pos="1013"/>
        </w:tabs>
        <w:jc w:val="left"/>
        <w:rPr>
          <w:rFonts w:hint="eastAsia"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1.了解随机误差、残差、残差图的概念</w:t>
      </w:r>
      <w:r>
        <w:rPr>
          <w:rFonts w:hint="eastAsia" w:ascii="宋体" w:hAnsi="宋体" w:eastAsia="宋体" w:cs="Times New Roman"/>
          <w:szCs w:val="21"/>
        </w:rPr>
        <w:t>；</w:t>
      </w:r>
    </w:p>
    <w:p w14:paraId="43C90659">
      <w:pPr>
        <w:tabs>
          <w:tab w:val="left" w:pos="1013"/>
        </w:tabs>
        <w:jc w:val="left"/>
        <w:rPr>
          <w:rFonts w:hint="eastAsia"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2.会通过分析残差判断线性回归模型的拟合效果</w:t>
      </w:r>
      <w:r>
        <w:rPr>
          <w:rFonts w:hint="eastAsia" w:ascii="宋体" w:hAnsi="宋体" w:eastAsia="宋体" w:cs="Times New Roman"/>
          <w:szCs w:val="21"/>
        </w:rPr>
        <w:t>；</w:t>
      </w:r>
    </w:p>
    <w:p w14:paraId="15640671">
      <w:pPr>
        <w:tabs>
          <w:tab w:val="left" w:pos="1013"/>
        </w:tabs>
        <w:jc w:val="left"/>
        <w:rPr>
          <w:rFonts w:hint="eastAsia"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3.掌握建立线性回归模型的步骤</w:t>
      </w:r>
      <w:r>
        <w:rPr>
          <w:rFonts w:hint="eastAsia" w:ascii="宋体" w:hAnsi="宋体" w:eastAsia="宋体" w:cs="Times New Roman"/>
          <w:szCs w:val="21"/>
        </w:rPr>
        <w:t>；</w:t>
      </w:r>
    </w:p>
    <w:p w14:paraId="2DC2BDF3">
      <w:pPr>
        <w:tabs>
          <w:tab w:val="left" w:pos="1013"/>
        </w:tabs>
        <w:jc w:val="left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4.</w:t>
      </w:r>
      <w:r>
        <w:rPr>
          <w:rFonts w:ascii="宋体" w:hAnsi="宋体" w:eastAsia="宋体" w:cs="Times New Roman"/>
          <w:szCs w:val="21"/>
        </w:rPr>
        <w:t>掌握非线性回归转化为线性回归的方法，会求非线性回归方程，并作出预测</w:t>
      </w:r>
      <w:r>
        <w:rPr>
          <w:rFonts w:hint="eastAsia" w:ascii="宋体" w:hAnsi="宋体" w:eastAsia="宋体" w:cs="Times New Roman"/>
          <w:szCs w:val="21"/>
        </w:rPr>
        <w:t>.</w:t>
      </w:r>
    </w:p>
    <w:p w14:paraId="181C9AC1">
      <w:pPr>
        <w:rPr>
          <w:rFonts w:hint="eastAsia" w:ascii="宋体" w:hAnsi="宋体" w:eastAsia="宋体" w:cs="Times New Roman"/>
          <w:b/>
          <w:bCs/>
          <w:sz w:val="24"/>
          <w:szCs w:val="24"/>
        </w:rPr>
      </w:pPr>
    </w:p>
    <w:p w14:paraId="696734B9">
      <w:pPr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二、课前自学</w:t>
      </w:r>
    </w:p>
    <w:p w14:paraId="2FDE3A9F">
      <w:pPr>
        <w:tabs>
          <w:tab w:val="left" w:pos="1013"/>
        </w:tabs>
        <w:jc w:val="left"/>
        <w:rPr>
          <w:rFonts w:hint="eastAsia" w:ascii="宋体" w:hAnsi="宋体" w:eastAsia="宋体" w:cs="Times New Roman"/>
          <w:b/>
          <w:szCs w:val="21"/>
        </w:rPr>
      </w:pPr>
      <w:r>
        <w:rPr>
          <w:rFonts w:ascii="宋体" w:hAnsi="宋体" w:eastAsia="宋体" w:cs="Times New Roman"/>
          <w:b/>
          <w:szCs w:val="21"/>
        </w:rPr>
        <w:t>1.线性回归方程</w:t>
      </w:r>
    </w:p>
    <w:p w14:paraId="32B1086B">
      <w:pPr>
        <w:pStyle w:val="10"/>
      </w:pPr>
      <w:r>
        <w:t>(1)</w:t>
      </w:r>
      <w:r>
        <w:rPr>
          <w:rFonts w:hint="eastAsia"/>
        </w:rPr>
        <w:t xml:space="preserve"> 线性回归模型：</w:t>
      </w:r>
      <w:r>
        <w:rPr>
          <w:rFonts w:hint="eastAsia"/>
          <w:sz w:val="24"/>
          <w:szCs w:val="24"/>
          <w:u w:val="single"/>
        </w:rPr>
        <w:t xml:space="preserve">                     </w:t>
      </w:r>
      <w:r>
        <w:rPr>
          <w:rFonts w:hint="eastAsia"/>
        </w:rPr>
        <w:t>，</w:t>
      </w:r>
      <w:r>
        <w:t>其中</w:t>
      </w:r>
      <w:r>
        <w:rPr>
          <w:i/>
        </w:rPr>
        <w:t>a</w:t>
      </w:r>
      <w:r>
        <w:t>和</w:t>
      </w:r>
      <w:r>
        <w:rPr>
          <w:i/>
        </w:rPr>
        <w:t>b</w:t>
      </w:r>
      <w:r>
        <w:t>是模型的未知</w:t>
      </w:r>
      <w:r>
        <w:rPr>
          <w:rFonts w:hint="eastAsia"/>
        </w:rPr>
        <w:t>参数，</w:t>
      </w:r>
      <w:r>
        <w:rPr>
          <w:position w:val="-6"/>
        </w:rPr>
        <w:object>
          <v:shape id="_x0000_i1078" o:spt="75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78" DrawAspect="Content" ObjectID="_1468075725" r:id="rId5">
            <o:LockedField>false</o:LockedField>
          </o:OLEObject>
        </w:object>
      </w:r>
      <w:r>
        <w:t>称为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.</w:t>
      </w:r>
      <w:r>
        <w:rPr>
          <w:rFonts w:hint="eastAsia"/>
          <w:sz w:val="24"/>
          <w:szCs w:val="24"/>
        </w:rPr>
        <w:t xml:space="preserve"> </w:t>
      </w:r>
    </w:p>
    <w:p w14:paraId="77F910FA">
      <w:pPr>
        <w:pStyle w:val="10"/>
      </w:pPr>
      <w:r>
        <w:t>(2) 对于一组具有线性相关关系的数据</w:t>
      </w:r>
      <w:r>
        <w:rPr>
          <w:position w:val="-14"/>
        </w:rPr>
        <w:object>
          <v:shape id="_x0000_i1079" o:spt="75" type="#_x0000_t75" style="height:20.5pt;width:139.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79" DrawAspect="Content" ObjectID="_1468075726" r:id="rId7">
            <o:LockedField>false</o:LockedField>
          </o:OLEObject>
        </w:object>
      </w:r>
      <w:r>
        <w:t>回归直线的斜率和截距的最小二乘估计公式分别为</w:t>
      </w:r>
      <w:r>
        <w:rPr>
          <w:rFonts w:hint="eastAsia"/>
        </w:rPr>
        <w:t>：</w:t>
      </w:r>
    </w:p>
    <w:p w14:paraId="2F32C6DD">
      <w:pPr>
        <w:pStyle w:val="10"/>
        <w:rPr>
          <w:rFonts w:ascii="Times New Roman" w:hAnsi="Times New Roman" w:cs="Times New Roman"/>
          <w:i/>
        </w:rPr>
      </w:pPr>
      <w:r>
        <w:rPr>
          <w:rFonts w:hint="eastAsia"/>
        </w:rPr>
        <w:t>回归系数</w:t>
      </w:r>
      <w:r>
        <w:rPr>
          <w:rFonts w:hint="eastAsia"/>
          <w:position w:val="-68"/>
        </w:rPr>
        <w:object>
          <v:shape id="_x0000_i1080" o:spt="75" alt="学科网(www.zxxk.com)--教育资源门户，提供试题试卷、教案、课件、教学论文、素材等各类教学资源库下载，还有大量丰富的教学资讯！" type="#_x0000_t75" style="height:72pt;width:286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80" DrawAspect="Content" ObjectID="_1468075727" r:id="rId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；回归截距</w:t>
      </w:r>
      <w:r>
        <w:rPr>
          <w:position w:val="-10"/>
        </w:rPr>
        <w:object>
          <v:shape id="_x0000_i1081" o:spt="75" type="#_x0000_t75" style="height:19.5pt;width:53.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81" DrawAspect="Content" ObjectID="_1468075728" r:id="rId11">
            <o:LockedField>false</o:LockedField>
          </o:OLEObject>
        </w:object>
      </w:r>
      <w:r>
        <w:rPr>
          <w:rFonts w:hint="eastAsia" w:ascii="Times New Roman" w:hAnsi="Times New Roman" w:cs="Times New Roman"/>
          <w:i/>
        </w:rPr>
        <w:t>，</w:t>
      </w:r>
    </w:p>
    <w:p w14:paraId="4C6C2AC5">
      <w:pPr>
        <w:pStyle w:val="10"/>
        <w:rPr>
          <w:rFonts w:hint="eastAsia" w:hAnsi="宋体" w:cs="宋体"/>
        </w:rPr>
      </w:pPr>
      <w:r>
        <w:t>其中</w:t>
      </w:r>
      <w:r>
        <w:rPr>
          <w:position w:val="-14"/>
        </w:rPr>
        <w:object>
          <v:shape id="_x0000_i1082" o:spt="75" type="#_x0000_t75" style="height:20.5pt;width:32.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82" DrawAspect="Content" ObjectID="_1468075729" r:id="rId13">
            <o:LockedField>false</o:LockedField>
          </o:OLEObject>
        </w:object>
      </w:r>
      <w:r>
        <w:t>称为样本点的中心．</w:t>
      </w:r>
      <w:r>
        <w:rPr>
          <w:rFonts w:hint="eastAsia"/>
        </w:rPr>
        <w:t>由此得到的直线</w:t>
      </w:r>
      <w:r>
        <w:rPr>
          <w:rFonts w:hint="eastAsia"/>
          <w:sz w:val="24"/>
          <w:szCs w:val="24"/>
          <w:u w:val="single"/>
        </w:rPr>
        <w:t xml:space="preserve">                     </w:t>
      </w:r>
      <w:r>
        <w:rPr>
          <w:rFonts w:hint="eastAsia"/>
          <w:sz w:val="24"/>
          <w:szCs w:val="24"/>
        </w:rPr>
        <w:t>称为这</w:t>
      </w:r>
      <w:r>
        <w:rPr>
          <w:position w:val="-6"/>
        </w:rPr>
        <w:object>
          <v:shape id="_x0000_i1083" o:spt="75" type="#_x0000_t75" style="height:11.5pt;width:10.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83" DrawAspect="Content" ObjectID="_1468075730" r:id="rId15">
            <o:LockedField>false</o:LockedField>
          </o:OLEObject>
        </w:object>
      </w:r>
      <w:r>
        <w:rPr>
          <w:rFonts w:hint="eastAsia"/>
        </w:rPr>
        <w:t>对数据的回归直线，此直线方程称为线性回归方程.</w:t>
      </w:r>
    </w:p>
    <w:p w14:paraId="026E3453">
      <w:pPr>
        <w:tabs>
          <w:tab w:val="left" w:pos="1013"/>
        </w:tabs>
        <w:jc w:val="left"/>
        <w:rPr>
          <w:rFonts w:ascii="Times New Roman" w:hAnsi="Times New Roman" w:eastAsia="宋体" w:cs="Times New Roman"/>
          <w:b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>2.</w:t>
      </w:r>
      <w:r>
        <w:rPr>
          <w:rFonts w:ascii="Times New Roman" w:hAnsi="Times New Roman" w:eastAsia="宋体" w:cs="Times New Roman"/>
          <w:b/>
          <w:szCs w:val="21"/>
        </w:rPr>
        <w:t xml:space="preserve"> 残差的概念</w:t>
      </w:r>
    </w:p>
    <w:p w14:paraId="7E08EE4E">
      <w:pPr>
        <w:ind w:firstLine="420" w:firstLineChars="2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对于样本点</w:t>
      </w:r>
      <w:r>
        <w:rPr>
          <w:position w:val="-14"/>
        </w:rPr>
        <w:object>
          <v:shape id="_x0000_i1084" o:spt="75" type="#_x0000_t75" style="height:20.5pt;width:13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84" DrawAspect="Content" ObjectID="_1468075731" r:id="rId1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而言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t>它们的随机误差为</w:t>
      </w:r>
      <w:r>
        <w:rPr>
          <w:position w:val="-12"/>
        </w:rPr>
        <w:object>
          <v:shape id="_x0000_i1085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85" DrawAspect="Content" ObjectID="_1468075732" r:id="rId1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position w:val="-10"/>
        </w:rPr>
        <w:object>
          <v:shape id="_x0000_i1086" o:spt="75" type="#_x0000_t75" style="height:16.5pt;width:59.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86" DrawAspect="Content" ObjectID="_1468075733" r:id="rId2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t>称为相应于点</w:t>
      </w:r>
      <w:r>
        <w:rPr>
          <w:position w:val="-14"/>
        </w:rPr>
        <w:object>
          <v:shape id="_x0000_i1087" o:spt="75" type="#_x0000_t75" style="height:20.5pt;width:36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87" DrawAspect="Content" ObjectID="_1468075734" r:id="rId2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的残差．</w:t>
      </w:r>
    </w:p>
    <w:p w14:paraId="6A47D5E7">
      <w:pPr>
        <w:tabs>
          <w:tab w:val="left" w:pos="1013"/>
        </w:tabs>
        <w:jc w:val="left"/>
        <w:rPr>
          <w:rFonts w:ascii="Times New Roman" w:hAnsi="Times New Roman" w:eastAsia="宋体" w:cs="Times New Roman"/>
          <w:b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>3.</w:t>
      </w:r>
      <w:r>
        <w:rPr>
          <w:rFonts w:ascii="Times New Roman" w:hAnsi="Times New Roman" w:eastAsia="宋体" w:cs="Times New Roman"/>
          <w:b/>
          <w:szCs w:val="21"/>
        </w:rPr>
        <w:t xml:space="preserve">  刻画回归效果的方式</w:t>
      </w:r>
    </w:p>
    <w:p w14:paraId="578746FE">
      <w:pPr>
        <w:pStyle w:val="10"/>
      </w:pPr>
      <w:r>
        <w:t>(1)残差图法</w:t>
      </w:r>
    </w:p>
    <w:p w14:paraId="011E746D">
      <w:pPr>
        <w:pStyle w:val="10"/>
      </w:pPr>
      <w:r>
        <w:t>作图时</w:t>
      </w:r>
      <w:r>
        <w:rPr>
          <w:u w:val="single"/>
        </w:rPr>
        <w:t>纵坐标</w:t>
      </w:r>
      <w:r>
        <w:t>为残差</w:t>
      </w:r>
      <w:r>
        <w:rPr>
          <w:rFonts w:hint="eastAsia"/>
        </w:rPr>
        <w:t>，</w:t>
      </w:r>
      <w:r>
        <w:rPr>
          <w:u w:val="single"/>
        </w:rPr>
        <w:t>横坐标</w:t>
      </w:r>
      <w:r>
        <w:t>可以选为样本编号</w:t>
      </w:r>
      <w:r>
        <w:rPr>
          <w:rFonts w:hint="eastAsia"/>
        </w:rPr>
        <w:t>，</w:t>
      </w:r>
      <w:r>
        <w:t>或身高数据</w:t>
      </w:r>
      <w:r>
        <w:rPr>
          <w:rFonts w:hint="eastAsia"/>
        </w:rPr>
        <w:t>，</w:t>
      </w:r>
      <w:r>
        <w:t>或体重估计值等</w:t>
      </w:r>
      <w:r>
        <w:rPr>
          <w:rFonts w:hint="eastAsia"/>
        </w:rPr>
        <w:t>，</w:t>
      </w:r>
      <w:r>
        <w:t>这样作出的图形称为残差图．在残差图中</w:t>
      </w:r>
      <w:r>
        <w:rPr>
          <w:rFonts w:hint="eastAsia"/>
        </w:rPr>
        <w:t>，</w:t>
      </w:r>
      <w:r>
        <w:t>残差点</w:t>
      </w:r>
      <w:r>
        <w:rPr>
          <w:rFonts w:hint="eastAsia"/>
          <w:u w:val="single"/>
        </w:rPr>
        <w:t>比较均匀</w:t>
      </w:r>
      <w:r>
        <w:t>地落在水平的带状区域中</w:t>
      </w:r>
      <w:r>
        <w:rPr>
          <w:rFonts w:hint="eastAsia"/>
        </w:rPr>
        <w:t>，</w:t>
      </w:r>
      <w:r>
        <w:t>说明选用的模型比较合适</w:t>
      </w:r>
      <w:r>
        <w:rPr>
          <w:rFonts w:hint="eastAsia"/>
        </w:rPr>
        <w:t>，</w:t>
      </w:r>
      <w:r>
        <w:t>这样的带状区域的宽度</w:t>
      </w:r>
      <w:r>
        <w:rPr>
          <w:u w:val="single"/>
        </w:rPr>
        <w:t>越窄</w:t>
      </w:r>
      <w:r>
        <w:rPr>
          <w:rFonts w:hint="eastAsia"/>
        </w:rPr>
        <w:t>，</w:t>
      </w:r>
      <w:r>
        <w:t>说明模型拟合精度越高．</w:t>
      </w:r>
    </w:p>
    <w:p w14:paraId="1E100D86">
      <w:pPr>
        <w:pStyle w:val="10"/>
      </w:pPr>
      <w:r>
        <w:t>(2)残差平方和法</w:t>
      </w:r>
    </w:p>
    <w:p w14:paraId="729A66AF">
      <w:pPr>
        <w:pStyle w:val="10"/>
      </w:pPr>
      <w:r>
        <w:t>残差平方和</w:t>
      </w:r>
      <w:r>
        <w:rPr>
          <w:position w:val="-28"/>
        </w:rPr>
        <w:object>
          <v:shape id="_x0000_i1088" o:spt="75" type="#_x0000_t75" style="height:34.5pt;width:62.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88" DrawAspect="Content" ObjectID="_1468075735" r:id="rId25">
            <o:LockedField>false</o:LockedField>
          </o:OLEObject>
        </w:object>
      </w:r>
      <w:r>
        <w:rPr>
          <w:rFonts w:hint="eastAsia"/>
        </w:rPr>
        <w:t>，</w:t>
      </w:r>
      <w:r>
        <w:t>残差平方和</w:t>
      </w:r>
      <w:r>
        <w:rPr>
          <w:u w:val="single"/>
        </w:rPr>
        <w:t>越小</w:t>
      </w:r>
      <w:r>
        <w:rPr>
          <w:rFonts w:hint="eastAsia"/>
        </w:rPr>
        <w:t>，</w:t>
      </w:r>
      <w:r>
        <w:t>模型拟合效果越好．</w:t>
      </w:r>
    </w:p>
    <w:p w14:paraId="4EBF7B3B">
      <w:pPr>
        <w:pStyle w:val="10"/>
      </w:pPr>
      <w:r>
        <w:t>(3)利用</w:t>
      </w:r>
      <w:r>
        <w:object>
          <v:shape id="_x0000_i1089" o:spt="75" type="#_x0000_t75" style="height:15pt;width:16.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89" DrawAspect="Content" ObjectID="_1468075736" r:id="rId27">
            <o:LockedField>false</o:LockedField>
          </o:OLEObject>
        </w:object>
      </w:r>
      <w:r>
        <w:t>刻画回归效果</w:t>
      </w:r>
      <w:r>
        <w:rPr>
          <w:rFonts w:hint="eastAsia"/>
        </w:rPr>
        <w:t xml:space="preserve">  </w:t>
      </w:r>
    </w:p>
    <w:p w14:paraId="2EBA6972">
      <w:pPr>
        <w:pStyle w:val="10"/>
        <w:rPr>
          <w:i/>
        </w:rPr>
      </w:pPr>
      <w:r>
        <w:rPr>
          <w:position w:val="-60"/>
        </w:rPr>
        <w:object>
          <v:shape id="_x0000_i1090" o:spt="75" type="#_x0000_t75" style="height:66pt;width:104.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90" DrawAspect="Content" ObjectID="_1468075737" r:id="rId29">
            <o:LockedField>false</o:LockedField>
          </o:OLEObject>
        </w:object>
      </w:r>
      <w:r>
        <w:t>；</w:t>
      </w:r>
      <w:r>
        <w:rPr>
          <w:position w:val="-4"/>
        </w:rPr>
        <w:object>
          <v:shape id="_x0000_i1091" o:spt="75" type="#_x0000_t75" style="height:15pt;width:16.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91" DrawAspect="Content" ObjectID="_1468075738" r:id="rId31">
            <o:LockedField>false</o:LockedField>
          </o:OLEObject>
        </w:object>
      </w:r>
      <w:r>
        <w:t>表示</w:t>
      </w:r>
      <w:r>
        <w:rPr>
          <w:u w:val="single"/>
        </w:rPr>
        <w:t>解释</w:t>
      </w:r>
      <w:r>
        <w:t>变量对于</w:t>
      </w:r>
      <w:r>
        <w:rPr>
          <w:u w:val="single"/>
        </w:rPr>
        <w:t>预报</w:t>
      </w:r>
      <w:r>
        <w:t>变量变化的贡献率</w:t>
      </w:r>
      <w:r>
        <w:rPr>
          <w:rFonts w:hint="eastAsia"/>
        </w:rPr>
        <w:t>；</w:t>
      </w:r>
      <w:r>
        <w:rPr>
          <w:position w:val="-4"/>
        </w:rPr>
        <w:object>
          <v:shape id="_x0000_i1092" o:spt="75" type="#_x0000_t75" style="height:15pt;width:16.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92" DrawAspect="Content" ObjectID="_1468075739" r:id="rId32">
            <o:LockedField>false</o:LockedField>
          </o:OLEObject>
        </w:object>
      </w:r>
      <w:r>
        <w:t>越接近</w:t>
      </w:r>
      <w:r>
        <w:rPr>
          <w:u w:val="single"/>
        </w:rPr>
        <w:t>1</w:t>
      </w:r>
      <w:r>
        <w:rPr>
          <w:rFonts w:hint="eastAsia"/>
        </w:rPr>
        <w:t>，</w:t>
      </w:r>
      <w:r>
        <w:t>表示回归的效果越好</w:t>
      </w:r>
      <w:r>
        <w:rPr>
          <w:rFonts w:hint="eastAsia"/>
        </w:rPr>
        <w:t>.</w:t>
      </w:r>
    </w:p>
    <w:p w14:paraId="25C29FC0">
      <w:pPr>
        <w:rPr>
          <w:rFonts w:hint="eastAsia" w:ascii="宋体" w:hAnsi="宋体" w:eastAsia="宋体" w:cs="Times New Roman"/>
          <w:b/>
          <w:bCs/>
          <w:sz w:val="24"/>
          <w:szCs w:val="24"/>
        </w:rPr>
      </w:pPr>
    </w:p>
    <w:p w14:paraId="212D7F00">
      <w:pPr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三、问题探究</w:t>
      </w:r>
    </w:p>
    <w:p w14:paraId="79EDA2B7">
      <w:pPr>
        <w:pStyle w:val="10"/>
      </w:pPr>
      <w:r>
        <w:rPr>
          <w:rFonts w:hint="eastAsia" w:hAnsi="宋体"/>
        </w:rPr>
        <w:t>例</w:t>
      </w:r>
      <w:r>
        <w:rPr>
          <w:rFonts w:hint="eastAsia" w:hAnsi="宋体"/>
          <w:lang w:val="en-US" w:eastAsia="zh-CN"/>
        </w:rPr>
        <w:t>1.</w:t>
      </w:r>
      <w:r>
        <w:rPr>
          <w:rFonts w:hAnsi="宋体"/>
        </w:rPr>
        <w:t>根据下表中的数据，得到的回归方程为</w:t>
      </w:r>
      <w:r>
        <w:rPr>
          <w:i/>
        </w:rPr>
        <w:fldChar w:fldCharType="begin"/>
      </w:r>
      <w:r>
        <w:rPr>
          <w:i/>
        </w:rPr>
        <w:instrText xml:space="preserve">eq \o</w:instrText>
      </w:r>
      <w:r>
        <w:instrText xml:space="preserve">(</w:instrText>
      </w:r>
      <w:r>
        <w:rPr>
          <w:i/>
        </w:rPr>
        <w:instrText xml:space="preserve">y,</w:instrText>
      </w:r>
      <w:r>
        <w:instrText xml:space="preserve">\</w:instrText>
      </w:r>
      <w:r>
        <w:rPr>
          <w:i/>
        </w:rPr>
        <w:instrText xml:space="preserve">s</w:instrText>
      </w:r>
      <w:r>
        <w:instrText xml:space="preserve">\</w:instrText>
      </w:r>
      <w:r>
        <w:rPr>
          <w:i/>
        </w:rPr>
        <w:instrText xml:space="preserve">up</w:instrText>
      </w:r>
      <w:r>
        <w:instrText xml:space="preserve">6(</w:instrText>
      </w:r>
      <w:r>
        <w:rPr>
          <w:vertAlign w:val="superscript"/>
        </w:rPr>
        <w:instrText xml:space="preserve">^</w:instrText>
      </w:r>
      <w:r>
        <w:instrText xml:space="preserve">))</w:instrText>
      </w:r>
      <w:r>
        <w:rPr>
          <w:i/>
        </w:rPr>
        <w:fldChar w:fldCharType="end"/>
      </w:r>
      <w:r>
        <w:t>＝</w:t>
      </w:r>
      <w:r>
        <w:rPr>
          <w:i/>
        </w:rPr>
        <w:fldChar w:fldCharType="begin"/>
      </w:r>
      <w:r>
        <w:rPr>
          <w:i/>
        </w:rPr>
        <w:instrText xml:space="preserve">eq \o</w:instrText>
      </w:r>
      <w:r>
        <w:instrText xml:space="preserve">(</w:instrText>
      </w:r>
      <w:r>
        <w:rPr>
          <w:i/>
        </w:rPr>
        <w:instrText xml:space="preserve">b,</w:instrText>
      </w:r>
      <w:r>
        <w:instrText xml:space="preserve">\</w:instrText>
      </w:r>
      <w:r>
        <w:rPr>
          <w:i/>
        </w:rPr>
        <w:instrText xml:space="preserve">s</w:instrText>
      </w:r>
      <w:r>
        <w:instrText xml:space="preserve">\</w:instrText>
      </w:r>
      <w:r>
        <w:rPr>
          <w:i/>
        </w:rPr>
        <w:instrText xml:space="preserve">up</w:instrText>
      </w:r>
      <w:r>
        <w:instrText xml:space="preserve">6(</w:instrText>
      </w:r>
      <w:r>
        <w:rPr>
          <w:vertAlign w:val="superscript"/>
        </w:rPr>
        <w:instrText xml:space="preserve">^</w:instrText>
      </w:r>
      <w:r>
        <w:instrText xml:space="preserve">))</w:instrText>
      </w:r>
      <w:r>
        <w:rPr>
          <w:i/>
        </w:rPr>
        <w:fldChar w:fldCharType="end"/>
      </w:r>
      <w:r>
        <w:rPr>
          <w:i/>
        </w:rPr>
        <w:t>x</w:t>
      </w:r>
      <w:r>
        <w:t>＋9</w:t>
      </w:r>
      <w:r>
        <w:rPr>
          <w:rFonts w:hAnsi="宋体"/>
        </w:rPr>
        <w:t>，则</w:t>
      </w:r>
      <w:r>
        <w:rPr>
          <w:i/>
        </w:rPr>
        <w:fldChar w:fldCharType="begin"/>
      </w:r>
      <w:r>
        <w:rPr>
          <w:i/>
        </w:rPr>
        <w:instrText xml:space="preserve">eq \o</w:instrText>
      </w:r>
      <w:r>
        <w:instrText xml:space="preserve">(</w:instrText>
      </w:r>
      <w:r>
        <w:rPr>
          <w:i/>
        </w:rPr>
        <w:instrText xml:space="preserve">b,</w:instrText>
      </w:r>
      <w:r>
        <w:instrText xml:space="preserve">\</w:instrText>
      </w:r>
      <w:r>
        <w:rPr>
          <w:i/>
        </w:rPr>
        <w:instrText xml:space="preserve">s</w:instrText>
      </w:r>
      <w:r>
        <w:instrText xml:space="preserve">\</w:instrText>
      </w:r>
      <w:r>
        <w:rPr>
          <w:i/>
        </w:rPr>
        <w:instrText xml:space="preserve">up</w:instrText>
      </w:r>
      <w:r>
        <w:instrText xml:space="preserve">6(</w:instrText>
      </w:r>
      <w:r>
        <w:rPr>
          <w:vertAlign w:val="superscript"/>
        </w:rPr>
        <w:instrText xml:space="preserve">^</w:instrText>
      </w:r>
      <w:r>
        <w:instrText xml:space="preserve">))</w:instrText>
      </w:r>
      <w:r>
        <w:rPr>
          <w:i/>
        </w:rPr>
        <w:fldChar w:fldCharType="end"/>
      </w:r>
      <w:r>
        <w:t>＝(　　)</w:t>
      </w:r>
    </w:p>
    <w:tbl>
      <w:tblPr>
        <w:tblStyle w:val="1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501"/>
        <w:gridCol w:w="501"/>
        <w:gridCol w:w="501"/>
        <w:gridCol w:w="501"/>
        <w:gridCol w:w="501"/>
      </w:tblGrid>
      <w:tr w14:paraId="2B9A3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vAlign w:val="center"/>
          </w:tcPr>
          <w:p w14:paraId="4A999EF6">
            <w:pPr>
              <w:tabs>
                <w:tab w:val="left" w:pos="1701"/>
                <w:tab w:val="left" w:pos="2552"/>
                <w:tab w:val="left" w:pos="3402"/>
              </w:tabs>
              <w:snapToGrid w:val="0"/>
              <w:jc w:val="center"/>
              <w:rPr>
                <w:rFonts w:ascii="Times New Roman" w:hAnsi="Times New Roman" w:eastAsia="宋体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7C81F2D9">
            <w:pPr>
              <w:tabs>
                <w:tab w:val="left" w:pos="1701"/>
                <w:tab w:val="left" w:pos="2552"/>
                <w:tab w:val="left" w:pos="3402"/>
              </w:tabs>
              <w:snapToGrid w:val="0"/>
              <w:jc w:val="center"/>
              <w:rPr>
                <w:rFonts w:ascii="Times New Roman" w:hAnsi="Times New Roman" w:eastAsia="宋体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3B0821B2">
            <w:pPr>
              <w:tabs>
                <w:tab w:val="left" w:pos="1701"/>
                <w:tab w:val="left" w:pos="2552"/>
                <w:tab w:val="left" w:pos="3402"/>
              </w:tabs>
              <w:snapToGrid w:val="0"/>
              <w:jc w:val="center"/>
              <w:rPr>
                <w:rFonts w:ascii="Times New Roman" w:hAnsi="Times New Roman" w:eastAsia="宋体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397B5833">
            <w:pPr>
              <w:tabs>
                <w:tab w:val="left" w:pos="1701"/>
                <w:tab w:val="left" w:pos="2552"/>
                <w:tab w:val="left" w:pos="3402"/>
              </w:tabs>
              <w:snapToGrid w:val="0"/>
              <w:jc w:val="center"/>
              <w:rPr>
                <w:rFonts w:ascii="Times New Roman" w:hAnsi="Times New Roman" w:eastAsia="宋体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07C291E3">
            <w:pPr>
              <w:tabs>
                <w:tab w:val="left" w:pos="1701"/>
                <w:tab w:val="left" w:pos="2552"/>
                <w:tab w:val="left" w:pos="3402"/>
              </w:tabs>
              <w:snapToGrid w:val="0"/>
              <w:jc w:val="center"/>
              <w:rPr>
                <w:rFonts w:ascii="Times New Roman" w:hAnsi="Times New Roman" w:eastAsia="宋体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5BA71FF7">
            <w:pPr>
              <w:tabs>
                <w:tab w:val="left" w:pos="1701"/>
                <w:tab w:val="left" w:pos="2552"/>
                <w:tab w:val="left" w:pos="3402"/>
              </w:tabs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8</w:t>
            </w:r>
          </w:p>
        </w:tc>
      </w:tr>
      <w:tr w14:paraId="58779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vAlign w:val="center"/>
          </w:tcPr>
          <w:p w14:paraId="7A018739">
            <w:pPr>
              <w:tabs>
                <w:tab w:val="left" w:pos="1701"/>
                <w:tab w:val="left" w:pos="2552"/>
                <w:tab w:val="left" w:pos="3402"/>
              </w:tabs>
              <w:snapToGrid w:val="0"/>
              <w:jc w:val="center"/>
              <w:rPr>
                <w:rFonts w:ascii="Times New Roman" w:hAnsi="Times New Roman" w:eastAsia="宋体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/>
                <w:sz w:val="24"/>
                <w:szCs w:val="24"/>
              </w:rPr>
              <w:t>y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67B458EE">
            <w:pPr>
              <w:tabs>
                <w:tab w:val="left" w:pos="1701"/>
                <w:tab w:val="left" w:pos="2552"/>
                <w:tab w:val="left" w:pos="3402"/>
              </w:tabs>
              <w:snapToGrid w:val="0"/>
              <w:jc w:val="center"/>
              <w:rPr>
                <w:rFonts w:ascii="Times New Roman" w:hAnsi="Times New Roman" w:eastAsia="宋体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2442EB63">
            <w:pPr>
              <w:tabs>
                <w:tab w:val="left" w:pos="1701"/>
                <w:tab w:val="left" w:pos="2552"/>
                <w:tab w:val="left" w:pos="3402"/>
              </w:tabs>
              <w:snapToGrid w:val="0"/>
              <w:jc w:val="center"/>
              <w:rPr>
                <w:rFonts w:ascii="Times New Roman" w:hAnsi="Times New Roman" w:eastAsia="宋体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347228A8">
            <w:pPr>
              <w:tabs>
                <w:tab w:val="left" w:pos="1701"/>
                <w:tab w:val="left" w:pos="2552"/>
                <w:tab w:val="left" w:pos="3402"/>
              </w:tabs>
              <w:snapToGrid w:val="0"/>
              <w:jc w:val="center"/>
              <w:rPr>
                <w:rFonts w:ascii="Times New Roman" w:hAnsi="Times New Roman" w:eastAsia="宋体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3FE6F377">
            <w:pPr>
              <w:tabs>
                <w:tab w:val="left" w:pos="1701"/>
                <w:tab w:val="left" w:pos="2552"/>
                <w:tab w:val="left" w:pos="3402"/>
              </w:tabs>
              <w:snapToGrid w:val="0"/>
              <w:jc w:val="center"/>
              <w:rPr>
                <w:rFonts w:ascii="Times New Roman" w:hAnsi="Times New Roman" w:eastAsia="宋体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5EDF415F">
            <w:pPr>
              <w:tabs>
                <w:tab w:val="left" w:pos="1701"/>
                <w:tab w:val="left" w:pos="2552"/>
                <w:tab w:val="left" w:pos="3402"/>
              </w:tabs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</w:tr>
    </w:tbl>
    <w:p w14:paraId="0151A95D">
      <w:pPr>
        <w:tabs>
          <w:tab w:val="left" w:pos="1701"/>
          <w:tab w:val="left" w:pos="2552"/>
          <w:tab w:val="left" w:pos="3402"/>
        </w:tabs>
        <w:snapToGrid w:val="0"/>
        <w:ind w:firstLine="420" w:firstLineChars="200"/>
        <w:rPr>
          <w:rFonts w:hint="eastAsia" w:ascii="宋体" w:hAnsi="宋体" w:eastAsia="宋体" w:cs="Courier New"/>
          <w:szCs w:val="21"/>
        </w:rPr>
      </w:pPr>
      <w:r>
        <w:rPr>
          <w:rFonts w:ascii="宋体" w:hAnsi="宋体" w:eastAsia="宋体" w:cs="Courier New"/>
          <w:szCs w:val="21"/>
        </w:rPr>
        <w:t xml:space="preserve">A.2 </w:t>
      </w:r>
      <w:r>
        <w:rPr>
          <w:rFonts w:hint="eastAsia" w:ascii="宋体" w:hAnsi="宋体" w:eastAsia="宋体" w:cs="Courier New"/>
          <w:szCs w:val="21"/>
        </w:rPr>
        <w:tab/>
      </w:r>
      <w:r>
        <w:rPr>
          <w:rFonts w:ascii="宋体" w:hAnsi="宋体" w:eastAsia="宋体" w:cs="Courier New"/>
          <w:szCs w:val="21"/>
        </w:rPr>
        <w:t xml:space="preserve"> B.1 </w:t>
      </w:r>
      <w:r>
        <w:rPr>
          <w:rFonts w:hint="eastAsia" w:ascii="宋体" w:hAnsi="宋体" w:eastAsia="宋体" w:cs="Courier New"/>
          <w:szCs w:val="21"/>
        </w:rPr>
        <w:tab/>
      </w:r>
      <w:r>
        <w:rPr>
          <w:rFonts w:hint="eastAsia" w:ascii="宋体" w:hAnsi="宋体" w:eastAsia="宋体" w:cs="Courier New"/>
          <w:szCs w:val="21"/>
        </w:rPr>
        <w:tab/>
      </w:r>
      <w:r>
        <w:rPr>
          <w:rFonts w:ascii="宋体" w:hAnsi="宋体" w:eastAsia="宋体" w:cs="Courier New"/>
          <w:szCs w:val="21"/>
        </w:rPr>
        <w:t xml:space="preserve"> C.0 </w:t>
      </w:r>
      <w:r>
        <w:rPr>
          <w:rFonts w:hint="eastAsia" w:ascii="宋体" w:hAnsi="宋体" w:eastAsia="宋体" w:cs="Courier New"/>
          <w:szCs w:val="21"/>
        </w:rPr>
        <w:tab/>
      </w:r>
      <w:r>
        <w:rPr>
          <w:rFonts w:hint="eastAsia" w:ascii="宋体" w:hAnsi="宋体" w:eastAsia="宋体" w:cs="Courier New"/>
          <w:szCs w:val="21"/>
        </w:rPr>
        <w:tab/>
      </w:r>
      <w:r>
        <w:rPr>
          <w:rFonts w:hint="eastAsia" w:ascii="宋体" w:hAnsi="宋体" w:eastAsia="宋体" w:cs="Courier New"/>
          <w:szCs w:val="21"/>
        </w:rPr>
        <w:tab/>
      </w:r>
      <w:r>
        <w:rPr>
          <w:rFonts w:ascii="宋体" w:hAnsi="宋体" w:eastAsia="宋体" w:cs="Courier New"/>
          <w:szCs w:val="21"/>
        </w:rPr>
        <w:t xml:space="preserve"> D.－1</w:t>
      </w:r>
    </w:p>
    <w:p w14:paraId="0E846705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</w:t>
      </w:r>
    </w:p>
    <w:p w14:paraId="027E9C6E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</w:t>
      </w:r>
    </w:p>
    <w:p w14:paraId="27D14EF7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65E0C0DB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103CCF6A">
      <w:pPr>
        <w:spacing w:after="240"/>
        <w:rPr>
          <w:rFonts w:hint="eastAsia" w:ascii="宋体" w:hAnsi="宋体" w:eastAsia="宋体"/>
        </w:rPr>
      </w:pPr>
    </w:p>
    <w:p w14:paraId="0A29C69D">
      <w:pPr>
        <w:spacing w:after="240"/>
        <w:rPr>
          <w:rFonts w:hint="eastAsia" w:ascii="宋体" w:hAnsi="宋体" w:eastAsia="宋体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482600</wp:posOffset>
            </wp:positionV>
            <wp:extent cx="4653915" cy="504190"/>
            <wp:effectExtent l="0" t="0" r="32385" b="29210"/>
            <wp:wrapTight wrapText="bothSides">
              <wp:wrapPolygon>
                <wp:start x="0" y="0"/>
                <wp:lineTo x="0" y="21219"/>
                <wp:lineTo x="21515" y="21219"/>
                <wp:lineTo x="21515" y="0"/>
                <wp:lineTo x="0" y="0"/>
              </wp:wrapPolygon>
            </wp:wrapTight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391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</w:rPr>
        <w:t>例2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（选择性</w:t>
      </w:r>
      <w:r>
        <w:rPr>
          <w:rFonts w:hint="eastAsia" w:ascii="宋体" w:hAnsi="宋体" w:eastAsia="宋体" w:cs="Times New Roman"/>
        </w:rPr>
        <w:t>必修第二册课本p</w:t>
      </w:r>
      <w:r>
        <w:rPr>
          <w:rFonts w:ascii="宋体" w:hAnsi="宋体" w:eastAsia="宋体" w:cs="Times New Roman"/>
          <w:vertAlign w:val="subscript"/>
        </w:rPr>
        <w:t>165</w:t>
      </w:r>
      <w:r>
        <w:rPr>
          <w:rFonts w:hint="eastAsia" w:ascii="宋体" w:hAnsi="宋体" w:eastAsia="宋体"/>
        </w:rPr>
        <w:t>例5）</w:t>
      </w:r>
      <w:r>
        <w:rPr>
          <w:rFonts w:ascii="宋体" w:hAnsi="宋体" w:eastAsia="宋体"/>
        </w:rPr>
        <w:t>统计学家 K. Pearson 收集了大量父亲和儿子的身高数据,</w:t>
      </w:r>
      <w:r>
        <w:rPr>
          <w:rFonts w:hint="eastAsia" w:ascii="宋体" w:hAnsi="宋体" w:eastAsia="宋体"/>
        </w:rPr>
        <w:t>下</w:t>
      </w:r>
      <w:r>
        <w:rPr>
          <w:rFonts w:ascii="宋体" w:hAnsi="宋体" w:eastAsia="宋体"/>
        </w:rPr>
        <w:t xml:space="preserve">表是从中随机抽取的 10 对父子的身高数据. 试估计父亲身高为 </w:t>
      </w:r>
      <m:oMath>
        <m:r>
          <m:rPr>
            <m:sty m:val="p"/>
          </m:rPr>
          <w:rPr>
            <w:rFonts w:ascii="Cambria Math" w:hAnsi="Cambria Math" w:eastAsia="宋体"/>
          </w:rPr>
          <m:t>166</m:t>
        </m:r>
        <m:r>
          <m:rPr>
            <m:nor/>
            <m:sty m:val="p"/>
          </m:rPr>
          <w:rPr>
            <w:rFonts w:ascii="宋体" w:hAnsi="宋体" w:eastAsia="宋体"/>
            <w:b w:val="0"/>
            <w:i w:val="0"/>
          </w:rPr>
          <m:t xml:space="preserve"> </m:t>
        </m:r>
        <m:r>
          <m:rPr>
            <m:sty m:val="p"/>
          </m:rPr>
          <w:rPr>
            <w:rFonts w:ascii="Cambria Math" w:hAnsi="Cambria Math" w:eastAsia="宋体"/>
          </w:rPr>
          <m:t>cm</m:t>
        </m:r>
      </m:oMath>
      <w:r>
        <w:rPr>
          <w:rFonts w:ascii="宋体" w:hAnsi="宋体" w:eastAsia="宋体"/>
        </w:rPr>
        <w:t xml:space="preserve"> 时, 他的儿子的身高.</w:t>
      </w:r>
    </w:p>
    <w:p w14:paraId="31EB0C36">
      <w:pPr>
        <w:pStyle w:val="10"/>
      </w:pPr>
    </w:p>
    <w:p w14:paraId="2D91BD51">
      <w:pPr>
        <w:pStyle w:val="10"/>
      </w:pPr>
    </w:p>
    <w:p w14:paraId="032B5388">
      <w:pPr>
        <w:pStyle w:val="10"/>
      </w:pPr>
    </w:p>
    <w:p w14:paraId="5D6D53F4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 w14:paraId="531A5D43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0DD728F5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</w:t>
      </w:r>
    </w:p>
    <w:p w14:paraId="2F83BF62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6BC8CB35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</w:t>
      </w:r>
    </w:p>
    <w:p w14:paraId="482B0FC5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690E1FB3">
      <w:pPr>
        <w:pStyle w:val="10"/>
        <w:rPr>
          <w:rFonts w:hint="eastAsia" w:hAnsi="宋体"/>
        </w:rPr>
      </w:pPr>
    </w:p>
    <w:p w14:paraId="5CB2A1BB">
      <w:pPr>
        <w:pStyle w:val="10"/>
      </w:pPr>
      <w:r>
        <w:rPr>
          <w:rFonts w:hint="eastAsia" w:hAnsi="宋体"/>
        </w:rPr>
        <w:t>例</w:t>
      </w:r>
      <w:r>
        <w:rPr>
          <w:rFonts w:hint="eastAsia" w:hAnsi="宋体"/>
          <w:lang w:val="en-US" w:eastAsia="zh-CN"/>
        </w:rPr>
        <w:t>3.</w:t>
      </w:r>
      <w:r>
        <w:rPr>
          <w:rFonts w:hAnsi="宋体"/>
        </w:rPr>
        <w:t>已知</w:t>
      </w:r>
      <w:r>
        <w:t>某种商品的价格</w:t>
      </w:r>
      <w:r>
        <w:rPr>
          <w:position w:val="-6"/>
        </w:rPr>
        <w:object>
          <v:shape id="_x0000_i1093" o:spt="75" type="#_x0000_t75" style="height:11.5pt;width:10.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93" DrawAspect="Content" ObjectID="_1468075740" r:id="rId34">
            <o:LockedField>false</o:LockedField>
          </o:OLEObject>
        </w:object>
      </w:r>
      <w:r>
        <w:t>(元)与需求量</w:t>
      </w:r>
      <w:r>
        <w:rPr>
          <w:position w:val="-10"/>
        </w:rPr>
        <w:object>
          <v:shape id="_x0000_i1094" o:spt="75" type="#_x0000_t75" style="height:13.5pt;width:11.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94" DrawAspect="Content" ObjectID="_1468075741" r:id="rId36">
            <o:LockedField>false</o:LockedField>
          </o:OLEObject>
        </w:object>
      </w:r>
      <w:r>
        <w:t>(件)之间的关系有如下一组数据：</w:t>
      </w:r>
    </w:p>
    <w:tbl>
      <w:tblPr>
        <w:tblStyle w:val="1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606"/>
        <w:gridCol w:w="606"/>
        <w:gridCol w:w="606"/>
        <w:gridCol w:w="606"/>
        <w:gridCol w:w="606"/>
      </w:tblGrid>
      <w:tr w14:paraId="02D88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90" w:type="dxa"/>
            <w:shd w:val="clear" w:color="auto" w:fill="auto"/>
            <w:vAlign w:val="center"/>
          </w:tcPr>
          <w:p w14:paraId="31E59FDB">
            <w:pPr>
              <w:pStyle w:val="10"/>
            </w:pPr>
            <w:r>
              <w:object>
                <v:shape id="_x0000_i1095" o:spt="75" type="#_x0000_t75" style="height:11.5pt;width:10.5pt;" o:ole="t" filled="f" o:preferrelative="t" stroked="f" coordsize="21600,21600">
                  <v:path/>
                  <v:fill on="f" focussize="0,0"/>
                  <v:stroke on="f" joinstyle="miter"/>
                  <v:imagedata r:id="rId35" o:title=""/>
                  <o:lock v:ext="edit" aspectratio="t"/>
                  <w10:wrap type="none"/>
                  <w10:anchorlock/>
                </v:shape>
                <o:OLEObject Type="Embed" ProgID="Equation.DSMT4" ShapeID="_x0000_i1095" DrawAspect="Content" ObjectID="_1468075742" r:id="rId38">
                  <o:LockedField>false</o:LockedField>
                </o:OLEObject>
              </w:objec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30C21391">
            <w:pPr>
              <w:pStyle w:val="10"/>
              <w:rPr>
                <w:i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174036E6">
            <w:pPr>
              <w:pStyle w:val="10"/>
              <w:rPr>
                <w:i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799FCD9F">
            <w:pPr>
              <w:pStyle w:val="10"/>
              <w:rPr>
                <w:i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7C9D7EBF">
            <w:pPr>
              <w:pStyle w:val="10"/>
              <w:rPr>
                <w:i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08471490">
            <w:pPr>
              <w:pStyle w:val="10"/>
              <w:rPr>
                <w:rFonts w:hint="eastAsia" w:hAnsi="宋体" w:cs="宋体"/>
              </w:rPr>
            </w:pPr>
            <w:r>
              <w:rPr>
                <w:rFonts w:hint="eastAsia"/>
              </w:rPr>
              <w:t>22</w:t>
            </w:r>
          </w:p>
        </w:tc>
      </w:tr>
      <w:tr w14:paraId="3B5F2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vAlign w:val="center"/>
          </w:tcPr>
          <w:p w14:paraId="04E459D9">
            <w:pPr>
              <w:pStyle w:val="10"/>
            </w:pPr>
            <w:r>
              <w:object>
                <v:shape id="_x0000_i1096" o:spt="75" type="#_x0000_t75" style="height:13.5pt;width:11.5pt;" o:ole="t" filled="f" o:preferrelative="t" stroked="f" coordsize="21600,21600">
                  <v:path/>
                  <v:fill on="f" focussize="0,0"/>
                  <v:stroke on="f" joinstyle="miter"/>
                  <v:imagedata r:id="rId37" o:title=""/>
                  <o:lock v:ext="edit" aspectratio="t"/>
                  <w10:wrap type="none"/>
                  <w10:anchorlock/>
                </v:shape>
                <o:OLEObject Type="Embed" ProgID="Equation.DSMT4" ShapeID="_x0000_i1096" DrawAspect="Content" ObjectID="_1468075743" r:id="rId39">
                  <o:LockedField>false</o:LockedField>
                </o:OLEObject>
              </w:objec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316705DD">
            <w:pPr>
              <w:pStyle w:val="10"/>
              <w:rPr>
                <w:i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346DD188">
            <w:pPr>
              <w:pStyle w:val="10"/>
              <w:rPr>
                <w:i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646B7270">
            <w:pPr>
              <w:pStyle w:val="10"/>
            </w:pPr>
            <w:r>
              <w:rPr>
                <w:rFonts w:hint="eastAsia"/>
              </w:rPr>
              <w:t>7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27A7E42F">
            <w:pPr>
              <w:pStyle w:val="10"/>
            </w:pPr>
            <w:r>
              <w:rPr>
                <w:rFonts w:hint="eastAsia"/>
              </w:rPr>
              <w:t>5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5E4B5366">
            <w:pPr>
              <w:pStyle w:val="10"/>
            </w:pPr>
            <w:r>
              <w:rPr>
                <w:rFonts w:hint="eastAsia"/>
              </w:rPr>
              <w:t>3</w:t>
            </w:r>
          </w:p>
        </w:tc>
      </w:tr>
    </w:tbl>
    <w:p w14:paraId="7E5C9172">
      <w:pPr>
        <w:pStyle w:val="10"/>
      </w:pPr>
      <w:r>
        <w:t>求</w:t>
      </w:r>
      <w:r>
        <w:rPr>
          <w:position w:val="-10"/>
        </w:rPr>
        <w:object>
          <v:shape id="_x0000_i1097" o:spt="75" type="#_x0000_t75" style="height:13.5pt;width:11.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97" DrawAspect="Content" ObjectID="_1468075744" r:id="rId40">
            <o:LockedField>false</o:LockedField>
          </o:OLEObject>
        </w:object>
      </w:r>
      <w:r>
        <w:t>对</w:t>
      </w:r>
      <w:r>
        <w:rPr>
          <w:position w:val="-6"/>
        </w:rPr>
        <w:object>
          <v:shape id="_x0000_i1098" o:spt="75" type="#_x0000_t75" style="height:11.5pt;width:10.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98" DrawAspect="Content" ObjectID="_1468075745" r:id="rId41">
            <o:LockedField>false</o:LockedField>
          </o:OLEObject>
        </w:object>
      </w:r>
      <w:r>
        <w:t>的回归直线方程</w:t>
      </w:r>
      <w:r>
        <w:rPr>
          <w:rFonts w:hint="eastAsia"/>
        </w:rPr>
        <w:t>，</w:t>
      </w:r>
      <w:r>
        <w:t>并说明回归模型拟合效果的好坏．</w:t>
      </w:r>
    </w:p>
    <w:p w14:paraId="5C5771C8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</w:t>
      </w:r>
    </w:p>
    <w:p w14:paraId="15D3F6DC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</w:t>
      </w:r>
    </w:p>
    <w:p w14:paraId="00F930A5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</w:t>
      </w:r>
    </w:p>
    <w:p w14:paraId="0D614AEA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425E6301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</w:t>
      </w:r>
    </w:p>
    <w:p w14:paraId="37F4208D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6BE3BE00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1233AC26">
      <w:pPr>
        <w:pStyle w:val="10"/>
      </w:pPr>
    </w:p>
    <w:p w14:paraId="03063B0B">
      <w:pPr>
        <w:pStyle w:val="10"/>
      </w:pPr>
    </w:p>
    <w:p w14:paraId="682E7E2F">
      <w:pPr>
        <w:pStyle w:val="10"/>
      </w:pPr>
      <w:r>
        <w:rPr>
          <w:rFonts w:hint="eastAsia"/>
        </w:rPr>
        <w:t>例4.</w:t>
      </w:r>
      <w:r>
        <w:t>某互联网公司为了确定下一季度的前期广告投入计划，收集了近6个月广告投入量</w:t>
      </w:r>
      <w:r>
        <w:rPr>
          <w:position w:val="-6"/>
        </w:rPr>
        <w:object>
          <v:shape id="_x0000_i1099" o:spt="75" type="#_x0000_t75" style="height:11.5pt;width:10.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99" DrawAspect="Content" ObjectID="_1468075746" r:id="rId42">
            <o:LockedField>false</o:LockedField>
          </o:OLEObject>
        </w:object>
      </w:r>
      <w:r>
        <w:t xml:space="preserve"> (单位：万元)和收益</w:t>
      </w:r>
      <w:r>
        <w:rPr>
          <w:position w:val="-10"/>
        </w:rPr>
        <w:object>
          <v:shape id="_x0000_i1100" o:spt="75" type="#_x0000_t75" style="height:13.5pt;width:11.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100" DrawAspect="Content" ObjectID="_1468075747" r:id="rId43">
            <o:LockedField>false</o:LockedField>
          </o:OLEObject>
        </w:object>
      </w:r>
      <w:r>
        <w:t xml:space="preserve"> (单位：万元)的数据如下表：</w:t>
      </w:r>
    </w:p>
    <w:tbl>
      <w:tblPr>
        <w:tblStyle w:val="19"/>
        <w:tblW w:w="7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869"/>
        <w:gridCol w:w="869"/>
        <w:gridCol w:w="764"/>
        <w:gridCol w:w="869"/>
        <w:gridCol w:w="869"/>
        <w:gridCol w:w="869"/>
      </w:tblGrid>
      <w:tr w14:paraId="44582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4" w:type="dxa"/>
            <w:shd w:val="clear" w:color="auto" w:fill="auto"/>
            <w:vAlign w:val="center"/>
          </w:tcPr>
          <w:p w14:paraId="1720A41E">
            <w:pPr>
              <w:pStyle w:val="10"/>
            </w:pPr>
            <w:r>
              <w:t>月份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380A8261">
            <w:pPr>
              <w:pStyle w:val="10"/>
            </w:pPr>
            <w:r>
              <w:t>1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B61B2EE">
            <w:pPr>
              <w:pStyle w:val="10"/>
            </w:pPr>
            <w:r>
              <w:t>2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DF77DEB">
            <w:pPr>
              <w:pStyle w:val="10"/>
            </w:pPr>
            <w:r>
              <w:t>3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9FBE439">
            <w:pPr>
              <w:pStyle w:val="10"/>
            </w:pPr>
            <w:r>
              <w:t>4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34884A06">
            <w:pPr>
              <w:pStyle w:val="10"/>
            </w:pPr>
            <w:r>
              <w:t>5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667CA855">
            <w:pPr>
              <w:pStyle w:val="10"/>
            </w:pPr>
            <w:r>
              <w:t>6</w:t>
            </w:r>
          </w:p>
        </w:tc>
      </w:tr>
      <w:tr w14:paraId="756FA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4" w:type="dxa"/>
            <w:shd w:val="clear" w:color="auto" w:fill="auto"/>
            <w:vAlign w:val="center"/>
          </w:tcPr>
          <w:p w14:paraId="1AC4D74F">
            <w:pPr>
              <w:pStyle w:val="10"/>
            </w:pPr>
            <w:r>
              <w:t>广告投入量/万元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49FB3296">
            <w:pPr>
              <w:pStyle w:val="10"/>
            </w:pPr>
            <w: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A5340A5">
            <w:pPr>
              <w:pStyle w:val="10"/>
            </w:pPr>
            <w:r>
              <w:t>4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8C5293B">
            <w:pPr>
              <w:pStyle w:val="10"/>
            </w:pPr>
            <w:r>
              <w:t>6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4319F889">
            <w:pPr>
              <w:pStyle w:val="10"/>
            </w:pPr>
            <w:r>
              <w:t>8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6EBB48E7">
            <w:pPr>
              <w:pStyle w:val="10"/>
            </w:pPr>
            <w:r>
              <w:t>10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201626BD">
            <w:pPr>
              <w:pStyle w:val="10"/>
            </w:pPr>
            <w:r>
              <w:t>12</w:t>
            </w:r>
          </w:p>
        </w:tc>
      </w:tr>
      <w:tr w14:paraId="61385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4" w:type="dxa"/>
            <w:shd w:val="clear" w:color="auto" w:fill="auto"/>
            <w:vAlign w:val="center"/>
          </w:tcPr>
          <w:p w14:paraId="0556171F">
            <w:pPr>
              <w:pStyle w:val="10"/>
            </w:pPr>
            <w:r>
              <w:t>收益/万元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EFC1EA7">
            <w:pPr>
              <w:pStyle w:val="10"/>
            </w:pPr>
            <w:r>
              <w:t>14.21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5D7DD0CE">
            <w:pPr>
              <w:pStyle w:val="10"/>
            </w:pPr>
            <w:r>
              <w:t>20.31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48B0508">
            <w:pPr>
              <w:pStyle w:val="10"/>
            </w:pPr>
            <w:r>
              <w:t>31.8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D2EF02E">
            <w:pPr>
              <w:pStyle w:val="10"/>
            </w:pPr>
            <w:r>
              <w:t>31.18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14234D7">
            <w:pPr>
              <w:pStyle w:val="10"/>
            </w:pPr>
            <w:r>
              <w:t>37.83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62B27197">
            <w:pPr>
              <w:pStyle w:val="10"/>
            </w:pPr>
            <w:r>
              <w:t>44.67</w:t>
            </w:r>
          </w:p>
        </w:tc>
      </w:tr>
    </w:tbl>
    <w:p w14:paraId="01B0E50F">
      <w:pPr>
        <w:pStyle w:val="10"/>
        <w:rPr>
          <w:rFonts w:hint="eastAsia" w:hAnsi="宋体" w:cs="宋体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3533775</wp:posOffset>
            </wp:positionH>
            <wp:positionV relativeFrom="paragraph">
              <wp:posOffset>398780</wp:posOffset>
            </wp:positionV>
            <wp:extent cx="2143125" cy="1403985"/>
            <wp:effectExtent l="0" t="0" r="41275" b="31115"/>
            <wp:wrapTight wrapText="bothSides">
              <wp:wrapPolygon>
                <wp:start x="0" y="0"/>
                <wp:lineTo x="0" y="21493"/>
                <wp:lineTo x="21504" y="21493"/>
                <wp:lineTo x="21504" y="0"/>
                <wp:lineTo x="0" y="0"/>
              </wp:wrapPolygon>
            </wp:wrapTight>
            <wp:docPr id="50" name="图片 50" descr="q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q366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他们用两种模型</w:t>
      </w:r>
      <w:r>
        <w:rPr>
          <w:rFonts w:hint="eastAsia" w:hAnsi="宋体" w:cs="宋体"/>
        </w:rPr>
        <w:t>①</w:t>
      </w:r>
      <w:r>
        <w:rPr>
          <w:position w:val="-10"/>
        </w:rPr>
        <w:object>
          <v:shape id="_x0000_i1101" o:spt="75" type="#_x0000_t75" style="height:19.5pt;width:51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101" DrawAspect="Content" ObjectID="_1468075748" r:id="rId45">
            <o:LockedField>false</o:LockedField>
          </o:OLEObject>
        </w:object>
      </w:r>
      <w:r>
        <w:rPr>
          <w:rFonts w:hint="eastAsia" w:hAnsi="宋体" w:cs="宋体"/>
        </w:rPr>
        <w:t>，②</w:t>
      </w:r>
      <w:r>
        <w:rPr>
          <w:position w:val="-10"/>
        </w:rPr>
        <w:object>
          <v:shape id="_x0000_i1102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102" DrawAspect="Content" ObjectID="_1468075749" r:id="rId47">
            <o:LockedField>false</o:LockedField>
          </o:OLEObject>
        </w:object>
      </w:r>
      <w:r>
        <w:t>分别进行拟合，得到相应的回归方程并进行残差分析，得到如图所示的残差图及一些统计量的值：</w:t>
      </w:r>
    </w:p>
    <w:tbl>
      <w:tblPr>
        <w:tblStyle w:val="19"/>
        <w:tblW w:w="0" w:type="auto"/>
        <w:tblInd w:w="5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821"/>
        <w:gridCol w:w="1195"/>
        <w:gridCol w:w="1199"/>
      </w:tblGrid>
      <w:tr w14:paraId="7E7D8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1" w:type="dxa"/>
            <w:shd w:val="clear" w:color="auto" w:fill="auto"/>
            <w:vAlign w:val="center"/>
          </w:tcPr>
          <w:p w14:paraId="075ABDAD">
            <w:pPr>
              <w:pStyle w:val="10"/>
            </w:pPr>
            <w:r>
              <w:object>
                <v:shape id="_x0000_i1103" o:spt="75" type="#_x0000_t75" style="height:13.5pt;width:11.5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103" DrawAspect="Content" ObjectID="_1468075750" r:id="rId49">
                  <o:LockedField>false</o:LockedField>
                </o:OLEObject>
              </w:objec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2A2597D5">
            <w:pPr>
              <w:pStyle w:val="10"/>
            </w:pPr>
            <w:r>
              <w:object>
                <v:shape id="_x0000_i1104" o:spt="75" type="#_x0000_t75" style="height:15pt;width:11.5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104" DrawAspect="Content" ObjectID="_1468075751" r:id="rId51">
                  <o:LockedField>false</o:LockedField>
                </o:OLEObject>
              </w:objec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D4CB516">
            <w:pPr>
              <w:pStyle w:val="10"/>
            </w:pPr>
            <w:r>
              <w:object>
                <v:shape id="_x0000_i1105" o:spt="75" type="#_x0000_t75" style="height:34.5pt;width:36pt;" o:ole="t" filled="f" o:preferrelative="t" stroked="f" coordsize="21600,21600">
                  <v:path/>
                  <v:fill on="f" focussize="0,0"/>
                  <v:stroke on="f" joinstyle="miter"/>
                  <v:imagedata r:id="rId54" o:title=""/>
                  <o:lock v:ext="edit" aspectratio="t"/>
                  <w10:wrap type="none"/>
                  <w10:anchorlock/>
                </v:shape>
                <o:OLEObject Type="Embed" ProgID="Equation.DSMT4" ShapeID="_x0000_i1105" DrawAspect="Content" ObjectID="_1468075752" r:id="rId53">
                  <o:LockedField>false</o:LockedField>
                </o:OLEObject>
              </w:objec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226D596">
            <w:pPr>
              <w:pStyle w:val="10"/>
            </w:pPr>
            <w:r>
              <w:object>
                <v:shape id="_x0000_i1106" o:spt="75" type="#_x0000_t75" style="height:34.5pt;width:31.5pt;" o:ole="t" filled="f" o:preferrelative="t" stroked="f" coordsize="21600,21600">
                  <v:path/>
                  <v:fill on="f" focussize="0,0"/>
                  <v:stroke on="f" joinstyle="miter"/>
                  <v:imagedata r:id="rId56" o:title=""/>
                  <o:lock v:ext="edit" aspectratio="t"/>
                  <w10:wrap type="none"/>
                  <w10:anchorlock/>
                </v:shape>
                <o:OLEObject Type="Embed" ProgID="Equation.DSMT4" ShapeID="_x0000_i1106" DrawAspect="Content" ObjectID="_1468075753" r:id="rId55">
                  <o:LockedField>false</o:LockedField>
                </o:OLEObject>
              </w:object>
            </w:r>
          </w:p>
        </w:tc>
      </w:tr>
      <w:tr w14:paraId="48569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shd w:val="clear" w:color="auto" w:fill="auto"/>
            <w:vAlign w:val="center"/>
          </w:tcPr>
          <w:p w14:paraId="58BB6174">
            <w:pPr>
              <w:pStyle w:val="10"/>
            </w:pPr>
            <w:r>
              <w:t>7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5C26DFBF">
            <w:pPr>
              <w:pStyle w:val="10"/>
            </w:pPr>
            <w:r>
              <w:t>30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38EA12C">
            <w:pPr>
              <w:pStyle w:val="10"/>
            </w:pPr>
            <w:r>
              <w:t>1 464.24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223BC09">
            <w:pPr>
              <w:pStyle w:val="10"/>
            </w:pPr>
            <w:r>
              <w:t>364</w:t>
            </w:r>
          </w:p>
        </w:tc>
      </w:tr>
    </w:tbl>
    <w:p w14:paraId="6FEB9F8B">
      <w:pPr>
        <w:pStyle w:val="10"/>
      </w:pPr>
    </w:p>
    <w:p w14:paraId="0122A5EC">
      <w:pPr>
        <w:pStyle w:val="10"/>
      </w:pPr>
    </w:p>
    <w:p w14:paraId="7286B226">
      <w:pPr>
        <w:pStyle w:val="10"/>
      </w:pPr>
      <w:r>
        <w:t>(1)根据残差图，比较模型</w:t>
      </w:r>
      <w:r>
        <w:rPr>
          <w:rFonts w:hint="eastAsia" w:hAnsi="宋体" w:cs="宋体"/>
        </w:rPr>
        <w:t>①</w:t>
      </w:r>
      <w:r>
        <w:t>，</w:t>
      </w:r>
      <w:r>
        <w:rPr>
          <w:rFonts w:hint="eastAsia" w:hAnsi="宋体" w:cs="宋体"/>
        </w:rPr>
        <w:t>②</w:t>
      </w:r>
      <w:r>
        <w:t>的拟合效果，应选择哪个模型？并说明理由.</w:t>
      </w:r>
    </w:p>
    <w:p w14:paraId="0DB9AD49">
      <w:pPr>
        <w:pStyle w:val="10"/>
      </w:pPr>
      <w:r>
        <w:t>(2)残差绝对值大于2的数据被认为是异常数据，需要剔除：</w:t>
      </w:r>
    </w:p>
    <w:p w14:paraId="78BA39A5">
      <w:pPr>
        <w:pStyle w:val="10"/>
      </w:pPr>
      <w:r>
        <w:t>(</w:t>
      </w:r>
      <w:r>
        <w:rPr>
          <w:rFonts w:hint="eastAsia" w:hAnsi="宋体" w:cs="宋体"/>
        </w:rPr>
        <w:t>ⅰ</w:t>
      </w:r>
      <w:r>
        <w:t>)剔除异常数据后，求出(1)中所选模型的回归方程；</w:t>
      </w:r>
    </w:p>
    <w:p w14:paraId="31EBFD2E">
      <w:pPr>
        <w:pStyle w:val="10"/>
      </w:pPr>
      <w:r>
        <w:t>(</w:t>
      </w:r>
      <w:r>
        <w:rPr>
          <w:rFonts w:hint="eastAsia" w:hAnsi="宋体" w:cs="宋体"/>
        </w:rPr>
        <w:t>ⅱ</w:t>
      </w:r>
      <w:r>
        <w:t>)广告投入量</w:t>
      </w:r>
      <w:r>
        <w:rPr>
          <w:position w:val="-6"/>
        </w:rPr>
        <w:object>
          <v:shape id="_x0000_i1107" o:spt="75" type="#_x0000_t75" style="height:11.5pt;width:10.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107" DrawAspect="Content" ObjectID="_1468075754" r:id="rId57">
            <o:LockedField>false</o:LockedField>
          </o:OLEObject>
        </w:object>
      </w:r>
      <w:r>
        <w:t>＝18时，(1)中所选模型收益的预报值是多少？</w:t>
      </w:r>
    </w:p>
    <w:p w14:paraId="33752FE3">
      <w:pPr>
        <w:pStyle w:val="10"/>
      </w:pPr>
      <w:r>
        <w:t>附：对于一</w:t>
      </w:r>
      <w:r>
        <w:rPr>
          <w:rFonts w:hint="eastAsia"/>
        </w:rPr>
        <w:t>组数据</w:t>
      </w:r>
      <w:r>
        <w:rPr>
          <w:position w:val="-14"/>
        </w:rPr>
        <w:object>
          <v:shape id="_x0000_i1108" o:spt="75" type="#_x0000_t75" style="height:20.5pt;width:13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108" DrawAspect="Content" ObjectID="_1468075755" r:id="rId58">
            <o:LockedField>false</o:LockedField>
          </o:OLEObject>
        </w:object>
      </w:r>
      <w:r>
        <w:rPr>
          <w:rFonts w:hint="eastAsia"/>
        </w:rPr>
        <w:t>，</w:t>
      </w:r>
      <w:r>
        <w:t>其回归直线</w:t>
      </w:r>
      <w:r>
        <w:rPr>
          <w:position w:val="-10"/>
        </w:rPr>
        <w:object>
          <v:shape id="_x0000_i1109" o:spt="75" type="#_x0000_t75" style="height:19.5pt;width:51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109" DrawAspect="Content" ObjectID="_1468075756" r:id="rId59">
            <o:LockedField>false</o:LockedField>
          </o:OLEObject>
        </w:object>
      </w:r>
      <w:r>
        <w:t>的斜率和截距的最小二乘估计分别为：</w:t>
      </w:r>
      <w:r>
        <w:rPr>
          <w:rFonts w:hint="eastAsia"/>
          <w:position w:val="-68"/>
        </w:rPr>
        <w:object>
          <v:shape id="_x0000_i1110" o:spt="75" alt="学科网(www.zxxk.com)--教育资源门户，提供试题试卷、教案、课件、教学论文、素材等各类教学资源库下载，还有大量丰富的教学资讯！" type="#_x0000_t75" style="height:72pt;width:286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110" DrawAspect="Content" ObjectID="_1468075757" r:id="rId60">
            <o:LockedField>false</o:LockedField>
          </o:OLEObject>
        </w:object>
      </w:r>
      <w:r>
        <w:t>，</w:t>
      </w:r>
      <w:r>
        <w:rPr>
          <w:position w:val="-10"/>
        </w:rPr>
        <w:object>
          <v:shape id="_x0000_i1111" o:spt="75" type="#_x0000_t75" style="height:19.5pt;width:53.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111" DrawAspect="Content" ObjectID="_1468075758" r:id="rId61">
            <o:LockedField>false</o:LockedField>
          </o:OLEObject>
        </w:object>
      </w:r>
      <w:r>
        <w:t>.</w:t>
      </w:r>
    </w:p>
    <w:p w14:paraId="35FB7CF4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</w:t>
      </w:r>
    </w:p>
    <w:p w14:paraId="50368864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78B6D55B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63E12A5E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67523CB2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</w:t>
      </w:r>
    </w:p>
    <w:p w14:paraId="48C47BEA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6C36C053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</w:t>
      </w:r>
    </w:p>
    <w:p w14:paraId="1ECA9373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61981A32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 w14:paraId="3DC8A0CF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</w:t>
      </w:r>
    </w:p>
    <w:p w14:paraId="3B6DBB8C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554FD9A3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6CF6CE67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</w:t>
      </w:r>
    </w:p>
    <w:p w14:paraId="022AB78F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0FCAEA64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 w14:paraId="6F5329B6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 w14:paraId="5848D38F">
      <w:pP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</w:t>
      </w:r>
    </w:p>
    <w:p w14:paraId="1C0689E9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6A948882">
      <w:pPr>
        <w:pStyle w:val="10"/>
      </w:pPr>
    </w:p>
    <w:p w14:paraId="04F1D623">
      <w:pPr>
        <w:pStyle w:val="10"/>
      </w:pPr>
    </w:p>
    <w:p w14:paraId="2CCD2215">
      <w:pPr>
        <w:pStyle w:val="10"/>
      </w:pPr>
    </w:p>
    <w:p w14:paraId="0C844B6A">
      <w:pPr>
        <w:pStyle w:val="10"/>
      </w:pPr>
      <w:r>
        <w:rPr>
          <w:rFonts w:hint="eastAsia"/>
        </w:rPr>
        <w:t>例</w:t>
      </w:r>
      <w:r>
        <w:rPr>
          <w:rFonts w:hint="eastAsia"/>
          <w:lang w:val="en-US" w:eastAsia="zh-CN"/>
        </w:rPr>
        <w:t>5.</w:t>
      </w:r>
      <w:r>
        <w:t>某公司为确定下一年度投入某种产品的宣传费，需了解年宣传费</w:t>
      </w:r>
      <w:r>
        <w:rPr>
          <w:position w:val="-6"/>
        </w:rPr>
        <w:object>
          <v:shape id="_x0000_i1112" o:spt="75" type="#_x0000_t75" style="height:11.5pt;width:10.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112" DrawAspect="Content" ObjectID="_1468075759" r:id="rId62">
            <o:LockedField>false</o:LockedField>
          </o:OLEObject>
        </w:object>
      </w:r>
      <w:r>
        <w:t xml:space="preserve"> (单位：千元)对年销售量</w:t>
      </w:r>
      <w:r>
        <w:rPr>
          <w:position w:val="-10"/>
        </w:rPr>
        <w:object>
          <v:shape id="_x0000_i1113" o:spt="75" type="#_x0000_t75" style="height:13.5pt;width:11.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113" DrawAspect="Content" ObjectID="_1468075760" r:id="rId63">
            <o:LockedField>false</o:LockedField>
          </o:OLEObject>
        </w:object>
      </w:r>
      <w:r>
        <w:t xml:space="preserve"> (单位：t)和年利润</w:t>
      </w:r>
      <w:r>
        <w:rPr>
          <w:position w:val="-4"/>
        </w:rPr>
        <w:object>
          <v:shape id="_x0000_i1114" o:spt="75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114" DrawAspect="Content" ObjectID="_1468075761" r:id="rId64">
            <o:LockedField>false</o:LockedField>
          </o:OLEObject>
        </w:object>
      </w:r>
      <w:r>
        <w:t xml:space="preserve"> (单位：千元)的影响，对近8年的年宣传费</w:t>
      </w:r>
      <w:r>
        <w:rPr>
          <w:position w:val="-12"/>
        </w:rPr>
        <w:object>
          <v:shape id="_x0000_i1115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115" DrawAspect="Content" ObjectID="_1468075762" r:id="rId66">
            <o:LockedField>false</o:LockedField>
          </o:OLEObject>
        </w:object>
      </w:r>
      <w:r>
        <w:t>和年销售量</w:t>
      </w:r>
      <w:r>
        <w:rPr>
          <w:position w:val="-12"/>
        </w:rPr>
        <w:object>
          <v:shape id="_x0000_i1116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116" DrawAspect="Content" ObjectID="_1468075763" r:id="rId68">
            <o:LockedField>false</o:LockedField>
          </o:OLEObject>
        </w:object>
      </w:r>
      <w:r>
        <w:rPr>
          <w:position w:val="-14"/>
        </w:rPr>
        <w:object>
          <v:shape id="_x0000_i1117" o:spt="75" type="#_x0000_t75" style="height:20.5pt;width:64.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117" DrawAspect="Content" ObjectID="_1468075764" r:id="rId70">
            <o:LockedField>false</o:LockedField>
          </o:OLEObject>
        </w:object>
      </w:r>
      <w:r>
        <w:t>数据作了初步处理，得到下面的散点图及一些统计量的值.</w:t>
      </w:r>
    </w:p>
    <w:p w14:paraId="1876EDE7">
      <w:pPr>
        <w:tabs>
          <w:tab w:val="left" w:pos="1701"/>
          <w:tab w:val="left" w:pos="2552"/>
          <w:tab w:val="left" w:pos="3402"/>
        </w:tabs>
        <w:snapToGrid w:val="0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drawing>
          <wp:inline distT="0" distB="0" distL="0" distR="0">
            <wp:extent cx="2038350" cy="1238250"/>
            <wp:effectExtent l="0" t="0" r="0" b="0"/>
            <wp:docPr id="51" name="图片 51" descr="SXT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SXT20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9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712"/>
        <w:gridCol w:w="567"/>
        <w:gridCol w:w="1417"/>
        <w:gridCol w:w="1559"/>
        <w:gridCol w:w="2127"/>
        <w:gridCol w:w="2198"/>
      </w:tblGrid>
      <w:tr w14:paraId="46424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110AEFF0">
            <w:pPr>
              <w:tabs>
                <w:tab w:val="left" w:pos="1701"/>
                <w:tab w:val="left" w:pos="2552"/>
                <w:tab w:val="left" w:pos="3402"/>
              </w:tabs>
              <w:snapToGrid w:val="0"/>
              <w:jc w:val="center"/>
              <w:rPr>
                <w:rFonts w:ascii="Times New Roman" w:hAnsi="Times New Roman" w:eastAsia="宋体" w:cs="Times New Roman"/>
                <w:i/>
                <w:sz w:val="24"/>
                <w:szCs w:val="24"/>
              </w:rPr>
            </w:pPr>
            <w:r>
              <w:rPr>
                <w:position w:val="-6"/>
              </w:rPr>
              <w:object>
                <v:shape id="_x0000_i1118" o:spt="75" type="#_x0000_t75" style="height:13.5pt;width:11.5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118" DrawAspect="Content" ObjectID="_1468075765" r:id="rId73">
                  <o:LockedField>false</o:LockedField>
                </o:OLEObject>
              </w:objec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4696E37F">
            <w:pPr>
              <w:tabs>
                <w:tab w:val="left" w:pos="1701"/>
                <w:tab w:val="left" w:pos="2552"/>
                <w:tab w:val="left" w:pos="3402"/>
              </w:tabs>
              <w:snapToGrid w:val="0"/>
              <w:jc w:val="center"/>
              <w:rPr>
                <w:rFonts w:ascii="Times New Roman" w:hAnsi="Times New Roman" w:eastAsia="宋体" w:cs="Times New Roman"/>
                <w:i/>
                <w:sz w:val="24"/>
                <w:szCs w:val="24"/>
              </w:rPr>
            </w:pPr>
            <w:r>
              <w:rPr>
                <w:position w:val="-10"/>
              </w:rPr>
              <w:object>
                <v:shape id="_x0000_i1119" o:spt="75" type="#_x0000_t75" style="height:15pt;width:11.5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119" DrawAspect="Content" ObjectID="_1468075766" r:id="rId74">
                  <o:LockedField>false</o:LockedField>
                </o:OLEObject>
              </w:objec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2FE00F">
            <w:pPr>
              <w:tabs>
                <w:tab w:val="left" w:pos="1701"/>
                <w:tab w:val="left" w:pos="2552"/>
                <w:tab w:val="left" w:pos="3402"/>
              </w:tabs>
              <w:snapToGrid w:val="0"/>
              <w:jc w:val="center"/>
              <w:rPr>
                <w:rFonts w:ascii="Times New Roman" w:hAnsi="Times New Roman" w:eastAsia="宋体" w:cs="Times New Roman"/>
                <w:i/>
                <w:sz w:val="24"/>
                <w:szCs w:val="24"/>
              </w:rPr>
            </w:pPr>
            <w:r>
              <w:rPr>
                <w:position w:val="-6"/>
              </w:rPr>
              <w:object>
                <v:shape id="_x0000_i1120" o:spt="75" type="#_x0000_t75" style="height:13.5pt;width:12pt;" o:ole="t" filled="f" o:preferrelative="t" stroked="f" coordsize="21600,21600">
                  <v:path/>
                  <v:fill on="f" focussize="0,0"/>
                  <v:stroke on="f" joinstyle="miter"/>
                  <v:imagedata r:id="rId76" o:title=""/>
                  <o:lock v:ext="edit" aspectratio="t"/>
                  <w10:wrap type="none"/>
                  <w10:anchorlock/>
                </v:shape>
                <o:OLEObject Type="Embed" ProgID="Equation.DSMT4" ShapeID="_x0000_i1120" DrawAspect="Content" ObjectID="_1468075767" r:id="rId75">
                  <o:LockedField>false</o:LockedField>
                </o:OLEObject>
              </w:objec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8BB24C">
            <w:pPr>
              <w:tabs>
                <w:tab w:val="left" w:pos="1701"/>
                <w:tab w:val="left" w:pos="2552"/>
                <w:tab w:val="left" w:pos="3402"/>
              </w:tabs>
              <w:snapToGrid w:val="0"/>
              <w:jc w:val="center"/>
              <w:rPr>
                <w:rFonts w:ascii="Times New Roman" w:hAnsi="Times New Roman" w:eastAsia="宋体" w:cs="Times New Roman"/>
                <w:i/>
                <w:sz w:val="24"/>
                <w:szCs w:val="24"/>
              </w:rPr>
            </w:pPr>
            <w:r>
              <w:rPr>
                <w:position w:val="-28"/>
              </w:rPr>
              <w:object>
                <v:shape id="_x0000_i1121" o:spt="75" type="#_x0000_t75" style="height:34.5pt;width:59.5pt;" o:ole="t" filled="f" o:preferrelative="t" stroked="f" coordsize="21600,21600">
                  <v:path/>
                  <v:fill on="f" focussize="0,0"/>
                  <v:stroke on="f" joinstyle="miter"/>
                  <v:imagedata r:id="rId78" o:title=""/>
                  <o:lock v:ext="edit" aspectratio="t"/>
                  <w10:wrap type="none"/>
                  <w10:anchorlock/>
                </v:shape>
                <o:OLEObject Type="Embed" ProgID="Equation.DSMT4" ShapeID="_x0000_i1121" DrawAspect="Content" ObjectID="_1468075768" r:id="rId77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C11CC2">
            <w:pPr>
              <w:tabs>
                <w:tab w:val="left" w:pos="1701"/>
                <w:tab w:val="left" w:pos="2552"/>
                <w:tab w:val="left" w:pos="3402"/>
              </w:tabs>
              <w:snapToGrid w:val="0"/>
              <w:jc w:val="center"/>
              <w:rPr>
                <w:rFonts w:ascii="Times New Roman" w:hAnsi="Times New Roman" w:eastAsia="宋体" w:cs="Times New Roman"/>
                <w:i/>
                <w:sz w:val="24"/>
                <w:szCs w:val="24"/>
              </w:rPr>
            </w:pPr>
            <w:r>
              <w:rPr>
                <w:position w:val="-28"/>
              </w:rPr>
              <w:object>
                <v:shape id="_x0000_i1122" o:spt="75" type="#_x0000_t75" style="height:34.5pt;width:62.5pt;" o:ole="t" filled="f" o:preferrelative="t" stroked="f" coordsize="21600,21600">
                  <v:path/>
                  <v:fill on="f" focussize="0,0"/>
                  <v:stroke on="f" joinstyle="miter"/>
                  <v:imagedata r:id="rId80" o:title=""/>
                  <o:lock v:ext="edit" aspectratio="t"/>
                  <w10:wrap type="none"/>
                  <w10:anchorlock/>
                </v:shape>
                <o:OLEObject Type="Embed" ProgID="Equation.DSMT4" ShapeID="_x0000_i1122" DrawAspect="Content" ObjectID="_1468075769" r:id="rId79">
                  <o:LockedField>false</o:LockedField>
                </o:OLEObject>
              </w:objec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C814FB">
            <w:pPr>
              <w:tabs>
                <w:tab w:val="left" w:pos="1701"/>
                <w:tab w:val="left" w:pos="2552"/>
                <w:tab w:val="left" w:pos="3402"/>
              </w:tabs>
              <w:snapToGrid w:val="0"/>
              <w:jc w:val="center"/>
              <w:rPr>
                <w:rFonts w:ascii="Times New Roman" w:hAnsi="Times New Roman" w:eastAsia="宋体" w:cs="Times New Roman"/>
                <w:i/>
                <w:sz w:val="24"/>
                <w:szCs w:val="24"/>
              </w:rPr>
            </w:pPr>
            <w:r>
              <w:rPr>
                <w:position w:val="-28"/>
              </w:rPr>
              <w:object>
                <v:shape id="_x0000_i1123" o:spt="75" type="#_x0000_t75" style="height:34.5pt;width:93pt;" o:ole="t" filled="f" o:preferrelative="t" stroked="f" coordsize="21600,21600">
                  <v:path/>
                  <v:fill on="f" focussize="0,0"/>
                  <v:stroke on="f" joinstyle="miter"/>
                  <v:imagedata r:id="rId82" o:title=""/>
                  <o:lock v:ext="edit" aspectratio="t"/>
                  <w10:wrap type="none"/>
                  <w10:anchorlock/>
                </v:shape>
                <o:OLEObject Type="Embed" ProgID="Equation.DSMT4" ShapeID="_x0000_i1123" DrawAspect="Content" ObjectID="_1468075770" r:id="rId81">
                  <o:LockedField>false</o:LockedField>
                </o:OLEObject>
              </w:objec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319FE2FE">
            <w:pPr>
              <w:tabs>
                <w:tab w:val="left" w:pos="1701"/>
                <w:tab w:val="left" w:pos="2552"/>
                <w:tab w:val="left" w:pos="3402"/>
              </w:tabs>
              <w:snapToGrid w:val="0"/>
              <w:jc w:val="center"/>
              <w:rPr>
                <w:rFonts w:ascii="Times New Roman" w:hAnsi="Times New Roman" w:eastAsia="宋体" w:cs="Times New Roman"/>
                <w:i/>
                <w:sz w:val="24"/>
                <w:szCs w:val="24"/>
              </w:rPr>
            </w:pPr>
            <w:r>
              <w:rPr>
                <w:position w:val="-28"/>
              </w:rPr>
              <w:object>
                <v:shape id="_x0000_i1124" o:spt="75" type="#_x0000_t75" style="height:34.5pt;width:95.5pt;" o:ole="t" filled="f" o:preferrelative="t" stroked="f" coordsize="21600,21600">
                  <v:path/>
                  <v:fill on="f" focussize="0,0"/>
                  <v:stroke on="f" joinstyle="miter"/>
                  <v:imagedata r:id="rId84" o:title=""/>
                  <o:lock v:ext="edit" aspectratio="t"/>
                  <w10:wrap type="none"/>
                  <w10:anchorlock/>
                </v:shape>
                <o:OLEObject Type="Embed" ProgID="Equation.DSMT4" ShapeID="_x0000_i1124" DrawAspect="Content" ObjectID="_1468075771" r:id="rId83">
                  <o:LockedField>false</o:LockedField>
                </o:OLEObject>
              </w:object>
            </w:r>
          </w:p>
        </w:tc>
      </w:tr>
      <w:tr w14:paraId="22E40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692D6E05">
            <w:pPr>
              <w:tabs>
                <w:tab w:val="left" w:pos="1701"/>
                <w:tab w:val="left" w:pos="2552"/>
                <w:tab w:val="left" w:pos="3402"/>
              </w:tabs>
              <w:snapToGrid w:val="0"/>
              <w:jc w:val="center"/>
              <w:rPr>
                <w:rFonts w:ascii="Times New Roman" w:hAnsi="Times New Roman" w:eastAsia="宋体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46.6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22B4C1F">
            <w:pPr>
              <w:tabs>
                <w:tab w:val="left" w:pos="1701"/>
                <w:tab w:val="left" w:pos="2552"/>
                <w:tab w:val="left" w:pos="3402"/>
              </w:tabs>
              <w:snapToGrid w:val="0"/>
              <w:jc w:val="center"/>
              <w:rPr>
                <w:rFonts w:ascii="Times New Roman" w:hAnsi="Times New Roman" w:eastAsia="宋体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563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CBA5AB">
            <w:pPr>
              <w:tabs>
                <w:tab w:val="left" w:pos="1701"/>
                <w:tab w:val="left" w:pos="2552"/>
                <w:tab w:val="left" w:pos="3402"/>
              </w:tabs>
              <w:snapToGrid w:val="0"/>
              <w:jc w:val="center"/>
              <w:rPr>
                <w:rFonts w:ascii="Times New Roman" w:hAnsi="Times New Roman" w:eastAsia="宋体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6.8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958880">
            <w:pPr>
              <w:tabs>
                <w:tab w:val="left" w:pos="1701"/>
                <w:tab w:val="left" w:pos="2552"/>
                <w:tab w:val="left" w:pos="3402"/>
              </w:tabs>
              <w:snapToGrid w:val="0"/>
              <w:jc w:val="center"/>
              <w:rPr>
                <w:rFonts w:ascii="Times New Roman" w:hAnsi="Times New Roman" w:eastAsia="宋体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289.8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4B652E">
            <w:pPr>
              <w:tabs>
                <w:tab w:val="left" w:pos="1701"/>
                <w:tab w:val="left" w:pos="2552"/>
                <w:tab w:val="left" w:pos="3402"/>
              </w:tabs>
              <w:snapToGrid w:val="0"/>
              <w:jc w:val="center"/>
              <w:rPr>
                <w:rFonts w:ascii="Times New Roman" w:hAnsi="Times New Roman" w:eastAsia="宋体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1.6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7A7A937">
            <w:pPr>
              <w:tabs>
                <w:tab w:val="left" w:pos="1701"/>
                <w:tab w:val="left" w:pos="2552"/>
                <w:tab w:val="left" w:pos="3402"/>
              </w:tabs>
              <w:snapToGrid w:val="0"/>
              <w:jc w:val="center"/>
              <w:rPr>
                <w:rFonts w:ascii="Times New Roman" w:hAnsi="Times New Roman" w:eastAsia="宋体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1 469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1F029820">
            <w:pPr>
              <w:tabs>
                <w:tab w:val="left" w:pos="1701"/>
                <w:tab w:val="left" w:pos="2552"/>
                <w:tab w:val="left" w:pos="3402"/>
              </w:tabs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108.8</w:t>
            </w:r>
          </w:p>
        </w:tc>
      </w:tr>
    </w:tbl>
    <w:p w14:paraId="78244FA4">
      <w:pPr>
        <w:tabs>
          <w:tab w:val="left" w:pos="1701"/>
          <w:tab w:val="left" w:pos="2552"/>
          <w:tab w:val="left" w:pos="3402"/>
        </w:tabs>
        <w:snapToGrid w:val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表中</w:t>
      </w:r>
      <w:r>
        <w:rPr>
          <w:position w:val="-14"/>
        </w:rPr>
        <w:object>
          <v:shape id="_x0000_i1125" o:spt="75" type="#_x0000_t75" style="height:21pt;width:4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125" DrawAspect="Content" ObjectID="_1468075772" r:id="rId8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4"/>
          <w:szCs w:val="24"/>
        </w:rPr>
        <w:t>，</w:t>
      </w:r>
      <w:r>
        <w:rPr>
          <w:position w:val="-28"/>
        </w:rPr>
        <w:object>
          <v:shape id="_x0000_i1126" o:spt="75" type="#_x0000_t75" style="height:34.5pt;width:58.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126" DrawAspect="Content" ObjectID="_1468075773" r:id="rId87">
            <o:LockedField>false</o:LockedField>
          </o:OLEObject>
        </w:object>
      </w:r>
    </w:p>
    <w:p w14:paraId="235BF956">
      <w:pPr>
        <w:tabs>
          <w:tab w:val="left" w:pos="1701"/>
          <w:tab w:val="left" w:pos="2552"/>
          <w:tab w:val="left" w:pos="3402"/>
        </w:tabs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(1)根据散点图判断，</w:t>
      </w:r>
      <w:r>
        <w:rPr>
          <w:position w:val="-10"/>
        </w:rPr>
        <w:object>
          <v:shape id="_x0000_i1127" o:spt="75" type="#_x0000_t75" style="height:16.5pt;width:51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127" DrawAspect="Content" ObjectID="_1468075774" r:id="rId8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与</w:t>
      </w:r>
      <w:r>
        <w:rPr>
          <w:position w:val="-10"/>
        </w:rPr>
        <w:object>
          <v:shape id="_x0000_i1128" o:spt="75" type="#_x0000_t75" style="height:19.5pt;width:60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128" DrawAspect="Content" ObjectID="_1468075775" r:id="rId9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哪一个适宜作为年销售量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</w:rPr>
        <w:t>关于年宣传费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的回归方程类型(给出判断即可，不必说明理由)?</w:t>
      </w:r>
    </w:p>
    <w:p w14:paraId="22608A48">
      <w:pPr>
        <w:tabs>
          <w:tab w:val="left" w:pos="1701"/>
          <w:tab w:val="left" w:pos="2552"/>
          <w:tab w:val="left" w:pos="3402"/>
        </w:tabs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(2)根据(1)的判断结果及表中数据，建立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</w:rPr>
        <w:t>关于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的回归方程；</w:t>
      </w:r>
    </w:p>
    <w:p w14:paraId="5BF08F31">
      <w:pPr>
        <w:tabs>
          <w:tab w:val="left" w:pos="1701"/>
          <w:tab w:val="left" w:pos="2552"/>
          <w:tab w:val="left" w:pos="3402"/>
        </w:tabs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(3)已知这种产品的年利润</w:t>
      </w:r>
      <w:r>
        <w:rPr>
          <w:rFonts w:ascii="Times New Roman" w:hAnsi="Times New Roman" w:eastAsia="宋体" w:cs="Times New Roman"/>
          <w:i/>
          <w:szCs w:val="21"/>
        </w:rPr>
        <w:t>z</w:t>
      </w:r>
      <w:r>
        <w:rPr>
          <w:rFonts w:ascii="Times New Roman" w:hAnsi="Times New Roman" w:eastAsia="宋体" w:cs="Times New Roman"/>
          <w:szCs w:val="21"/>
        </w:rPr>
        <w:t>与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</w:rPr>
        <w:t>的关系为</w:t>
      </w:r>
      <w:r>
        <w:rPr>
          <w:rFonts w:ascii="Times New Roman" w:hAnsi="Times New Roman" w:eastAsia="宋体" w:cs="Times New Roman"/>
          <w:i/>
          <w:szCs w:val="21"/>
        </w:rPr>
        <w:t>z</w:t>
      </w:r>
      <w:r>
        <w:rPr>
          <w:rFonts w:ascii="Times New Roman" w:hAnsi="Times New Roman" w:eastAsia="宋体" w:cs="Times New Roman"/>
          <w:szCs w:val="21"/>
        </w:rPr>
        <w:t>＝0.2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</w:rPr>
        <w:t>－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.根据(2)的结果回答下列问题：</w:t>
      </w:r>
    </w:p>
    <w:p w14:paraId="01BB4924">
      <w:pPr>
        <w:tabs>
          <w:tab w:val="left" w:pos="1701"/>
          <w:tab w:val="left" w:pos="2552"/>
          <w:tab w:val="left" w:pos="3402"/>
        </w:tabs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①</w:t>
      </w:r>
      <w:r>
        <w:rPr>
          <w:rFonts w:ascii="Times New Roman" w:hAnsi="Times New Roman" w:eastAsia="宋体" w:cs="Times New Roman"/>
          <w:szCs w:val="21"/>
        </w:rPr>
        <w:t>年宣传费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＝49时，年销售量及年利润的预报值是多少？</w:t>
      </w:r>
    </w:p>
    <w:p w14:paraId="5F32946F">
      <w:pPr>
        <w:tabs>
          <w:tab w:val="left" w:pos="1701"/>
          <w:tab w:val="left" w:pos="2552"/>
          <w:tab w:val="left" w:pos="3402"/>
        </w:tabs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②年宣传费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为何值时，年利润的预报值最大？</w:t>
      </w:r>
    </w:p>
    <w:p w14:paraId="58E6EC4D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 w14:paraId="2264B82E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79ED496D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58FFE51D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7F81249F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 w14:paraId="4632007F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 w14:paraId="7E8A748C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079DFD1A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4209C0AA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21837BCD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03B4DC14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6D9D66C7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0091687A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 w14:paraId="1D96D7C8"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498E72B1"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四、反馈练习</w:t>
      </w:r>
    </w:p>
    <w:p w14:paraId="4F320641">
      <w:pPr>
        <w:ind w:firstLine="315" w:firstLineChars="150"/>
        <w:rPr>
          <w:rFonts w:hint="eastAsia" w:ascii="宋体" w:hAnsi="宋体"/>
          <w:bCs/>
          <w:szCs w:val="21"/>
        </w:rPr>
      </w:pPr>
      <w:r>
        <w:rPr>
          <w:rFonts w:hint="eastAsia" w:ascii="宋体" w:hAnsi="宋体" w:eastAsia="宋体"/>
        </w:rPr>
        <w:t>选择性</w:t>
      </w:r>
      <w:r>
        <w:rPr>
          <w:rFonts w:hint="eastAsia" w:ascii="宋体" w:hAnsi="宋体" w:eastAsia="宋体" w:cs="Times New Roman"/>
        </w:rPr>
        <w:t>必修第二册课本p</w:t>
      </w:r>
      <w:r>
        <w:rPr>
          <w:rFonts w:ascii="宋体" w:hAnsi="宋体" w:eastAsia="宋体" w:cs="Times New Roman"/>
          <w:vertAlign w:val="subscript"/>
        </w:rPr>
        <w:t>167-168</w:t>
      </w:r>
      <w:r>
        <w:rPr>
          <w:rFonts w:hint="eastAsia" w:ascii="Times New Roman" w:hAnsi="Times New Roman" w:eastAsia="宋体" w:cs="Times New Roman"/>
          <w:szCs w:val="21"/>
        </w:rPr>
        <w:t>练习1、2</w:t>
      </w:r>
      <w:r>
        <w:rPr>
          <w:rFonts w:hint="eastAsia" w:ascii="宋体" w:hAnsi="宋体"/>
          <w:bCs/>
          <w:szCs w:val="21"/>
        </w:rPr>
        <w:t xml:space="preserve">        </w:t>
      </w:r>
    </w:p>
    <w:p w14:paraId="492F0099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5873E1D6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7EF3A0D5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39A0F75E">
      <w:pPr>
        <w:rPr>
          <w:rFonts w:hint="eastAsia" w:ascii="宋体" w:hAnsi="宋体" w:eastAsia="宋体" w:cs="Times New Roman"/>
          <w:b/>
          <w:bCs/>
          <w:sz w:val="24"/>
          <w:szCs w:val="24"/>
        </w:rPr>
      </w:pPr>
    </w:p>
    <w:p w14:paraId="1D0015AB">
      <w:pPr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五、小结</w:t>
      </w:r>
    </w:p>
    <w:p w14:paraId="0502527B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21F08450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0002C231">
      <w:pPr>
        <w:pStyle w:val="2"/>
        <w:jc w:val="both"/>
        <w:rPr>
          <w:rFonts w:hint="eastAsia" w:ascii="宋体" w:hAnsi="宋体" w:eastAsia="宋体" w:cs="宋体"/>
          <w:b w:val="0"/>
          <w:bCs/>
          <w:sz w:val="21"/>
          <w:szCs w:val="21"/>
        </w:rPr>
      </w:pPr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283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47539412"/>
    </w:sdtPr>
    <w:sdtContent>
      <w:p w14:paraId="1D36243A">
        <w:pPr>
          <w:pStyle w:val="14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 w14:paraId="311164C1">
    <w:pPr>
      <w:pStyle w:val="14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g5YmUzYmE0M2VkY2M3ZWM0Y2UwZmI4ZDkwYmUifQ=="/>
    <w:docVar w:name="KSO_WPS_MARK_KEY" w:val="674a687c-451c-4a20-ac2b-8b9a0f2c3ba2"/>
  </w:docVars>
  <w:rsids>
    <w:rsidRoot w:val="00416F63"/>
    <w:rsid w:val="00005D6F"/>
    <w:rsid w:val="00007164"/>
    <w:rsid w:val="0001480D"/>
    <w:rsid w:val="00023D7C"/>
    <w:rsid w:val="000245F1"/>
    <w:rsid w:val="00025183"/>
    <w:rsid w:val="0002606C"/>
    <w:rsid w:val="00032F37"/>
    <w:rsid w:val="00045E4A"/>
    <w:rsid w:val="00047F51"/>
    <w:rsid w:val="0005016A"/>
    <w:rsid w:val="00052763"/>
    <w:rsid w:val="0007554E"/>
    <w:rsid w:val="000776BB"/>
    <w:rsid w:val="00080C5C"/>
    <w:rsid w:val="00095518"/>
    <w:rsid w:val="00095DAE"/>
    <w:rsid w:val="00096E0B"/>
    <w:rsid w:val="000A36B5"/>
    <w:rsid w:val="000B2BB1"/>
    <w:rsid w:val="000B58D0"/>
    <w:rsid w:val="000E07D5"/>
    <w:rsid w:val="000E383D"/>
    <w:rsid w:val="000E4A9E"/>
    <w:rsid w:val="000E56F6"/>
    <w:rsid w:val="000E68BD"/>
    <w:rsid w:val="000E73D4"/>
    <w:rsid w:val="000F6624"/>
    <w:rsid w:val="001231BE"/>
    <w:rsid w:val="00136F96"/>
    <w:rsid w:val="001379CF"/>
    <w:rsid w:val="00144B21"/>
    <w:rsid w:val="001456D7"/>
    <w:rsid w:val="00151A6B"/>
    <w:rsid w:val="001564B7"/>
    <w:rsid w:val="001635EE"/>
    <w:rsid w:val="00163F62"/>
    <w:rsid w:val="00164B05"/>
    <w:rsid w:val="00165242"/>
    <w:rsid w:val="001700F7"/>
    <w:rsid w:val="001838F7"/>
    <w:rsid w:val="00187273"/>
    <w:rsid w:val="00190A4C"/>
    <w:rsid w:val="0019510A"/>
    <w:rsid w:val="00197F70"/>
    <w:rsid w:val="00197FE1"/>
    <w:rsid w:val="001A0CAA"/>
    <w:rsid w:val="001B1BB9"/>
    <w:rsid w:val="001B4290"/>
    <w:rsid w:val="001C0F81"/>
    <w:rsid w:val="001C3829"/>
    <w:rsid w:val="001D64D0"/>
    <w:rsid w:val="001D74A6"/>
    <w:rsid w:val="001E5341"/>
    <w:rsid w:val="00206183"/>
    <w:rsid w:val="002076C3"/>
    <w:rsid w:val="00211DD5"/>
    <w:rsid w:val="002166BA"/>
    <w:rsid w:val="00267808"/>
    <w:rsid w:val="00272DEF"/>
    <w:rsid w:val="00292617"/>
    <w:rsid w:val="00294046"/>
    <w:rsid w:val="002B0028"/>
    <w:rsid w:val="002C3A8D"/>
    <w:rsid w:val="002C5DC2"/>
    <w:rsid w:val="002D1542"/>
    <w:rsid w:val="002D559A"/>
    <w:rsid w:val="002E3AE7"/>
    <w:rsid w:val="002F23D8"/>
    <w:rsid w:val="002F2F57"/>
    <w:rsid w:val="002F79BE"/>
    <w:rsid w:val="0030444A"/>
    <w:rsid w:val="00304BF3"/>
    <w:rsid w:val="003235CD"/>
    <w:rsid w:val="00331382"/>
    <w:rsid w:val="00333DD4"/>
    <w:rsid w:val="0034002D"/>
    <w:rsid w:val="00342319"/>
    <w:rsid w:val="003612C5"/>
    <w:rsid w:val="00365593"/>
    <w:rsid w:val="003759F5"/>
    <w:rsid w:val="00376919"/>
    <w:rsid w:val="0038495B"/>
    <w:rsid w:val="0038744C"/>
    <w:rsid w:val="00394640"/>
    <w:rsid w:val="003965AF"/>
    <w:rsid w:val="00396E11"/>
    <w:rsid w:val="003A033C"/>
    <w:rsid w:val="003A168F"/>
    <w:rsid w:val="003B5BF8"/>
    <w:rsid w:val="003C1F9B"/>
    <w:rsid w:val="003C7C10"/>
    <w:rsid w:val="003D4547"/>
    <w:rsid w:val="003E6563"/>
    <w:rsid w:val="003E7689"/>
    <w:rsid w:val="003F1A12"/>
    <w:rsid w:val="003F60F2"/>
    <w:rsid w:val="00400367"/>
    <w:rsid w:val="004065D5"/>
    <w:rsid w:val="00410014"/>
    <w:rsid w:val="00411817"/>
    <w:rsid w:val="00416F63"/>
    <w:rsid w:val="00422BF9"/>
    <w:rsid w:val="004306CF"/>
    <w:rsid w:val="0043429D"/>
    <w:rsid w:val="00451BAC"/>
    <w:rsid w:val="004523AA"/>
    <w:rsid w:val="00457DD2"/>
    <w:rsid w:val="00463099"/>
    <w:rsid w:val="004639A9"/>
    <w:rsid w:val="00474503"/>
    <w:rsid w:val="00475099"/>
    <w:rsid w:val="00476888"/>
    <w:rsid w:val="00481C2D"/>
    <w:rsid w:val="004855BA"/>
    <w:rsid w:val="00486963"/>
    <w:rsid w:val="00487FE2"/>
    <w:rsid w:val="004903DD"/>
    <w:rsid w:val="004968C1"/>
    <w:rsid w:val="00496A27"/>
    <w:rsid w:val="004C11C2"/>
    <w:rsid w:val="004C6C37"/>
    <w:rsid w:val="004D0157"/>
    <w:rsid w:val="004D0395"/>
    <w:rsid w:val="004E6C98"/>
    <w:rsid w:val="004F4B76"/>
    <w:rsid w:val="00512BB9"/>
    <w:rsid w:val="005139C5"/>
    <w:rsid w:val="00514FA4"/>
    <w:rsid w:val="00516137"/>
    <w:rsid w:val="00527594"/>
    <w:rsid w:val="005411EE"/>
    <w:rsid w:val="00546CDA"/>
    <w:rsid w:val="0055521A"/>
    <w:rsid w:val="00557A2E"/>
    <w:rsid w:val="005620E7"/>
    <w:rsid w:val="00563B49"/>
    <w:rsid w:val="005831FE"/>
    <w:rsid w:val="00586DF0"/>
    <w:rsid w:val="005A00A5"/>
    <w:rsid w:val="005B0D89"/>
    <w:rsid w:val="005B260F"/>
    <w:rsid w:val="005B3306"/>
    <w:rsid w:val="005B6DE8"/>
    <w:rsid w:val="005C02F7"/>
    <w:rsid w:val="005C24CC"/>
    <w:rsid w:val="005C3ACE"/>
    <w:rsid w:val="005E0701"/>
    <w:rsid w:val="005E2172"/>
    <w:rsid w:val="00624A6A"/>
    <w:rsid w:val="006446DF"/>
    <w:rsid w:val="00655193"/>
    <w:rsid w:val="00665780"/>
    <w:rsid w:val="00667CF7"/>
    <w:rsid w:val="006702AA"/>
    <w:rsid w:val="00677889"/>
    <w:rsid w:val="006A0213"/>
    <w:rsid w:val="006A395B"/>
    <w:rsid w:val="006B6361"/>
    <w:rsid w:val="006C2557"/>
    <w:rsid w:val="006C461A"/>
    <w:rsid w:val="006D7511"/>
    <w:rsid w:val="006E459E"/>
    <w:rsid w:val="006E4933"/>
    <w:rsid w:val="006E5466"/>
    <w:rsid w:val="006E63C8"/>
    <w:rsid w:val="007052BF"/>
    <w:rsid w:val="00711680"/>
    <w:rsid w:val="00734A0D"/>
    <w:rsid w:val="00743950"/>
    <w:rsid w:val="00746A4F"/>
    <w:rsid w:val="00753C8A"/>
    <w:rsid w:val="00754486"/>
    <w:rsid w:val="00772BED"/>
    <w:rsid w:val="00780CFC"/>
    <w:rsid w:val="00790917"/>
    <w:rsid w:val="00792055"/>
    <w:rsid w:val="007925F9"/>
    <w:rsid w:val="00794401"/>
    <w:rsid w:val="007A4A54"/>
    <w:rsid w:val="007A5740"/>
    <w:rsid w:val="007A5D6A"/>
    <w:rsid w:val="007B31EE"/>
    <w:rsid w:val="007B3563"/>
    <w:rsid w:val="007B694A"/>
    <w:rsid w:val="007D23F6"/>
    <w:rsid w:val="007E410B"/>
    <w:rsid w:val="007E5F87"/>
    <w:rsid w:val="007F069E"/>
    <w:rsid w:val="007F4DEA"/>
    <w:rsid w:val="00804CB1"/>
    <w:rsid w:val="008165DF"/>
    <w:rsid w:val="0082314C"/>
    <w:rsid w:val="008243B7"/>
    <w:rsid w:val="00830269"/>
    <w:rsid w:val="00832620"/>
    <w:rsid w:val="00847D6A"/>
    <w:rsid w:val="00853CFF"/>
    <w:rsid w:val="008615E8"/>
    <w:rsid w:val="00861D2C"/>
    <w:rsid w:val="008623B1"/>
    <w:rsid w:val="00870BD6"/>
    <w:rsid w:val="00881DEA"/>
    <w:rsid w:val="008832EE"/>
    <w:rsid w:val="00883D66"/>
    <w:rsid w:val="00890ED3"/>
    <w:rsid w:val="00895D6C"/>
    <w:rsid w:val="00897A13"/>
    <w:rsid w:val="00897BDF"/>
    <w:rsid w:val="008B29FF"/>
    <w:rsid w:val="008B34A2"/>
    <w:rsid w:val="008B3B57"/>
    <w:rsid w:val="008B6FF1"/>
    <w:rsid w:val="008C5FBB"/>
    <w:rsid w:val="008D1D1D"/>
    <w:rsid w:val="008D7107"/>
    <w:rsid w:val="008D72B4"/>
    <w:rsid w:val="008D73C4"/>
    <w:rsid w:val="008E210A"/>
    <w:rsid w:val="008E570A"/>
    <w:rsid w:val="009012AE"/>
    <w:rsid w:val="00911FCE"/>
    <w:rsid w:val="00937EAA"/>
    <w:rsid w:val="00944C4F"/>
    <w:rsid w:val="009468D5"/>
    <w:rsid w:val="0096259E"/>
    <w:rsid w:val="00976865"/>
    <w:rsid w:val="00984E97"/>
    <w:rsid w:val="009850D6"/>
    <w:rsid w:val="0098590A"/>
    <w:rsid w:val="00987267"/>
    <w:rsid w:val="00997DD0"/>
    <w:rsid w:val="009A33BA"/>
    <w:rsid w:val="009A799C"/>
    <w:rsid w:val="009B64A8"/>
    <w:rsid w:val="009C6E23"/>
    <w:rsid w:val="009C7466"/>
    <w:rsid w:val="009C7567"/>
    <w:rsid w:val="009C7A3B"/>
    <w:rsid w:val="009D4DD0"/>
    <w:rsid w:val="009E1308"/>
    <w:rsid w:val="009E3F53"/>
    <w:rsid w:val="009E64DB"/>
    <w:rsid w:val="009F1043"/>
    <w:rsid w:val="00A15509"/>
    <w:rsid w:val="00A201AB"/>
    <w:rsid w:val="00A27F90"/>
    <w:rsid w:val="00A46A32"/>
    <w:rsid w:val="00A51E31"/>
    <w:rsid w:val="00A520B5"/>
    <w:rsid w:val="00A664C3"/>
    <w:rsid w:val="00A66C2F"/>
    <w:rsid w:val="00A75F32"/>
    <w:rsid w:val="00A817EF"/>
    <w:rsid w:val="00A81B1D"/>
    <w:rsid w:val="00A864F9"/>
    <w:rsid w:val="00A91F16"/>
    <w:rsid w:val="00A94639"/>
    <w:rsid w:val="00AA4674"/>
    <w:rsid w:val="00AB0B24"/>
    <w:rsid w:val="00AB6589"/>
    <w:rsid w:val="00AB66B5"/>
    <w:rsid w:val="00AD5CE7"/>
    <w:rsid w:val="00AE7FA7"/>
    <w:rsid w:val="00B05CDF"/>
    <w:rsid w:val="00B125CF"/>
    <w:rsid w:val="00B17C00"/>
    <w:rsid w:val="00B27BAC"/>
    <w:rsid w:val="00B30AA1"/>
    <w:rsid w:val="00B45992"/>
    <w:rsid w:val="00B53678"/>
    <w:rsid w:val="00B768D7"/>
    <w:rsid w:val="00B85423"/>
    <w:rsid w:val="00B92F95"/>
    <w:rsid w:val="00B973E9"/>
    <w:rsid w:val="00BA5B4B"/>
    <w:rsid w:val="00BA6C91"/>
    <w:rsid w:val="00BC0AEF"/>
    <w:rsid w:val="00BC4ABC"/>
    <w:rsid w:val="00BD094F"/>
    <w:rsid w:val="00BE4415"/>
    <w:rsid w:val="00BE741A"/>
    <w:rsid w:val="00C2293D"/>
    <w:rsid w:val="00C2646D"/>
    <w:rsid w:val="00C26DEE"/>
    <w:rsid w:val="00C334D9"/>
    <w:rsid w:val="00C343F4"/>
    <w:rsid w:val="00C4532D"/>
    <w:rsid w:val="00C5132B"/>
    <w:rsid w:val="00C54A54"/>
    <w:rsid w:val="00C56C11"/>
    <w:rsid w:val="00C57FE1"/>
    <w:rsid w:val="00C73541"/>
    <w:rsid w:val="00C76C9E"/>
    <w:rsid w:val="00C8472A"/>
    <w:rsid w:val="00C95D6F"/>
    <w:rsid w:val="00CA1335"/>
    <w:rsid w:val="00CA286D"/>
    <w:rsid w:val="00CA75B4"/>
    <w:rsid w:val="00CB4E76"/>
    <w:rsid w:val="00CD06B8"/>
    <w:rsid w:val="00CD2AF5"/>
    <w:rsid w:val="00CD78F4"/>
    <w:rsid w:val="00CE033F"/>
    <w:rsid w:val="00CE5E9B"/>
    <w:rsid w:val="00CF786D"/>
    <w:rsid w:val="00D02D50"/>
    <w:rsid w:val="00D03C5A"/>
    <w:rsid w:val="00D10951"/>
    <w:rsid w:val="00D16B79"/>
    <w:rsid w:val="00D21664"/>
    <w:rsid w:val="00D32389"/>
    <w:rsid w:val="00D640D3"/>
    <w:rsid w:val="00D641AB"/>
    <w:rsid w:val="00D650D2"/>
    <w:rsid w:val="00D67D89"/>
    <w:rsid w:val="00D710CD"/>
    <w:rsid w:val="00D87A88"/>
    <w:rsid w:val="00D96B72"/>
    <w:rsid w:val="00D9788E"/>
    <w:rsid w:val="00DC31F4"/>
    <w:rsid w:val="00DC7D89"/>
    <w:rsid w:val="00DE71C8"/>
    <w:rsid w:val="00DF24EB"/>
    <w:rsid w:val="00DF737E"/>
    <w:rsid w:val="00E01B5F"/>
    <w:rsid w:val="00E03F75"/>
    <w:rsid w:val="00E05D92"/>
    <w:rsid w:val="00E10293"/>
    <w:rsid w:val="00E150BD"/>
    <w:rsid w:val="00E236F1"/>
    <w:rsid w:val="00E239E3"/>
    <w:rsid w:val="00E4257F"/>
    <w:rsid w:val="00E52663"/>
    <w:rsid w:val="00E73C6F"/>
    <w:rsid w:val="00E74FD9"/>
    <w:rsid w:val="00E94254"/>
    <w:rsid w:val="00EB37A3"/>
    <w:rsid w:val="00EB45A7"/>
    <w:rsid w:val="00EC670B"/>
    <w:rsid w:val="00ED2496"/>
    <w:rsid w:val="00EE0D8C"/>
    <w:rsid w:val="00EE3684"/>
    <w:rsid w:val="00EE38B1"/>
    <w:rsid w:val="00EE79C0"/>
    <w:rsid w:val="00F05B31"/>
    <w:rsid w:val="00F15D3D"/>
    <w:rsid w:val="00F2085E"/>
    <w:rsid w:val="00F210A0"/>
    <w:rsid w:val="00F44029"/>
    <w:rsid w:val="00F44C4C"/>
    <w:rsid w:val="00F450ED"/>
    <w:rsid w:val="00F54718"/>
    <w:rsid w:val="00F553EA"/>
    <w:rsid w:val="00F709D1"/>
    <w:rsid w:val="00F73556"/>
    <w:rsid w:val="00F76F1A"/>
    <w:rsid w:val="00F86E5A"/>
    <w:rsid w:val="00FB1E4F"/>
    <w:rsid w:val="00FB3B2B"/>
    <w:rsid w:val="00FB45CC"/>
    <w:rsid w:val="00FB6E2F"/>
    <w:rsid w:val="00FC3096"/>
    <w:rsid w:val="00FE3A3E"/>
    <w:rsid w:val="00FF3A5A"/>
    <w:rsid w:val="00FF59F7"/>
    <w:rsid w:val="0A166952"/>
    <w:rsid w:val="0BB72111"/>
    <w:rsid w:val="0E571B91"/>
    <w:rsid w:val="0FBD0181"/>
    <w:rsid w:val="0FF43545"/>
    <w:rsid w:val="11C034D5"/>
    <w:rsid w:val="151F761C"/>
    <w:rsid w:val="17A34289"/>
    <w:rsid w:val="1B1E6A4E"/>
    <w:rsid w:val="1E9D6D63"/>
    <w:rsid w:val="37E80FAC"/>
    <w:rsid w:val="3CBE2518"/>
    <w:rsid w:val="3CE82B20"/>
    <w:rsid w:val="3FFB3835"/>
    <w:rsid w:val="56B37D1E"/>
    <w:rsid w:val="5A554343"/>
    <w:rsid w:val="5ADD0F0B"/>
    <w:rsid w:val="5DEA460D"/>
    <w:rsid w:val="5E6C10E3"/>
    <w:rsid w:val="608D57CD"/>
    <w:rsid w:val="619A51FE"/>
    <w:rsid w:val="6D1630FF"/>
    <w:rsid w:val="7DD9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name="toc 1"/>
    <w:lsdException w:qFormat="1" w:unhideWhenUsed="0" w:uiPriority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8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5">
    <w:name w:val="heading 3"/>
    <w:basedOn w:val="1"/>
    <w:next w:val="1"/>
    <w:link w:val="5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6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7">
    <w:name w:val="Document Map"/>
    <w:basedOn w:val="1"/>
    <w:link w:val="35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8">
    <w:name w:val="Body Text"/>
    <w:basedOn w:val="1"/>
    <w:link w:val="39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9">
    <w:name w:val="Body Text Indent"/>
    <w:basedOn w:val="1"/>
    <w:link w:val="34"/>
    <w:qFormat/>
    <w:uiPriority w:val="0"/>
    <w:pPr>
      <w:spacing w:after="120"/>
      <w:ind w:left="420" w:leftChars="200"/>
    </w:pPr>
    <w:rPr>
      <w:rFonts w:eastAsia="宋体"/>
      <w:szCs w:val="24"/>
    </w:rPr>
  </w:style>
  <w:style w:type="paragraph" w:styleId="10">
    <w:name w:val="Plain Text"/>
    <w:basedOn w:val="1"/>
    <w:link w:val="29"/>
    <w:qFormat/>
    <w:uiPriority w:val="99"/>
    <w:rPr>
      <w:rFonts w:ascii="宋体" w:hAnsi="Courier New" w:eastAsia="宋体" w:cs="Courier New"/>
      <w:szCs w:val="21"/>
    </w:rPr>
  </w:style>
  <w:style w:type="paragraph" w:styleId="11">
    <w:name w:val="Date"/>
    <w:basedOn w:val="1"/>
    <w:next w:val="1"/>
    <w:link w:val="77"/>
    <w:semiHidden/>
    <w:unhideWhenUsed/>
    <w:qFormat/>
    <w:uiPriority w:val="99"/>
    <w:pPr>
      <w:ind w:left="100" w:leftChars="2500"/>
    </w:pPr>
  </w:style>
  <w:style w:type="paragraph" w:styleId="12">
    <w:name w:val="Body Text Indent 2"/>
    <w:basedOn w:val="1"/>
    <w:link w:val="36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3">
    <w:name w:val="Balloon Text"/>
    <w:basedOn w:val="1"/>
    <w:link w:val="50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semiHidden/>
    <w:qFormat/>
    <w:uiPriority w:val="39"/>
    <w:pPr>
      <w:tabs>
        <w:tab w:val="right" w:leader="dot" w:pos="8295"/>
      </w:tabs>
      <w:ind w:firstLine="649" w:firstLineChars="147"/>
      <w:jc w:val="center"/>
    </w:pPr>
    <w:rPr>
      <w:rFonts w:ascii="宋体" w:hAnsi="宋体" w:eastAsia="宋体" w:cs="Times New Roman"/>
      <w:b/>
      <w:sz w:val="44"/>
      <w:szCs w:val="44"/>
    </w:rPr>
  </w:style>
  <w:style w:type="paragraph" w:styleId="17">
    <w:name w:val="toc 2"/>
    <w:basedOn w:val="1"/>
    <w:next w:val="1"/>
    <w:semiHidden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20">
    <w:name w:val="Table Grid"/>
    <w:basedOn w:val="1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qFormat/>
    <w:uiPriority w:val="0"/>
  </w:style>
  <w:style w:type="character" w:styleId="23">
    <w:name w:val="FollowedHyperlink"/>
    <w:qFormat/>
    <w:uiPriority w:val="0"/>
    <w:rPr>
      <w:color w:val="800080"/>
      <w:u w:val="single"/>
    </w:rPr>
  </w:style>
  <w:style w:type="character" w:styleId="24">
    <w:name w:val="Hyperlink"/>
    <w:qFormat/>
    <w:uiPriority w:val="99"/>
    <w:rPr>
      <w:color w:val="0000FF"/>
      <w:u w:val="single"/>
    </w:rPr>
  </w:style>
  <w:style w:type="character" w:customStyle="1" w:styleId="25">
    <w:name w:val="页眉 字符"/>
    <w:basedOn w:val="21"/>
    <w:link w:val="15"/>
    <w:qFormat/>
    <w:uiPriority w:val="99"/>
    <w:rPr>
      <w:sz w:val="18"/>
      <w:szCs w:val="18"/>
    </w:rPr>
  </w:style>
  <w:style w:type="character" w:customStyle="1" w:styleId="26">
    <w:name w:val="页脚 字符"/>
    <w:basedOn w:val="21"/>
    <w:link w:val="14"/>
    <w:qFormat/>
    <w:uiPriority w:val="99"/>
    <w:rPr>
      <w:sz w:val="18"/>
      <w:szCs w:val="18"/>
    </w:rPr>
  </w:style>
  <w:style w:type="character" w:customStyle="1" w:styleId="27">
    <w:name w:val="标题 1 字符"/>
    <w:basedOn w:val="21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8">
    <w:name w:val="标题 2 字符"/>
    <w:basedOn w:val="21"/>
    <w:link w:val="4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9">
    <w:name w:val="纯文本 字符1"/>
    <w:link w:val="10"/>
    <w:qFormat/>
    <w:uiPriority w:val="0"/>
    <w:rPr>
      <w:rFonts w:ascii="宋体" w:hAnsi="Courier New" w:eastAsia="宋体" w:cs="Courier New"/>
      <w:szCs w:val="21"/>
    </w:rPr>
  </w:style>
  <w:style w:type="character" w:customStyle="1" w:styleId="30">
    <w:name w:val="1481"/>
    <w:qFormat/>
    <w:uiPriority w:val="0"/>
    <w:rPr>
      <w:color w:val="000000"/>
      <w:sz w:val="22"/>
      <w:szCs w:val="22"/>
      <w:u w:val="none"/>
    </w:rPr>
  </w:style>
  <w:style w:type="character" w:customStyle="1" w:styleId="31">
    <w:name w:val="标题1 Char"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32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3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4">
    <w:name w:val="正文文本缩进 字符1"/>
    <w:link w:val="9"/>
    <w:qFormat/>
    <w:uiPriority w:val="0"/>
    <w:rPr>
      <w:rFonts w:eastAsia="宋体"/>
      <w:szCs w:val="24"/>
    </w:rPr>
  </w:style>
  <w:style w:type="character" w:customStyle="1" w:styleId="35">
    <w:name w:val="文档结构图 字符"/>
    <w:basedOn w:val="21"/>
    <w:link w:val="7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6">
    <w:name w:val="正文文本缩进 2 字符"/>
    <w:basedOn w:val="21"/>
    <w:link w:val="1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7">
    <w:name w:val="纯文本 字符"/>
    <w:basedOn w:val="21"/>
    <w:qFormat/>
    <w:uiPriority w:val="0"/>
    <w:rPr>
      <w:rFonts w:hAnsi="Courier New" w:cs="Courier New" w:asciiTheme="minorEastAsia"/>
    </w:rPr>
  </w:style>
  <w:style w:type="character" w:customStyle="1" w:styleId="38">
    <w:name w:val="正文文本缩进 字符"/>
    <w:basedOn w:val="21"/>
    <w:qFormat/>
    <w:uiPriority w:val="0"/>
  </w:style>
  <w:style w:type="character" w:customStyle="1" w:styleId="39">
    <w:name w:val="正文文本 字符"/>
    <w:basedOn w:val="21"/>
    <w:link w:val="8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40">
    <w:name w:val="_Style 32"/>
    <w:basedOn w:val="1"/>
    <w:next w:val="1"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customStyle="1" w:styleId="41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2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3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44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paragraph" w:customStyle="1" w:styleId="45">
    <w:name w:val="Char3 Char1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46">
    <w:name w:val="纯文本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47">
    <w:name w:val="Placeholder Text"/>
    <w:basedOn w:val="21"/>
    <w:semiHidden/>
    <w:qFormat/>
    <w:uiPriority w:val="99"/>
    <w:rPr>
      <w:color w:val="808080"/>
    </w:rPr>
  </w:style>
  <w:style w:type="paragraph" w:styleId="48">
    <w:name w:val="List Paragraph"/>
    <w:basedOn w:val="1"/>
    <w:qFormat/>
    <w:uiPriority w:val="0"/>
    <w:pPr>
      <w:ind w:firstLine="420" w:firstLineChars="200"/>
    </w:pPr>
  </w:style>
  <w:style w:type="character" w:customStyle="1" w:styleId="49">
    <w:name w:val="latex_linear"/>
    <w:basedOn w:val="21"/>
    <w:qFormat/>
    <w:uiPriority w:val="0"/>
  </w:style>
  <w:style w:type="character" w:customStyle="1" w:styleId="50">
    <w:name w:val="批注框文本 字符"/>
    <w:basedOn w:val="21"/>
    <w:link w:val="13"/>
    <w:semiHidden/>
    <w:qFormat/>
    <w:uiPriority w:val="99"/>
    <w:rPr>
      <w:sz w:val="18"/>
      <w:szCs w:val="18"/>
    </w:rPr>
  </w:style>
  <w:style w:type="character" w:customStyle="1" w:styleId="51">
    <w:name w:val="标题 3 字符"/>
    <w:basedOn w:val="21"/>
    <w:link w:val="5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52">
    <w:name w:val="Char3 Char2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3">
    <w:name w:val="Char Char1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54">
    <w:name w:val="Char Char Char Char Char Char Char Char Char1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55">
    <w:name w:val="Char31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6">
    <w:name w:val="纯文本 Char"/>
    <w:basedOn w:val="21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57">
    <w:name w:val="列表段落1"/>
    <w:basedOn w:val="1"/>
    <w:qFormat/>
    <w:uiPriority w:val="34"/>
    <w:pPr>
      <w:spacing w:before="100" w:beforeAutospacing="1" w:after="200" w:line="273" w:lineRule="auto"/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58">
    <w:name w:val="10"/>
    <w:basedOn w:val="21"/>
    <w:qFormat/>
    <w:uiPriority w:val="0"/>
    <w:rPr>
      <w:rFonts w:hint="default" w:ascii="Times New Roman" w:hAnsi="Times New Roman" w:cs="Times New Roman"/>
    </w:rPr>
  </w:style>
  <w:style w:type="table" w:customStyle="1" w:styleId="59">
    <w:name w:val="网格型1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0">
    <w:name w:val="纯文本_0"/>
    <w:basedOn w:val="1"/>
    <w:qFormat/>
    <w:uiPriority w:val="0"/>
    <w:pPr>
      <w:spacing w:after="200" w:line="276" w:lineRule="auto"/>
    </w:pPr>
    <w:rPr>
      <w:rFonts w:ascii="宋体" w:hAnsi="Courier New" w:eastAsia="宋体" w:cs="Courier New"/>
      <w:szCs w:val="21"/>
    </w:rPr>
  </w:style>
  <w:style w:type="paragraph" w:styleId="61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2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63">
    <w:name w:val="TOC 标题1"/>
    <w:basedOn w:val="3"/>
    <w:next w:val="1"/>
    <w:qFormat/>
    <w:uiPriority w:val="39"/>
    <w:pPr>
      <w:widowControl/>
      <w:spacing w:before="240" w:after="0" w:line="256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64">
    <w:name w:val="Char Char11"/>
    <w:qFormat/>
    <w:uiPriority w:val="0"/>
    <w:rPr>
      <w:rFonts w:hint="eastAsia"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65">
    <w:name w:val="MTDisplayEquation"/>
    <w:basedOn w:val="1"/>
    <w:next w:val="1"/>
    <w:link w:val="66"/>
    <w:qFormat/>
    <w:uiPriority w:val="0"/>
    <w:pPr>
      <w:tabs>
        <w:tab w:val="center" w:pos="4160"/>
        <w:tab w:val="right" w:pos="8300"/>
      </w:tabs>
      <w:snapToGrid w:val="0"/>
      <w:spacing w:line="360" w:lineRule="auto"/>
    </w:pPr>
    <w:rPr>
      <w:rFonts w:ascii="Times New Roman" w:hAnsi="Times New Roman" w:cs="Times New Roman"/>
      <w:szCs w:val="21"/>
    </w:rPr>
  </w:style>
  <w:style w:type="character" w:customStyle="1" w:styleId="66">
    <w:name w:val="MTDisplayEquation Char"/>
    <w:basedOn w:val="21"/>
    <w:link w:val="65"/>
    <w:qFormat/>
    <w:uiPriority w:val="0"/>
    <w:rPr>
      <w:rFonts w:ascii="Times New Roman" w:hAnsi="Times New Roman" w:cs="Times New Roman"/>
      <w:szCs w:val="21"/>
    </w:rPr>
  </w:style>
  <w:style w:type="paragraph" w:customStyle="1" w:styleId="67">
    <w:name w:val="正文_1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8">
    <w:name w:val="正文_0_1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69">
    <w:name w:val="正文_10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0">
    <w:name w:val="正文_0_6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1">
    <w:name w:val="正文_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2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3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74">
    <w:name w:val="正文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5">
    <w:name w:val="正文_1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6">
    <w:name w:val="正文_0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character" w:customStyle="1" w:styleId="77">
    <w:name w:val="日期 字符"/>
    <w:basedOn w:val="21"/>
    <w:link w:val="11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3" Type="http://schemas.openxmlformats.org/officeDocument/2006/relationships/fontTable" Target="fontTable.xml"/><Relationship Id="rId92" Type="http://schemas.openxmlformats.org/officeDocument/2006/relationships/image" Target="media/image37.wmf"/><Relationship Id="rId91" Type="http://schemas.openxmlformats.org/officeDocument/2006/relationships/oleObject" Target="embeddings/oleObject51.bin"/><Relationship Id="rId90" Type="http://schemas.openxmlformats.org/officeDocument/2006/relationships/image" Target="media/image36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50.bin"/><Relationship Id="rId88" Type="http://schemas.openxmlformats.org/officeDocument/2006/relationships/image" Target="media/image35.wmf"/><Relationship Id="rId87" Type="http://schemas.openxmlformats.org/officeDocument/2006/relationships/oleObject" Target="embeddings/oleObject49.bin"/><Relationship Id="rId86" Type="http://schemas.openxmlformats.org/officeDocument/2006/relationships/image" Target="media/image34.wmf"/><Relationship Id="rId85" Type="http://schemas.openxmlformats.org/officeDocument/2006/relationships/oleObject" Target="embeddings/oleObject48.bin"/><Relationship Id="rId84" Type="http://schemas.openxmlformats.org/officeDocument/2006/relationships/image" Target="media/image33.wmf"/><Relationship Id="rId83" Type="http://schemas.openxmlformats.org/officeDocument/2006/relationships/oleObject" Target="embeddings/oleObject47.bin"/><Relationship Id="rId82" Type="http://schemas.openxmlformats.org/officeDocument/2006/relationships/image" Target="media/image32.wmf"/><Relationship Id="rId81" Type="http://schemas.openxmlformats.org/officeDocument/2006/relationships/oleObject" Target="embeddings/oleObject46.bin"/><Relationship Id="rId80" Type="http://schemas.openxmlformats.org/officeDocument/2006/relationships/image" Target="media/image31.wmf"/><Relationship Id="rId8" Type="http://schemas.openxmlformats.org/officeDocument/2006/relationships/image" Target="media/image2.wmf"/><Relationship Id="rId79" Type="http://schemas.openxmlformats.org/officeDocument/2006/relationships/oleObject" Target="embeddings/oleObject45.bin"/><Relationship Id="rId78" Type="http://schemas.openxmlformats.org/officeDocument/2006/relationships/image" Target="media/image30.wmf"/><Relationship Id="rId77" Type="http://schemas.openxmlformats.org/officeDocument/2006/relationships/oleObject" Target="embeddings/oleObject44.bin"/><Relationship Id="rId76" Type="http://schemas.openxmlformats.org/officeDocument/2006/relationships/image" Target="media/image29.wmf"/><Relationship Id="rId75" Type="http://schemas.openxmlformats.org/officeDocument/2006/relationships/oleObject" Target="embeddings/oleObject43.bin"/><Relationship Id="rId74" Type="http://schemas.openxmlformats.org/officeDocument/2006/relationships/oleObject" Target="embeddings/oleObject42.bin"/><Relationship Id="rId73" Type="http://schemas.openxmlformats.org/officeDocument/2006/relationships/oleObject" Target="embeddings/oleObject41.bin"/><Relationship Id="rId72" Type="http://schemas.openxmlformats.org/officeDocument/2006/relationships/image" Target="media/image28.png"/><Relationship Id="rId71" Type="http://schemas.openxmlformats.org/officeDocument/2006/relationships/image" Target="media/image27.wmf"/><Relationship Id="rId70" Type="http://schemas.openxmlformats.org/officeDocument/2006/relationships/oleObject" Target="embeddings/oleObject40.bin"/><Relationship Id="rId7" Type="http://schemas.openxmlformats.org/officeDocument/2006/relationships/oleObject" Target="embeddings/oleObject2.bin"/><Relationship Id="rId69" Type="http://schemas.openxmlformats.org/officeDocument/2006/relationships/image" Target="media/image26.wmf"/><Relationship Id="rId68" Type="http://schemas.openxmlformats.org/officeDocument/2006/relationships/oleObject" Target="embeddings/oleObject39.bin"/><Relationship Id="rId67" Type="http://schemas.openxmlformats.org/officeDocument/2006/relationships/image" Target="media/image25.wmf"/><Relationship Id="rId66" Type="http://schemas.openxmlformats.org/officeDocument/2006/relationships/oleObject" Target="embeddings/oleObject38.bin"/><Relationship Id="rId65" Type="http://schemas.openxmlformats.org/officeDocument/2006/relationships/image" Target="media/image24.wmf"/><Relationship Id="rId64" Type="http://schemas.openxmlformats.org/officeDocument/2006/relationships/oleObject" Target="embeddings/oleObject37.bin"/><Relationship Id="rId63" Type="http://schemas.openxmlformats.org/officeDocument/2006/relationships/oleObject" Target="embeddings/oleObject36.bin"/><Relationship Id="rId62" Type="http://schemas.openxmlformats.org/officeDocument/2006/relationships/oleObject" Target="embeddings/oleObject35.bin"/><Relationship Id="rId61" Type="http://schemas.openxmlformats.org/officeDocument/2006/relationships/oleObject" Target="embeddings/oleObject34.bin"/><Relationship Id="rId60" Type="http://schemas.openxmlformats.org/officeDocument/2006/relationships/oleObject" Target="embeddings/oleObject33.bin"/><Relationship Id="rId6" Type="http://schemas.openxmlformats.org/officeDocument/2006/relationships/image" Target="media/image1.wmf"/><Relationship Id="rId59" Type="http://schemas.openxmlformats.org/officeDocument/2006/relationships/oleObject" Target="embeddings/oleObject32.bin"/><Relationship Id="rId58" Type="http://schemas.openxmlformats.org/officeDocument/2006/relationships/oleObject" Target="embeddings/oleObject31.bin"/><Relationship Id="rId57" Type="http://schemas.openxmlformats.org/officeDocument/2006/relationships/oleObject" Target="embeddings/oleObject30.bin"/><Relationship Id="rId56" Type="http://schemas.openxmlformats.org/officeDocument/2006/relationships/image" Target="media/image23.wmf"/><Relationship Id="rId55" Type="http://schemas.openxmlformats.org/officeDocument/2006/relationships/oleObject" Target="embeddings/oleObject29.bin"/><Relationship Id="rId54" Type="http://schemas.openxmlformats.org/officeDocument/2006/relationships/image" Target="media/image22.wmf"/><Relationship Id="rId53" Type="http://schemas.openxmlformats.org/officeDocument/2006/relationships/oleObject" Target="embeddings/oleObject28.bin"/><Relationship Id="rId52" Type="http://schemas.openxmlformats.org/officeDocument/2006/relationships/image" Target="media/image21.wmf"/><Relationship Id="rId51" Type="http://schemas.openxmlformats.org/officeDocument/2006/relationships/oleObject" Target="embeddings/oleObject27.bin"/><Relationship Id="rId50" Type="http://schemas.openxmlformats.org/officeDocument/2006/relationships/image" Target="media/image20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6.bin"/><Relationship Id="rId48" Type="http://schemas.openxmlformats.org/officeDocument/2006/relationships/image" Target="media/image19.wmf"/><Relationship Id="rId47" Type="http://schemas.openxmlformats.org/officeDocument/2006/relationships/oleObject" Target="embeddings/oleObject25.bin"/><Relationship Id="rId46" Type="http://schemas.openxmlformats.org/officeDocument/2006/relationships/image" Target="media/image18.wmf"/><Relationship Id="rId45" Type="http://schemas.openxmlformats.org/officeDocument/2006/relationships/oleObject" Target="embeddings/oleObject24.bin"/><Relationship Id="rId44" Type="http://schemas.openxmlformats.org/officeDocument/2006/relationships/image" Target="media/image17.png"/><Relationship Id="rId43" Type="http://schemas.openxmlformats.org/officeDocument/2006/relationships/oleObject" Target="embeddings/oleObject23.bin"/><Relationship Id="rId42" Type="http://schemas.openxmlformats.org/officeDocument/2006/relationships/oleObject" Target="embeddings/oleObject22.bin"/><Relationship Id="rId41" Type="http://schemas.openxmlformats.org/officeDocument/2006/relationships/oleObject" Target="embeddings/oleObject21.bin"/><Relationship Id="rId40" Type="http://schemas.openxmlformats.org/officeDocument/2006/relationships/oleObject" Target="embeddings/oleObject20.bin"/><Relationship Id="rId4" Type="http://schemas.openxmlformats.org/officeDocument/2006/relationships/theme" Target="theme/theme1.xml"/><Relationship Id="rId39" Type="http://schemas.openxmlformats.org/officeDocument/2006/relationships/oleObject" Target="embeddings/oleObject19.bin"/><Relationship Id="rId38" Type="http://schemas.openxmlformats.org/officeDocument/2006/relationships/oleObject" Target="embeddings/oleObject18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4.png"/><Relationship Id="rId32" Type="http://schemas.openxmlformats.org/officeDocument/2006/relationships/oleObject" Target="embeddings/oleObject15.bin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4885</Words>
  <Characters>5426</Characters>
  <Lines>860</Lines>
  <Paragraphs>242</Paragraphs>
  <TotalTime>4</TotalTime>
  <ScaleCrop>false</ScaleCrop>
  <LinksUpToDate>false</LinksUpToDate>
  <CharactersWithSpaces>13982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2021-08-24T06:46:00Z</dcterms:created>
  <dc:creator>Administrator</dc:creator>
  <cp:lastModifiedBy>WPS_1606544948</cp:lastModifiedBy>
  <cp:lastPrinted>2023-02-05T02:20:00Z</cp:lastPrinted>
  <dcterms:modified xsi:type="dcterms:W3CDTF">2025-06-11T12:29:16Z</dcterms:modified>
  <cp:revision>330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916D76F74BA548D2BC206B89F3DB6B40_13</vt:lpwstr>
  </property>
  <property fmtid="{D5CDD505-2E9C-101B-9397-08002B2CF9AE}" pid="4" name="KSOTemplateDocerSaveRecord">
    <vt:lpwstr>eyJoZGlkIjoiMzEwNTM5NzYwMDRjMzkwZTVkZjY2ODkwMGIxNGU0OTUiLCJ1c2VySWQiOiIxMTQ3NTkyMTUzIn0=</vt:lpwstr>
  </property>
</Properties>
</file>