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8"/>
          <w:szCs w:val="28"/>
          <w:lang w:eastAsia="zh-CN"/>
        </w:rPr>
      </w:pPr>
      <w:r>
        <w:rPr>
          <w:rFonts w:hint="eastAsia" w:ascii="黑体" w:hAnsi="宋体" w:eastAsia="黑体"/>
          <w:b/>
          <w:sz w:val="28"/>
          <w:szCs w:val="28"/>
        </w:rPr>
        <w:t>江苏省仪征中学2024-2025学年度第</w:t>
      </w:r>
      <w:r>
        <w:rPr>
          <w:rFonts w:hint="eastAsia" w:ascii="黑体" w:hAnsi="宋体" w:eastAsia="黑体"/>
          <w:b/>
          <w:sz w:val="28"/>
          <w:szCs w:val="28"/>
          <w:lang w:val="en-US" w:eastAsia="zh-CN"/>
        </w:rPr>
        <w:t>二</w:t>
      </w:r>
      <w:r>
        <w:rPr>
          <w:rFonts w:hint="eastAsia" w:ascii="黑体" w:hAnsi="宋体" w:eastAsia="黑体"/>
          <w:b/>
          <w:sz w:val="28"/>
          <w:szCs w:val="28"/>
        </w:rPr>
        <w:t>学期高一</w:t>
      </w:r>
      <w:r>
        <w:rPr>
          <w:rFonts w:hint="eastAsia" w:ascii="黑体" w:hAnsi="宋体" w:eastAsia="黑体"/>
          <w:b/>
          <w:sz w:val="28"/>
          <w:szCs w:val="28"/>
          <w:lang w:val="en-US" w:eastAsia="zh-CN"/>
        </w:rPr>
        <w:t>学科</w:t>
      </w:r>
      <w:r>
        <w:rPr>
          <w:rFonts w:hint="eastAsia" w:ascii="黑体" w:hAnsi="宋体" w:eastAsia="黑体"/>
          <w:b/>
          <w:sz w:val="28"/>
          <w:szCs w:val="28"/>
          <w:lang w:eastAsia="zh-CN"/>
        </w:rPr>
        <w:t>作业</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黑体" w:hAnsi="黑体" w:eastAsia="黑体" w:cs="Times New Roman"/>
          <w:b/>
          <w:bCs/>
          <w:color w:val="000000"/>
          <w:sz w:val="28"/>
          <w:szCs w:val="32"/>
          <w:lang w:val="en-US" w:eastAsia="zh-CN"/>
        </w:rPr>
      </w:pPr>
      <w:r>
        <w:rPr>
          <w:rFonts w:hint="eastAsia" w:ascii="黑体" w:hAnsi="黑体" w:eastAsia="黑体" w:cs="Times New Roman"/>
          <w:b/>
          <w:bCs/>
          <w:color w:val="000000"/>
          <w:kern w:val="2"/>
          <w:sz w:val="28"/>
          <w:szCs w:val="32"/>
          <w:lang w:val="en-US" w:eastAsia="zh-CN" w:bidi="ar-SA"/>
        </w:rPr>
        <w:t>第九课 发展中国特色社会主义文化</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黑体" w:hAnsi="黑体" w:eastAsia="黑体" w:cs="Times New Roman"/>
          <w:b/>
          <w:bCs/>
          <w:color w:val="000000"/>
          <w:sz w:val="28"/>
          <w:szCs w:val="32"/>
          <w:lang w:val="en-US" w:eastAsia="zh-CN"/>
        </w:rPr>
      </w:pPr>
      <w:bookmarkStart w:id="0" w:name="_GoBack"/>
      <w:r>
        <w:rPr>
          <w:rFonts w:hint="eastAsia" w:ascii="黑体" w:hAnsi="黑体" w:eastAsia="黑体" w:cs="Times New Roman"/>
          <w:b/>
          <w:bCs/>
          <w:color w:val="000000"/>
          <w:sz w:val="28"/>
          <w:szCs w:val="32"/>
          <w:lang w:val="en-US" w:eastAsia="zh-CN"/>
        </w:rPr>
        <w:t>9.2 文化发展的基本路径</w:t>
      </w:r>
    </w:p>
    <w:bookmarkEnd w:id="0"/>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4"/>
          <w:lang w:val="en-US" w:eastAsia="zh-CN"/>
        </w:rPr>
      </w:pPr>
      <w:r>
        <w:rPr>
          <w:rFonts w:hint="eastAsia" w:ascii="楷体" w:hAnsi="楷体" w:eastAsia="楷体" w:cs="楷体"/>
          <w:sz w:val="24"/>
        </w:rPr>
        <w:t>研制人：</w:t>
      </w:r>
      <w:r>
        <w:rPr>
          <w:rFonts w:hint="eastAsia" w:ascii="楷体" w:hAnsi="楷体" w:eastAsia="楷体" w:cs="楷体"/>
          <w:sz w:val="24"/>
          <w:lang w:val="en-US" w:eastAsia="zh-CN"/>
        </w:rPr>
        <w:t>解晓玲</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曹淑莹</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hint="eastAsia" w:ascii="楷体" w:hAnsi="楷体" w:eastAsia="楷体" w:cs="楷体"/>
          <w:sz w:val="24"/>
          <w:u w:val="single"/>
          <w:lang w:val="en-US" w:eastAsia="zh-CN"/>
        </w:rPr>
        <w:t xml:space="preserve">          </w:t>
      </w:r>
      <w:r>
        <w:rPr>
          <w:rFonts w:hint="eastAsia" w:ascii="楷体" w:hAnsi="楷体" w:eastAsia="楷体" w:cs="楷体"/>
          <w:sz w:val="24"/>
        </w:rPr>
        <w:t>建议用时</w:t>
      </w:r>
      <w:r>
        <w:rPr>
          <w:rFonts w:hint="eastAsia" w:ascii="楷体" w:hAnsi="楷体" w:eastAsia="楷体" w:cs="楷体"/>
          <w:sz w:val="24"/>
          <w:u w:val="none"/>
        </w:rPr>
        <w:t>：</w:t>
      </w:r>
      <w:r>
        <w:rPr>
          <w:rFonts w:hint="eastAsia" w:ascii="楷体" w:hAnsi="楷体" w:eastAsia="楷体" w:cs="楷体"/>
          <w:sz w:val="24"/>
          <w:u w:val="single"/>
          <w:lang w:val="en-US" w:eastAsia="zh-CN"/>
        </w:rPr>
        <w:t>30</w:t>
      </w:r>
      <w:r>
        <w:rPr>
          <w:rFonts w:hint="eastAsia" w:ascii="楷体" w:hAnsi="楷体" w:eastAsia="楷体" w:cs="楷体"/>
          <w:sz w:val="24"/>
          <w:u w:val="single"/>
        </w:rPr>
        <w:t>分钟</w:t>
      </w:r>
    </w:p>
    <w:tbl>
      <w:tblPr>
        <w:tblStyle w:val="3"/>
        <w:tblpPr w:leftFromText="180" w:rightFromText="180" w:vertAnchor="text" w:horzAnchor="page" w:tblpX="1069" w:tblpY="17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782"/>
        <w:gridCol w:w="782"/>
        <w:gridCol w:w="782"/>
        <w:gridCol w:w="782"/>
        <w:gridCol w:w="782"/>
        <w:gridCol w:w="782"/>
        <w:gridCol w:w="756"/>
        <w:gridCol w:w="756"/>
        <w:gridCol w:w="756"/>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94" w:type="dxa"/>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题号</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2</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3</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4</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5</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6</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7</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8</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9</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答案</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题号</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11</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12</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13</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14</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15</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16</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答案</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rPr>
          <w:rFonts w:eastAsia="新宋体"/>
          <w:b/>
          <w:color w:val="1F2DA8"/>
          <w:sz w:val="24"/>
          <w:szCs w:val="24"/>
        </w:rPr>
      </w:pPr>
      <w:r>
        <w:rPr>
          <w:rFonts w:hint="eastAsia" w:eastAsia="新宋体"/>
          <w:b/>
          <w:color w:val="auto"/>
          <w:sz w:val="24"/>
          <w:szCs w:val="24"/>
          <w:lang w:val="en-US" w:eastAsia="zh-CN"/>
        </w:rPr>
        <w:t>一、选择题</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1．北京冬奥会吉祥物“冰墩墩”蛇年新春特别版——“蛇墩墩”以民间传说《白蛇传》为灵感来源，头部装饰以传统京剧中的“白娘子”和“小青”造型为蓝本，有“灵蛇献瑞”的寓意。“冰墩墩”与十二生肖系列产品的结合，已成为消费者在新年之际翘首以盼的产品。“蛇墩墩”（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A．借助民间传说，承载人民对美好生活的向往B．融合多样元素，展现了中华文化的包容性</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C．延续春节文化，集中体现中华民族的精神特征D．富含生肖文化，对传统文化进行革故鼎新</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2．“数往知来”出自《周易·说卦》，原句：“数往者顺，知来赋予者逆”，意思是说，知道历史，可以以史为鉴，学会如何待人接物，从而做一个智者。现在使用的成语有200多条都出自《易经》。学习典故，可以听别人的故事，长自己的智慧。材料告诉我们（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A．增强对中华优秀“典故”的认同，有利于我们实现更美好的人生</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B．应拓展“典故”的文化内涵，彰显中华文化兼收并蓄的开放胸怀</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C．“典故”故事符合社会发展需要，有利于保障人民基本的文化需求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D．“典故”蕴含着丰富的历史经验，可作为解决现实问题的行动指南</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3．《西安千古情》是一部以华裔少女回国寻根故事为主线的大型歌舞剧，全剧分为文明之光、㶚河之洲、大禹治水、大唐盛世、丝绸之路、伟大复兴六个篇章。每个篇章都围绕中心主题展开，从半坡文化到周、秦、汉、唐的历史风貌再到张骞出使西域和唐朝的繁荣景象，通过高科技特效和虚实交融的演绎方式，打破舞台与观众的界限，生动再现了西安7000年的历史文化，讴歌了三秦大地的先民们勤劳勇敢、自强不息的奋斗精神。该剧的创作演出能让观众感受到（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①优秀传统文化与时俱进所带来的持久生命力②自强不息是优秀传统文化的核心思想理念之一</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③融通不同资源有利于实现文化的综合创新④科技是展示文化底蕴与人文情怀的必备手段</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4．《哪吒2》自上映以来影片票房突破百亿元，展现了中国动画电影的高质量发展。在创作层面主创团队自主研发了全球首个“动态水墨渲染引擎”,将中国传统水墨画的“气韵生动”融入3D动画中，同时注重从中华优秀传统文化中汲取创作灵感并与时代特色相结合，以“东方美学+现代科技”的模式，为中国动画树立了全球竞争的新标杆。这表明（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A．中华文化独树一帜，具有鲜明的民族性与优越性</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B．文化创作要坚持市场导向将经济效益放在首位</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C．创作技术和创作思维是该动画电影取得成功的重要原因</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D．对传统文化进行创造性转化和发展是文化发展的必然要求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5．无锡分会场的春晚单元，河道船只交织往来，岸边市集惠山泥人、无锡精微绣、宜兴紫砂等无锡非遗琳琅满目；鼋头渚如意舞台上，无锡乐团共奏《太湖美》；江阴国乐岛上，千人二胡齐奏《无锡景》，拼出新年“福”气。琵琶、二胡、口琴……余音缭绕中，无锡张开双臂拥抱多元文化，实现了千年无锡地域审美与东方美学的重构。这启示我们（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A．古今融合，传承创新，展现中华文化魅力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rPr>
      </w:pPr>
      <w:r>
        <w:rPr>
          <w:rFonts w:hint="eastAsia" w:ascii="宋体" w:hAnsi="宋体" w:eastAsia="宋体" w:cs="宋体"/>
        </w:rPr>
        <w:t>B．要学习借鉴外来文化有益成果，坚持以我为主，为我所用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C．与时俱进，反复推敲方可成为新时代的艺术精品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D．传承中华传统文化，不断满足人民的精神文化需求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6．《哪吒之魔童闹海》将虚拟现实（VR）和增强现实（AR）技术结合，以极具现代性的叙事手法，解构传统神话中的英雄主义，重构了一个关于自我认同与群体接纳的当代寓言，一经上映就掀起观影热潮。由此可见，该影片的成功之处在于（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①体现时代特征，拓展传统文化内涵②立足传统文化，丰富文化表现形式</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③拓宽传播渠道，实现文化综合创新④借助科技手段，展示中华文化魅力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7．2025年2月18日，电影《哪吒之魔童闹海》的全球票房已经突破125亿元人民币，成为全球动画电影票房第一名。创作者在吸收中国古典文学的基础上，通过现代化的艺术形式进行诠释呈现，再一次展现了中华优秀传统文化跨越时空、跨越国度的持久魅力，其中蕴含的深层价值观更是激起年轻人的共鸣。该剧成功的原因主要是（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①创作时积极推动文化与经济相交融②坚持了优秀传统文化的创造性转化</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③得到了跨越国度的观众的文化认同④满足观众精神需求，实现融合创新</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8．2025年春节贺岁档国产动画电影《哪吒之魔童闹海》以主角的个人成长为主线，巧妙融合亲情、友情、正义、梦想等主题，打破对哪吒闹海传说的既定想象，为故事塑造了符合时代的全新内核，让不同年龄、不同地域、不同文化背景的观众都能从中找到情感共鸣，上映半月余就突破100亿票房。由此可见，《哪吒之魔童闹海》的成功在于（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①立足时代要求，注重优秀传统文化的守正创新②发挥意识创造性，对传统故事进行颠覆性叙述</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③着眼整体功能，使作品融合尽可能多的主题④坚持人民立场，满足人民美好文化生活需要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9．2025蛇年春晚吉祥物“巳（si）升升”造型参考甲骨文的“巳”字，头部轮廓与脸颊上的螺旋形状源于陕西法门寺唐代地宫出土的银质鎏金如意，眉眼取自四川三星堆遗址出土的青铜蛇的歧羽纹、臣字目，吉祥物身上由景泰蓝工艺刻画背部缠枝纹，寓意事事如意、生生不息。该创作成功之处在于（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①立足传统，丰富中华优秀传统文化的思想内涵②古为今用，实现传统美学和现代情感融会贯通</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③锐意创新，促进民族文化与世界文化相互交融④与时俱进，彰显中华文明多元一体、兼收并蓄</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10．《志愿军：存亡之战》这部影片通过过肩拍等手法，将角色内心的挣扎与坚定、对家的眷恋与对和平的渴望表现得淋漓尽致。这种情感与战争场面的交织，个体与集体、家与国关系的探讨，使影片更具人性光辉和感染力。这启示我们，文艺创作要（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A．坚持不忘本来，吸收外来，面向未来</w:t>
      </w:r>
      <w:r>
        <w:rPr>
          <w:rFonts w:hint="eastAsia" w:ascii="宋体" w:hAnsi="宋体" w:eastAsia="宋体" w:cs="宋体"/>
        </w:rPr>
        <w:tab/>
      </w:r>
      <w:r>
        <w:rPr>
          <w:rFonts w:hint="eastAsia" w:ascii="宋体" w:hAnsi="宋体" w:eastAsia="宋体" w:cs="宋体"/>
        </w:rPr>
        <w:t>B．融通各种不同资源，实现其综合创新</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C．坚持内容和形式的统一，提升感染力</w:t>
      </w:r>
      <w:r>
        <w:rPr>
          <w:rFonts w:hint="eastAsia" w:ascii="宋体" w:hAnsi="宋体" w:eastAsia="宋体" w:cs="宋体"/>
        </w:rPr>
        <w:tab/>
      </w:r>
      <w:r>
        <w:rPr>
          <w:rFonts w:hint="eastAsia" w:ascii="宋体" w:hAnsi="宋体" w:eastAsia="宋体" w:cs="宋体"/>
        </w:rPr>
        <w:t>D．奏响时代主旋律，真实反映现实生活</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11．现年746岁的妙应寺白塔“穿”上毛衣顿添糯感……最近，一股“可爱经济”热潮掀起文旅新时尚。各地推出的特色IP文创产品外表软萌可爱，内里又巧妙融入独特文化符号与美好寓意，精准满足了年轻人对情绪价值的需求，正成为时尚新宠。这表明（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①贴近人民的精神生活是文化创新和发展的关键</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②文旅融合能够更好地丰富文化消费产品的供给</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③作为民族文化的结晶，文创产品是最深厚的文化软实力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④可爱文创承载着文化底蕴，能满足人们增长的精神需求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12．在实践“枫桥经验”、完善基层矛盾调解机制的过程中，某社区积极落实“四所一庭一中心”（即公安派出所、司法所、律师事务所、法律服务所；人民法庭；社区服务中心）衔接联动工作机制，把治理末梢延伸到最小的网格单元，真正做到民情民意在一线掌握、问题矛盾在一线化解。该工作机制（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A．创新治理制度，增强全民法治观念</w:t>
      </w:r>
      <w:r>
        <w:rPr>
          <w:rFonts w:hint="eastAsia" w:ascii="宋体" w:hAnsi="宋体" w:eastAsia="宋体" w:cs="宋体"/>
        </w:rPr>
        <w:tab/>
      </w:r>
      <w:r>
        <w:rPr>
          <w:rFonts w:hint="eastAsia" w:ascii="宋体" w:hAnsi="宋体" w:eastAsia="宋体" w:cs="宋体"/>
        </w:rPr>
        <w:t>B．优化基层治理，增强行政服务效能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C．构建共治格局，提升基层自治水平</w:t>
      </w:r>
      <w:r>
        <w:rPr>
          <w:rFonts w:hint="eastAsia" w:ascii="宋体" w:hAnsi="宋体" w:eastAsia="宋体" w:cs="宋体"/>
        </w:rPr>
        <w:tab/>
      </w:r>
      <w:r>
        <w:rPr>
          <w:rFonts w:hint="eastAsia" w:ascii="宋体" w:hAnsi="宋体" w:eastAsia="宋体" w:cs="宋体"/>
        </w:rPr>
        <w:t>D．聚焦技术赋能，推进网格精细管理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13．2025年政府工作报告指出，要推进严格规范公正文明执法，落实行政裁量权基准制度，健全维护群众利益的制度机制。行政裁量权基准制度，要求细化行政处罚、行政许可等行为的裁量标准，统一执法尺度，防止“人情案”“同案不同罚”。落实这一基准制度有利于（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A．强化社会监督职能，防止权力被滥用B．建设法治政府，规范行政权力的运行</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C．完善法律体系，维护司法公正与权威D．优化政府公共服务职能，提升行政效率</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14．2025年3月，第十四届全国人大三次会议审议通过《中华人民共和国全国人民代表大会和地方各级人民代表大会代表法（修正草案）》，修法新增“县级以上人大常委会应密切同代表联系”“代表小组可根据地域或领域整合履职”等内容，强化了对人大代表的政治要求，聚焦充分发挥人大代表作用制度机制。此次修法（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A．明确了县级以上人大代表由选民直接选举产生</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B．更好地把人民代表大会的制度优势转化为治理效能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C．确定了人大代表履职服务保障和行为规范的制度机制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D．体现了与时俱进推进法规制度和理论实践创新的科学态度</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15．国务院常务会议通过的《公共安全视频图像信息系统管理条例》于2025年4月1日正式施行。《条例》指出：公共安全视频系统收集的视频图像信息应当保存不少于30日；30日后，对已经实现处理目的的视频图像信息应当予以删除；法律、行政法规对视频图像信息保存期限另有规定的从其规定。由此可见（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A．立法机关保障公共安全与个人隐私的平衡</w:t>
      </w:r>
      <w:r>
        <w:rPr>
          <w:rFonts w:hint="eastAsia" w:ascii="宋体" w:hAnsi="宋体" w:eastAsia="宋体" w:cs="宋体"/>
        </w:rPr>
        <w:tab/>
      </w:r>
      <w:r>
        <w:rPr>
          <w:rFonts w:hint="eastAsia" w:ascii="宋体" w:hAnsi="宋体" w:eastAsia="宋体" w:cs="宋体"/>
        </w:rPr>
        <w:t>B．行政机关运用技术手段提升社会治理效能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C．法治政府规范权力运行保护公民合法权利</w:t>
      </w:r>
      <w:r>
        <w:rPr>
          <w:rFonts w:hint="eastAsia" w:ascii="宋体" w:hAnsi="宋体" w:eastAsia="宋体" w:cs="宋体"/>
        </w:rPr>
        <w:tab/>
      </w:r>
      <w:r>
        <w:rPr>
          <w:rFonts w:hint="eastAsia" w:ascii="宋体" w:hAnsi="宋体" w:eastAsia="宋体" w:cs="宋体"/>
        </w:rPr>
        <w:t>D．行政法规为推进全民守法提供了法律依据</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16．十四届全国人大三次会议表决通过了关于修改代表法的决定。此次修法明确，全国人大代表和地方各级人大代表应当坚持以人民为中心，践行全过程人民民主，始终同人民群众保持密切联系，忠实代表人民的利益和意志，自觉接受人民监督。这表明（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①人大代表依法享有质询权，推动人大与人民良性互动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②人大代表是人民利益的代言人，必须接受人民的监督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③全国人大坚持民主集中制原则，用好人民赋予的权力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eastAsia="宋体" w:cs="宋体"/>
        </w:rPr>
        <w:t>④全过程人民民主是实现人民当家作主的根本政治保证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5" w:firstLine="0"/>
        <w:jc w:val="left"/>
        <w:textAlignment w:val="center"/>
        <w:rPr>
          <w:rFonts w:hint="eastAsia" w:ascii="宋体" w:hAnsi="宋体" w:eastAsia="宋体" w:cs="宋体"/>
        </w:rPr>
      </w:pPr>
      <w:r>
        <w:rPr>
          <w:rFonts w:hint="eastAsia" w:ascii="宋体" w:hAnsi="宋体" w:cs="宋体"/>
          <w:lang w:val="en-US" w:eastAsia="zh-CN"/>
        </w:rPr>
        <w:t>A.</w:t>
      </w:r>
      <w:r>
        <w:rPr>
          <w:rFonts w:hint="eastAsia" w:ascii="宋体" w:hAnsi="宋体" w:eastAsia="宋体" w:cs="宋体"/>
        </w:rPr>
        <w:t>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rPr>
      </w:pPr>
      <w:r>
        <w:rPr>
          <w:rFonts w:hint="eastAsia" w:eastAsia="新宋体"/>
          <w:b/>
          <w:color w:val="auto"/>
          <w:sz w:val="24"/>
          <w:szCs w:val="24"/>
          <w:lang w:val="en-US" w:eastAsia="zh-CN"/>
        </w:rPr>
        <w:t>二、主观题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sz w:val="21"/>
        </w:rPr>
      </w:pPr>
      <w:r>
        <w:rPr>
          <w:rFonts w:hint="eastAsia"/>
          <w:sz w:val="21"/>
          <w:lang w:val="en-US" w:eastAsia="zh-CN"/>
        </w:rPr>
        <w:t>17.</w:t>
      </w:r>
      <w:r>
        <w:rPr>
          <w:sz w:val="21"/>
        </w:rPr>
        <w:t>阅读材料，完成下列要求。</w:t>
      </w:r>
    </w:p>
    <w:p>
      <w:pPr>
        <w:keepNext w:val="0"/>
        <w:keepLines w:val="0"/>
        <w:pageBreakBefore w:val="0"/>
        <w:shd w:val="clear" w:color="auto" w:fill="auto"/>
        <w:kinsoku/>
        <w:wordWrap/>
        <w:overflowPunct/>
        <w:topLinePunct w:val="0"/>
        <w:autoSpaceDE/>
        <w:autoSpaceDN/>
        <w:bidi w:val="0"/>
        <w:adjustRightInd/>
        <w:snapToGrid/>
        <w:spacing w:line="240" w:lineRule="auto"/>
        <w:ind w:firstLine="560"/>
        <w:jc w:val="left"/>
        <w:textAlignment w:val="center"/>
        <w:rPr>
          <w:sz w:val="21"/>
        </w:rPr>
      </w:pPr>
      <w:r>
        <w:rPr>
          <w:rFonts w:ascii="楷体" w:hAnsi="楷体" w:eastAsia="楷体" w:cs="楷体"/>
          <w:sz w:val="21"/>
        </w:rPr>
        <w:t>2024汤显祖国际戏剧交流月活动在江西省抚州市举办。</w:t>
      </w:r>
    </w:p>
    <w:p>
      <w:pPr>
        <w:keepNext w:val="0"/>
        <w:keepLines w:val="0"/>
        <w:pageBreakBefore w:val="0"/>
        <w:shd w:val="clear" w:color="auto" w:fill="auto"/>
        <w:kinsoku/>
        <w:wordWrap/>
        <w:overflowPunct/>
        <w:topLinePunct w:val="0"/>
        <w:autoSpaceDE/>
        <w:autoSpaceDN/>
        <w:bidi w:val="0"/>
        <w:adjustRightInd/>
        <w:snapToGrid/>
        <w:spacing w:line="240" w:lineRule="auto"/>
        <w:ind w:firstLine="480" w:firstLineChars="200"/>
        <w:jc w:val="left"/>
        <w:textAlignment w:val="center"/>
        <w:rPr>
          <w:sz w:val="21"/>
        </w:rPr>
      </w:pPr>
      <w:r>
        <w:rPr>
          <w:rFonts w:ascii="Times New Roman" w:hAnsi="Times New Roman" w:eastAsia="Times New Roman" w:cs="Times New Roman"/>
          <w:kern w:val="0"/>
          <w:sz w:val="24"/>
          <w:szCs w:val="24"/>
        </w:rPr>
        <w:t> </w:t>
      </w:r>
      <w:r>
        <w:rPr>
          <w:rFonts w:ascii="楷体" w:hAnsi="楷体" w:eastAsia="楷体" w:cs="楷体"/>
          <w:sz w:val="21"/>
        </w:rPr>
        <w:t>如今，在抚州，无论你走到哪里，总能邂逅一场好戏。在古色古香的文昌里，循环播放的《牡丹亭》曲调、街心戏台上定时演出的采茶戏、随处可见的脸谱图腾等，都会将你带入独具魅力的戏曲世界；在点缀于城市各处街道的戏台旁，婉转的音律总能让你驻足停留；在如梦如幻的汤显祖纪念馆里，嵌入360度全息投影、幻影成像、大屏幕影像互动等先进科技手段的展厅，带你走入汤显祖波澜起伏的一生</w:t>
      </w:r>
      <w:r>
        <w:rPr>
          <w:sz w:val="21"/>
        </w:rPr>
        <w:t>……</w:t>
      </w:r>
      <w:r>
        <w:rPr>
          <w:rFonts w:ascii="楷体" w:hAnsi="楷体" w:eastAsia="楷体" w:cs="楷体"/>
          <w:sz w:val="21"/>
        </w:rPr>
        <w:t>可以说，对戏剧的推崇和热爱，根植于抚州人的骨髓，戏曲文化已经根植于城市的灵魂深处。</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eastAsia="宋体"/>
          <w:b/>
          <w:bCs/>
          <w:sz w:val="21"/>
          <w:lang w:eastAsia="zh-CN"/>
        </w:rPr>
      </w:pPr>
      <w:r>
        <w:rPr>
          <w:b/>
          <w:bCs/>
          <w:sz w:val="21"/>
        </w:rPr>
        <w:t>结合材料并运用“文化发展的基本路径”的知识，分析抚州市是如何让戏曲文化根植于城市的灵魂深处的。</w:t>
      </w:r>
      <w:r>
        <w:rPr>
          <w:rFonts w:hint="eastAsia"/>
          <w:b/>
          <w:bCs/>
          <w:sz w:val="21"/>
          <w:lang w:eastAsia="zh-CN"/>
        </w:rPr>
        <w:t>（</w:t>
      </w:r>
      <w:r>
        <w:rPr>
          <w:rFonts w:hint="eastAsia"/>
          <w:b/>
          <w:bCs/>
          <w:sz w:val="21"/>
          <w:lang w:val="en-US" w:eastAsia="zh-CN"/>
        </w:rPr>
        <w:t>6分</w:t>
      </w:r>
      <w:r>
        <w:rPr>
          <w:rFonts w:hint="eastAsia"/>
          <w:b/>
          <w:bCs/>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default"/>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default"/>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u w:val="none"/>
          <w:lang w:val="en-US" w:eastAsia="zh-CN"/>
        </w:rPr>
      </w:pPr>
      <w:r>
        <w:rPr>
          <w:rFonts w:hint="eastAsia"/>
          <w:u w:val="none"/>
          <w:lang w:val="en-US" w:eastAsia="zh-CN"/>
        </w:rPr>
        <w:t>18.阅读材料，完成下列要求。</w:t>
      </w:r>
    </w:p>
    <w:p>
      <w:pPr>
        <w:keepNext w:val="0"/>
        <w:keepLines w:val="0"/>
        <w:pageBreakBefore w:val="0"/>
        <w:shd w:val="clear" w:color="auto" w:fill="auto"/>
        <w:kinsoku/>
        <w:wordWrap/>
        <w:overflowPunct/>
        <w:topLinePunct w:val="0"/>
        <w:autoSpaceDE/>
        <w:autoSpaceDN/>
        <w:bidi w:val="0"/>
        <w:adjustRightInd/>
        <w:snapToGrid/>
        <w:spacing w:line="240" w:lineRule="auto"/>
        <w:ind w:firstLine="480" w:firstLineChars="200"/>
        <w:jc w:val="left"/>
        <w:textAlignment w:val="center"/>
        <w:rPr>
          <w:sz w:val="21"/>
        </w:rPr>
      </w:pPr>
      <w:r>
        <w:rPr>
          <w:rFonts w:ascii="Times New Roman" w:hAnsi="Times New Roman" w:eastAsia="Times New Roman" w:cs="Times New Roman"/>
          <w:kern w:val="0"/>
          <w:sz w:val="24"/>
          <w:szCs w:val="24"/>
        </w:rPr>
        <w:t> </w:t>
      </w:r>
      <w:r>
        <w:rPr>
          <w:rFonts w:ascii="楷体" w:hAnsi="楷体" w:eastAsia="楷体" w:cs="楷体"/>
          <w:sz w:val="21"/>
        </w:rPr>
        <w:t>《哪吒2》延续了中国传统文化的精髓，巧妙运用神话故事、传统建筑、民族乐器等元素，将“孝道”“正义”等传统价值观融入其中，同时通过“我命由我不由天”的经典台词，传递了反对偏见、追求自我的现代精神，做到了传统价值观与现代主题的有机结合，引发了观众的强烈共鸣，展现了中华文化的博大精深，赢得了本土市场的认可，也吸引了海外观众的热议。它的成功印证了“传统文化+当代表达+工业化”模式的有效性，如果把《哪吒2》放在全球化语境中，可以说它“找到了东方美学与全球叙事的平衡点”，提供了和好莱坞动画叙事各美其美的文化样本。</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eastAsia="宋体"/>
          <w:b/>
          <w:bCs/>
          <w:sz w:val="21"/>
          <w:lang w:eastAsia="zh-CN"/>
        </w:rPr>
      </w:pPr>
      <w:r>
        <w:rPr>
          <w:b/>
          <w:bCs/>
          <w:sz w:val="21"/>
        </w:rPr>
        <w:t>结合材料，运用“文化传承与创新”的相关知识，阐述《哪吒2》的成功对文化发展的启示。</w:t>
      </w:r>
      <w:r>
        <w:rPr>
          <w:rFonts w:hint="eastAsia"/>
          <w:b/>
          <w:bCs/>
          <w:sz w:val="21"/>
          <w:lang w:eastAsia="zh-CN"/>
        </w:rPr>
        <w:t>（</w:t>
      </w:r>
      <w:r>
        <w:rPr>
          <w:rFonts w:hint="eastAsia"/>
          <w:b/>
          <w:bCs/>
          <w:sz w:val="21"/>
          <w:lang w:val="en-US" w:eastAsia="zh-CN"/>
        </w:rPr>
        <w:t>10分</w:t>
      </w:r>
      <w:r>
        <w:rPr>
          <w:rFonts w:hint="eastAsia"/>
          <w:b/>
          <w:bCs/>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default"/>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u w:val="dotted"/>
          <w:lang w:val="en-US" w:eastAsia="zh-CN"/>
        </w:rPr>
      </w:pPr>
      <w:r>
        <w:rPr>
          <w:rFonts w:hint="eastAsia"/>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sz w:val="21"/>
        </w:rPr>
      </w:pPr>
      <w:r>
        <w:rPr>
          <w:rFonts w:hint="eastAsia"/>
          <w:sz w:val="21"/>
          <w:lang w:val="en-US" w:eastAsia="zh-CN"/>
        </w:rPr>
        <w:t>19.</w:t>
      </w:r>
      <w:r>
        <w:rPr>
          <w:sz w:val="21"/>
        </w:rPr>
        <w:t>阅读材料，完成下列要求。</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sz w:val="21"/>
        </w:rPr>
      </w:pPr>
      <w:r>
        <w:rPr>
          <w:rFonts w:ascii="楷体" w:hAnsi="楷体" w:eastAsia="楷体" w:cs="楷体"/>
          <w:sz w:val="21"/>
        </w:rPr>
        <w:t>乡村振兴，治理有效是基础。某地积极探索</w:t>
      </w:r>
      <w:r>
        <w:rPr>
          <w:sz w:val="21"/>
        </w:rPr>
        <w:t>“</w:t>
      </w:r>
      <w:r>
        <w:rPr>
          <w:rFonts w:ascii="楷体" w:hAnsi="楷体" w:eastAsia="楷体" w:cs="楷体"/>
          <w:sz w:val="21"/>
        </w:rPr>
        <w:t>院坝治理</w:t>
      </w:r>
      <w:r>
        <w:rPr>
          <w:sz w:val="21"/>
        </w:rPr>
        <w:t>”</w:t>
      </w:r>
      <w:r>
        <w:rPr>
          <w:rFonts w:ascii="楷体" w:hAnsi="楷体" w:eastAsia="楷体" w:cs="楷体"/>
          <w:sz w:val="21"/>
        </w:rPr>
        <w:t>模式——利用村民晒谷物、休憩闲聊的生产生活场所，商量村里的大小事务。</w:t>
      </w:r>
      <w:r>
        <w:rPr>
          <w:sz w:val="21"/>
        </w:rPr>
        <w:t>“</w:t>
      </w:r>
      <w:r>
        <w:rPr>
          <w:rFonts w:ascii="楷体" w:hAnsi="楷体" w:eastAsia="楷体" w:cs="楷体"/>
          <w:sz w:val="21"/>
        </w:rPr>
        <w:t>院坝治理</w:t>
      </w:r>
      <w:r>
        <w:rPr>
          <w:sz w:val="21"/>
        </w:rPr>
        <w:t>”</w:t>
      </w:r>
      <w:r>
        <w:rPr>
          <w:rFonts w:ascii="楷体" w:hAnsi="楷体" w:eastAsia="楷体" w:cs="楷体"/>
          <w:sz w:val="21"/>
        </w:rPr>
        <w:t>以独特的</w:t>
      </w:r>
      <w:r>
        <w:rPr>
          <w:sz w:val="21"/>
        </w:rPr>
        <w:t>“</w:t>
      </w:r>
      <w:r>
        <w:rPr>
          <w:rFonts w:ascii="楷体" w:hAnsi="楷体" w:eastAsia="楷体" w:cs="楷体"/>
          <w:sz w:val="21"/>
        </w:rPr>
        <w:t>三种味道</w:t>
      </w:r>
      <w:r>
        <w:rPr>
          <w:sz w:val="21"/>
        </w:rPr>
        <w:t>”</w:t>
      </w:r>
      <w:r>
        <w:rPr>
          <w:rFonts w:ascii="楷体" w:hAnsi="楷体" w:eastAsia="楷体" w:cs="楷体"/>
          <w:sz w:val="21"/>
        </w:rPr>
        <w:t>（下图），撬动了基层治理大格局。</w:t>
      </w:r>
    </w:p>
    <w:tbl>
      <w:tblPr>
        <w:tblStyle w:val="2"/>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720"/>
        <w:gridCol w:w="2825"/>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7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sz w:val="21"/>
              </w:rPr>
            </w:pPr>
            <w:r>
              <w:rPr>
                <w:rFonts w:ascii="楷体" w:hAnsi="楷体" w:eastAsia="楷体" w:cs="楷体"/>
                <w:sz w:val="21"/>
              </w:rPr>
              <w:t>鲜活味儿基层党员干部下沉一线，直面群众，通过面对面交流，让群众感受到尊重和信任，拉近干群距离，搭建起干群连心桥</w:t>
            </w:r>
          </w:p>
        </w:tc>
        <w:tc>
          <w:tcPr>
            <w:tcW w:w="28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sz w:val="21"/>
              </w:rPr>
            </w:pPr>
            <w:r>
              <w:rPr>
                <w:rFonts w:ascii="楷体" w:hAnsi="楷体" w:eastAsia="楷体" w:cs="楷体"/>
                <w:sz w:val="21"/>
              </w:rPr>
              <w:t>麻辣味儿院坝会敢于碰真动硬，切实解决群众急难愁盼问题。大事、难事由相关部门依法依规处理，小事、私事则由群众协商解决</w:t>
            </w:r>
          </w:p>
        </w:tc>
        <w:tc>
          <w:tcPr>
            <w:tcW w:w="27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sz w:val="21"/>
              </w:rPr>
            </w:pPr>
            <w:r>
              <w:rPr>
                <w:rFonts w:ascii="楷体" w:hAnsi="楷体" w:eastAsia="楷体" w:cs="楷体"/>
                <w:sz w:val="21"/>
              </w:rPr>
              <w:t>家常味儿院坝会的形式、主题很家常，都是村容村貌、乡风文明、邻里矛盾等群众身边事，让群众有亲近感，愿意发表意见建议</w:t>
            </w:r>
          </w:p>
        </w:tc>
      </w:tr>
    </w:tbl>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b/>
          <w:bCs/>
          <w:sz w:val="21"/>
          <w:lang w:eastAsia="zh-CN"/>
        </w:rPr>
      </w:pPr>
      <w:r>
        <w:rPr>
          <w:b/>
          <w:bCs/>
          <w:sz w:val="21"/>
        </w:rPr>
        <w:t>结合材料，运用政治与法治的知识，分析“院坝治理”是如何撬动基层治理大格局的。</w:t>
      </w:r>
      <w:r>
        <w:rPr>
          <w:rFonts w:hint="eastAsia"/>
          <w:b/>
          <w:bCs/>
          <w:sz w:val="21"/>
          <w:lang w:eastAsia="zh-CN"/>
        </w:rPr>
        <w:t>（</w:t>
      </w:r>
      <w:r>
        <w:rPr>
          <w:rFonts w:hint="eastAsia"/>
          <w:b/>
          <w:bCs/>
          <w:sz w:val="21"/>
          <w:lang w:val="en-US" w:eastAsia="zh-CN"/>
        </w:rPr>
        <w:t>9分</w:t>
      </w:r>
      <w:r>
        <w:rPr>
          <w:rFonts w:hint="eastAsia"/>
          <w:b/>
          <w:bCs/>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default"/>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both"/>
        <w:textAlignment w:val="center"/>
        <w:rPr>
          <w:rFonts w:hint="eastAsia"/>
          <w:u w:val="dotted"/>
          <w:lang w:val="en-US" w:eastAsia="zh-CN"/>
        </w:rPr>
      </w:pPr>
      <w:r>
        <w:rPr>
          <w:rFonts w:hint="eastAsia"/>
          <w:u w:val="dotted"/>
          <w:lang w:val="en-US" w:eastAsia="zh-CN"/>
        </w:rPr>
        <w:t xml:space="preserve">                                                                                         </w:t>
      </w:r>
    </w:p>
    <w:p>
      <w:r>
        <w:rPr>
          <w:rFonts w:hint="eastAsia"/>
          <w:u w:val="dotted"/>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36F072F6"/>
    <w:rsid w:val="36F07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2025-06-04T02:56:00Z</dcterms:created>
  <dc:creator>庆阳</dc:creator>
  <cp:lastModifiedBy>庆阳</cp:lastModifiedBy>
  <dcterms:modified xsi:type="dcterms:W3CDTF">2025-06-04T02:56:31Z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82748FD3F6A14875B048CB719A737152</vt:lpwstr>
  </property>
</Properties>
</file>