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bCs/>
          <w:sz w:val="28"/>
          <w:lang w:val="en-US" w:eastAsia="zh-CN"/>
        </w:rPr>
      </w:pPr>
      <w:r>
        <w:rPr>
          <w:rFonts w:hint="eastAsia" w:ascii="黑体" w:hAnsi="黑体" w:eastAsia="黑体" w:cs="黑体"/>
          <w:b/>
          <w:bCs/>
          <w:sz w:val="28"/>
        </w:rPr>
        <w:t>江苏省仪征中学2024-2025学年度第</w:t>
      </w:r>
      <w:r>
        <w:rPr>
          <w:rFonts w:hint="eastAsia" w:ascii="黑体" w:hAnsi="黑体" w:eastAsia="黑体" w:cs="黑体"/>
          <w:b/>
          <w:bCs/>
          <w:sz w:val="28"/>
          <w:lang w:val="en-US" w:eastAsia="zh-CN"/>
        </w:rPr>
        <w:t>二</w:t>
      </w:r>
      <w:r>
        <w:rPr>
          <w:rFonts w:hint="eastAsia" w:ascii="黑体" w:hAnsi="黑体" w:eastAsia="黑体" w:cs="黑体"/>
          <w:b/>
          <w:bCs/>
          <w:sz w:val="28"/>
        </w:rPr>
        <w:t>学期高二历史提升性练习</w:t>
      </w:r>
      <w:r>
        <w:rPr>
          <w:rFonts w:hint="eastAsia" w:ascii="黑体" w:hAnsi="黑体" w:eastAsia="黑体" w:cs="黑体"/>
          <w:b/>
          <w:bCs/>
          <w:sz w:val="28"/>
          <w:lang w:val="en-US" w:eastAsia="zh-CN"/>
        </w:rPr>
        <w:t>十七</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时间：</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6</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7</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50分钟</w:t>
      </w:r>
    </w:p>
    <w:p>
      <w:pPr>
        <w:pStyle w:val="3"/>
        <w:spacing w:after="0" w:line="240" w:lineRule="auto"/>
        <w:rPr>
          <w:rFonts w:ascii="宋体" w:hAnsi="宋体" w:eastAsia="宋体" w:cs="宋体"/>
          <w:sz w:val="21"/>
          <w:szCs w:val="21"/>
          <w:lang w:eastAsia="zh-CN"/>
        </w:rPr>
      </w:pPr>
    </w:p>
    <w:p>
      <w:pPr>
        <w:widowControl/>
        <w:jc w:val="left"/>
        <w:rPr>
          <w:rFonts w:ascii="宋体" w:hAnsi="宋体" w:cs="宋体"/>
          <w:bCs/>
          <w:kern w:val="0"/>
          <w:szCs w:val="21"/>
        </w:rPr>
      </w:pPr>
      <w:r>
        <w:rPr>
          <w:rFonts w:hint="eastAsia" w:ascii="宋体" w:hAnsi="宋体" w:cs="宋体"/>
          <w:b/>
          <w:kern w:val="0"/>
          <w:szCs w:val="21"/>
        </w:rPr>
        <w:t>一、选择题</w:t>
      </w:r>
      <w:r>
        <w:rPr>
          <w:rFonts w:hint="eastAsia"/>
          <w:b/>
        </w:rPr>
        <w:t>（共16题</w:t>
      </w:r>
      <w:r>
        <w:rPr>
          <w:rFonts w:hint="eastAsia"/>
          <w:b/>
          <w:lang w:eastAsia="zh-CN"/>
        </w:rPr>
        <w:t>，</w:t>
      </w:r>
      <w:r>
        <w:rPr>
          <w:rFonts w:hint="eastAsia"/>
          <w:b/>
        </w:rPr>
        <w:t>每题3分</w:t>
      </w:r>
      <w:r>
        <w:rPr>
          <w:rFonts w:hint="eastAsia"/>
          <w:b/>
          <w:lang w:eastAsia="zh-CN"/>
        </w:rPr>
        <w:t>，</w:t>
      </w:r>
      <w:r>
        <w:rPr>
          <w:rFonts w:hint="eastAsia"/>
          <w:b/>
        </w:rPr>
        <w:t>合计48分）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1.西周中晚期的一些铜器铭文记载了渭水流域贵族划分田土疆界的事。其中不仅记载有分田之事由，四方边界之所至，还记录了此事需劳动许多来自各方的“证人”等等。这表明，当时该地区</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A.分封制度遭到了严重破坏                B.田土争夺与纷扰相当激烈</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C.人们的契约意识普遍增强                D.土地的兼并现象比较严重</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2.图1是唐宋时期南北方人口密度图，据此可知，该图</w:t>
      </w:r>
    </w:p>
    <w:p>
      <w:pPr>
        <w:jc w:val="center"/>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3514090" cy="1836420"/>
            <wp:effectExtent l="0" t="0" r="381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lum bright="-24000" contrast="48000"/>
                      <a:extLst>
                        <a:ext uri="{28A0092B-C50C-407E-A947-70E740481C1C}">
                          <a14:useLocalDpi xmlns:a14="http://schemas.microsoft.com/office/drawing/2010/main" val="0"/>
                        </a:ext>
                      </a:extLst>
                    </a:blip>
                    <a:stretch>
                      <a:fillRect/>
                    </a:stretch>
                  </pic:blipFill>
                  <pic:spPr>
                    <a:xfrm>
                      <a:off x="0" y="0"/>
                      <a:ext cx="3514090" cy="1836420"/>
                    </a:xfrm>
                    <a:prstGeom prst="rect">
                      <a:avLst/>
                    </a:prstGeom>
                    <a:noFill/>
                    <a:ln>
                      <a:noFill/>
                    </a:ln>
                  </pic:spPr>
                </pic:pic>
              </a:graphicData>
            </a:graphic>
          </wp:inline>
        </w:drawing>
      </w:r>
    </w:p>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图1</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A.科学揭示了社会阶层的流动              B.准确呈现了经济基础的变动</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C.客观上反映南方市场的扩大              D.合理解读了北民南迁的原因</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3.明英宗时期，有朝臣援引古训谏称“欲怀远者必先安近，中国如本根，四夷如枝叶，疲中国以奉四夷，犹拔本根以益枝叶也”。孝宗时期，又有人上书称“今各处地方水旱相仍，人民穷困，却乃疲中国，以供远夷，费有用而易无用”。从中折射出明朝</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A.华夷观念的松动                        B.朝贡体制的终结</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C.民间贸易的禁绝                        D.对外交往的收缩</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4.李贽在《初潭集》中对前史所载以巴寡妇清、陈定妻、许允妻、王霸妻、赵娥等为代表的二十五位杰出女性表达了赞赏之情，认为这些女性所做之事是“真男子”“男子不如也”。李贽此举意在</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A.冲破程朱理学束缚                      B.提倡民主和自由</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C.宣传尊崇女性思想                      D.强调主观能动性</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5.表1是根据1847年首批赴古巴华工的口供整理而来，这反映了当时</w:t>
      </w:r>
    </w:p>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表1 古巴华工出洋方式统计表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7"/>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出洋方式</w:t>
            </w:r>
          </w:p>
        </w:tc>
        <w:tc>
          <w:tcPr>
            <w:tcW w:w="2237" w:type="dxa"/>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人数</w:t>
            </w:r>
          </w:p>
        </w:tc>
        <w:tc>
          <w:tcPr>
            <w:tcW w:w="2237" w:type="dxa"/>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被拐骗出洋者</w:t>
            </w:r>
          </w:p>
        </w:tc>
        <w:tc>
          <w:tcPr>
            <w:tcW w:w="2237" w:type="dxa"/>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390</w:t>
            </w:r>
          </w:p>
        </w:tc>
        <w:tc>
          <w:tcPr>
            <w:tcW w:w="2237" w:type="dxa"/>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84.97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自己欲出洋者</w:t>
            </w:r>
          </w:p>
        </w:tc>
        <w:tc>
          <w:tcPr>
            <w:tcW w:w="2237" w:type="dxa"/>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67</w:t>
            </w:r>
          </w:p>
        </w:tc>
        <w:tc>
          <w:tcPr>
            <w:tcW w:w="2237" w:type="dxa"/>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未说明者</w:t>
            </w:r>
          </w:p>
        </w:tc>
        <w:tc>
          <w:tcPr>
            <w:tcW w:w="2237" w:type="dxa"/>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w:t>
            </w:r>
          </w:p>
        </w:tc>
        <w:tc>
          <w:tcPr>
            <w:tcW w:w="2237" w:type="dxa"/>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7" w:type="dxa"/>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合计</w:t>
            </w:r>
          </w:p>
        </w:tc>
        <w:tc>
          <w:tcPr>
            <w:tcW w:w="2237" w:type="dxa"/>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459</w:t>
            </w:r>
          </w:p>
        </w:tc>
        <w:tc>
          <w:tcPr>
            <w:tcW w:w="2237" w:type="dxa"/>
          </w:tcPr>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100</w:t>
            </w:r>
          </w:p>
        </w:tc>
      </w:tr>
    </w:tbl>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A.存在奴隶贸易现象                      B.清朝政府积极组织华工出国</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C.出洋或因生活所迫                      D.华工为大洋洲开发作出贡献</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6.1881年留美幼童返华前，他们的美国师长在联名致函中国总理衙门时写道：“盖诸生年虽幼稚，然已能知彼等在美国之一举一动，皆为祖国国家之名誉极有关系，故能谨言慎行，过于成人。”这主要表明留美幼童</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A.深受西方礼仪熏陶                      B.影响了美国对华政策 </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C.政治观念比较保守                      D.具有浓厚的家国意识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7.图2是1915年3月漫画家马星驰在《神州日报》上先后四次刊登的系列作品。其意在</w:t>
      </w:r>
    </w:p>
    <w:p>
      <w:pPr>
        <w:jc w:val="center"/>
        <w:rPr>
          <w:rFonts w:ascii="宋体" w:hAnsi="宋体" w:eastAsia="宋体" w:cs="宋体"/>
          <w:szCs w:val="21"/>
        </w:rPr>
      </w:pPr>
      <w:r>
        <w:rPr>
          <w:rFonts w:hint="eastAsia" w:ascii="宋体" w:hAnsi="宋体" w:eastAsia="宋体" w:cs="宋体"/>
          <w:szCs w:val="21"/>
        </w:rPr>
        <w:drawing>
          <wp:inline distT="0" distB="0" distL="114300" distR="114300">
            <wp:extent cx="5200015" cy="1661160"/>
            <wp:effectExtent l="0" t="0" r="6985"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00015" cy="1661160"/>
                    </a:xfrm>
                    <a:prstGeom prst="rect">
                      <a:avLst/>
                    </a:prstGeom>
                    <a:noFill/>
                    <a:ln>
                      <a:noFill/>
                    </a:ln>
                  </pic:spPr>
                </pic:pic>
              </a:graphicData>
            </a:graphic>
          </wp:inline>
        </w:drawing>
      </w:r>
    </w:p>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图</w:t>
      </w:r>
      <w:r>
        <w:rPr>
          <w:rFonts w:hint="eastAsia" w:ascii="宋体" w:hAnsi="宋体" w:cs="宋体" w:eastAsiaTheme="minorEastAsia"/>
          <w:bCs/>
          <w:kern w:val="0"/>
          <w:sz w:val="21"/>
          <w:szCs w:val="21"/>
          <w:lang w:val="en-US" w:eastAsia="zh-CN" w:bidi="ar-SA"/>
        </w:rPr>
        <w:t>2</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A.记录近代女子服饰变迁的历史            B.表达对当时政治形势的态度</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C.赞扬辛亥革命移风易俗的作用            D.揭示西方文化对中国的冲击</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8.1946年，中国大法官梅汝璈在参加东京审判时为入场顺序和法官座次曾进行激烈斗争，捍卫了民族尊严。他后来回顾时说：在进行维护国家权益的斗争中，立场必须合理合法。其中“合理”主要指</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A.法官个人的专业权威                    B.当时中国的国际地位</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C.中国在抗战中的贡献                    D.中美两国的合作关系</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9.1954年，中国政府派出体育代表团参加在布达佩斯举办的第十二届世界大学生运动会，期间开启了与印度、印度尼西亚、日本等国的体育交流，向部分国家派出了援外体育教练队伍并援建了体育设施。这主要表明</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A.新中国的外交活动体现出务实特色        B.体育是中国进行国际交流的主渠道</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C.日本与新中国的关系出现重要转机        D.国际体育赛事受到冷战思维的影响</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10.1979年，邓小平把过去提出的“本世纪末实现四个现代化”的目标称为“开了大口”，很难顺利完成。后来，他提出了“小康之家”的概念，并进一步做了阐释：“所谓小康社会，就是虽不富裕，但日子好过。”对此理解准确的是</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A.原有目标不适合于中国道路              B.实事求是的思想得到体现</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C.小康社会是理想的终极目标              D.改革开放不断向纵深发展</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11.帝国时期，罗马的建筑奇观被许多更小的行省城市所效仿。当罗马人走进一个有广阔沼泽地带的英国或置身于古埃及的文化区时，他们可能会发现几乎一样精确的城市建筑和城市空间。由此可知</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A.罗马帝国注重城市建设标准的统一        B.行省制强化了罗马帝国的中央集权</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C.罗马优秀文化产生较强的辐射作用        D.罗马是英国和古代埃及文化的源头</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12.在引力定律的支配下，人类可以准确地预言行星在任一时刻的位置和速度，这给当时的知识界以深刻的印象。人们相信，不仅在物质世界有如此的自然规律，在人类社会的发展中，也应该有类似的规律。对此理解准确的是</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A.知识界积极探寻自然界的规律               B.自然和人类社会存在相同规律</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C.人在物质世界中处于主导地位               D.近代科学发展改变人的世界观</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13.图3是中西方学者对文化多样性的不同认识。对此，解读合理的是</w:t>
      </w:r>
    </w:p>
    <w:p>
      <w:pPr>
        <w:pStyle w:val="19"/>
        <w:autoSpaceDN w:val="0"/>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drawing>
          <wp:anchor distT="0" distB="0" distL="114935" distR="114935" simplePos="0" relativeHeight="251660288" behindDoc="0" locked="0" layoutInCell="1" allowOverlap="1">
            <wp:simplePos x="0" y="0"/>
            <wp:positionH relativeFrom="column">
              <wp:posOffset>1381125</wp:posOffset>
            </wp:positionH>
            <wp:positionV relativeFrom="paragraph">
              <wp:posOffset>87630</wp:posOffset>
            </wp:positionV>
            <wp:extent cx="3125470" cy="1005205"/>
            <wp:effectExtent l="0" t="0" r="11430" b="10795"/>
            <wp:wrapTopAndBottom/>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7"/>
                    <a:stretch>
                      <a:fillRect/>
                    </a:stretch>
                  </pic:blipFill>
                  <pic:spPr>
                    <a:xfrm>
                      <a:off x="0" y="0"/>
                      <a:ext cx="3125470" cy="1005205"/>
                    </a:xfrm>
                    <a:prstGeom prst="rect">
                      <a:avLst/>
                    </a:prstGeom>
                    <a:noFill/>
                    <a:ln>
                      <a:noFill/>
                    </a:ln>
                  </pic:spPr>
                </pic:pic>
              </a:graphicData>
            </a:graphic>
          </wp:anchor>
        </w:drawing>
      </w:r>
      <w:r>
        <w:rPr>
          <w:rFonts w:hint="eastAsia" w:ascii="宋体" w:hAnsi="宋体" w:cs="宋体" w:eastAsiaTheme="minorEastAsia"/>
          <w:bCs/>
          <w:kern w:val="0"/>
          <w:sz w:val="21"/>
          <w:szCs w:val="21"/>
          <w:lang w:val="en-US" w:eastAsia="zh-CN" w:bidi="ar-SA"/>
        </w:rPr>
        <w:t>图3</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A.前者符合文化多样性的规律                 B.前者承认文明多元化下共同发展</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C.后者是对文化趋同性的纠偏                 D.后者关注文化的多样性和斗争性</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14.二战后发达国家“中间阶层”人数增加，他们一般不拥有生产资料，但有较高的收入，有可观的生活资产，如住房、汽车、股票等。这一现象</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A.体现了社会结构的变化                     B.加大了社会服务的开支</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C.缓和了收入分配的矛盾                     D.反映了社会运动的高涨</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15.观察图4，据此可以得出的结论是</w:t>
      </w:r>
    </w:p>
    <w:p>
      <w:pPr>
        <w:jc w:val="center"/>
        <w:rPr>
          <w:rFonts w:ascii="黑体" w:hAnsi="黑体" w:eastAsia="黑体" w:cs="黑体"/>
          <w:b/>
          <w:bCs/>
        </w:rPr>
      </w:pPr>
      <w:r>
        <mc:AlternateContent>
          <mc:Choice Requires="wps">
            <w:drawing>
              <wp:anchor distT="0" distB="0" distL="114300" distR="114300" simplePos="0" relativeHeight="251659264" behindDoc="0" locked="0" layoutInCell="1" allowOverlap="1">
                <wp:simplePos x="0" y="0"/>
                <wp:positionH relativeFrom="column">
                  <wp:posOffset>574040</wp:posOffset>
                </wp:positionH>
                <wp:positionV relativeFrom="paragraph">
                  <wp:posOffset>1508760</wp:posOffset>
                </wp:positionV>
                <wp:extent cx="616585" cy="235585"/>
                <wp:effectExtent l="0" t="0" r="5715" b="5715"/>
                <wp:wrapNone/>
                <wp:docPr id="3" name="文本框 3"/>
                <wp:cNvGraphicFramePr/>
                <a:graphic xmlns:a="http://schemas.openxmlformats.org/drawingml/2006/main">
                  <a:graphicData uri="http://schemas.microsoft.com/office/word/2010/wordprocessingShape">
                    <wps:wsp>
                      <wps:cNvSpPr txBox="1"/>
                      <wps:spPr>
                        <a:xfrm>
                          <a:off x="0" y="0"/>
                          <a:ext cx="616585" cy="23558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45.2pt;margin-top:118.8pt;height:18.55pt;width:48.55pt;z-index:251659264;mso-width-relative:page;mso-height-relative:page;" fillcolor="#FFFFFF [3212]" filled="t" stroked="f" coordsize="21600,21600" o:gfxdata="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K+M0vWAAAACgEAAA8AAAAAAAAAAQAgAAAAIgAAAGRycy9kb3ducmV2LnhtbFBLAQIUABQAAAAI&#10;AIdO4kDJFt63KAIAAEAEAAAOAAAAAAAAAAEAIAAAACUBAABkcnMvZTJvRG9jLnhtbFBLBQYAAAAA&#10;BgAGAFkBAAC/BQAAAAA=&#10;">
                <v:fill on="t" focussize="0,0"/>
                <v:stroke on="f" weight="0.5pt"/>
                <v:imagedata o:title=""/>
                <o:lock v:ext="edit" aspectratio="f"/>
                <v:textbox>
                  <w:txbxContent>
                    <w:p/>
                  </w:txbxContent>
                </v:textbox>
              </v:shape>
            </w:pict>
          </mc:Fallback>
        </mc:AlternateContent>
      </w:r>
      <w:r>
        <w:rPr>
          <w:rFonts w:hint="eastAsia" w:ascii="黑体" w:hAnsi="黑体" w:eastAsia="黑体" w:cs="黑体"/>
          <w:b/>
          <w:bCs/>
        </w:rPr>
        <w:drawing>
          <wp:inline distT="0" distB="0" distL="114300" distR="114300">
            <wp:extent cx="3660775" cy="2002790"/>
            <wp:effectExtent l="0" t="0" r="9525" b="3810"/>
            <wp:docPr id="13"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1"/>
                    <pic:cNvPicPr>
                      <a:picLocks noChangeAspect="1"/>
                    </pic:cNvPicPr>
                  </pic:nvPicPr>
                  <pic:blipFill>
                    <a:blip r:embed="rId8"/>
                    <a:stretch>
                      <a:fillRect/>
                    </a:stretch>
                  </pic:blipFill>
                  <pic:spPr>
                    <a:xfrm>
                      <a:off x="0" y="0"/>
                      <a:ext cx="3660775" cy="2002790"/>
                    </a:xfrm>
                    <a:prstGeom prst="rect">
                      <a:avLst/>
                    </a:prstGeom>
                    <a:noFill/>
                    <a:ln>
                      <a:noFill/>
                    </a:ln>
                  </pic:spPr>
                </pic:pic>
              </a:graphicData>
            </a:graphic>
          </wp:inline>
        </w:drawing>
      </w:r>
    </w:p>
    <w:p>
      <w:pPr>
        <w:jc w:val="center"/>
        <w:rPr>
          <w:rFonts w:hint="eastAsia" w:ascii="宋体" w:hAnsi="宋体" w:eastAsia="宋体" w:cs="宋体"/>
          <w:lang w:eastAsia="zh-CN"/>
        </w:rPr>
      </w:pPr>
      <w:r>
        <w:rPr>
          <w:rFonts w:hint="eastAsia" w:ascii="宋体" w:hAnsi="宋体" w:eastAsia="宋体" w:cs="宋体"/>
        </w:rPr>
        <w:t>图</w:t>
      </w:r>
      <w:r>
        <w:rPr>
          <w:rFonts w:hint="eastAsia" w:ascii="宋体" w:hAnsi="宋体" w:eastAsia="宋体" w:cs="宋体"/>
          <w:lang w:val="en-US" w:eastAsia="zh-CN"/>
        </w:rPr>
        <w:t>4</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A.世界市场的最终形成                         B.全球的贸易优势在欧洲</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C.全球联系的初步建立                         D.西欧加大对华资本输出</w:t>
      </w:r>
    </w:p>
    <w:p>
      <w:pPr>
        <w:pStyle w:val="19"/>
        <w:autoSpaceDN w:val="0"/>
        <w:spacing w:line="240" w:lineRule="auto"/>
        <w:rPr>
          <w:rFonts w:hint="eastAsia" w:ascii="宋体" w:hAnsi="宋体" w:cs="宋体" w:eastAsiaTheme="minorEastAsia"/>
          <w:bCs/>
          <w:kern w:val="0"/>
          <w:sz w:val="21"/>
          <w:szCs w:val="21"/>
          <w:lang w:val="en-US" w:eastAsia="zh-CN" w:bidi="ar-SA"/>
        </w:rPr>
      </w:pPr>
    </w:p>
    <w:p>
      <w:pPr>
        <w:numPr>
          <w:ilvl w:val="0"/>
          <w:numId w:val="0"/>
        </w:numPr>
        <w:tabs>
          <w:tab w:val="left" w:pos="4620"/>
        </w:tabs>
        <w:snapToGrid w:val="0"/>
        <w:rPr>
          <w:rFonts w:hint="eastAsia" w:ascii="宋体" w:hAnsi="宋体" w:cs="宋体"/>
          <w:bCs/>
          <w:kern w:val="0"/>
          <w:szCs w:val="21"/>
          <w:lang w:val="en-US" w:eastAsia="zh-CN"/>
        </w:rPr>
      </w:pPr>
      <w:r>
        <w:rPr>
          <w:rFonts w:hint="eastAsia" w:cs="宋体" w:asciiTheme="minorEastAsia" w:hAnsiTheme="minorEastAsia"/>
          <w:b/>
          <w:bCs/>
          <w:color w:val="000000" w:themeColor="text1"/>
          <w:szCs w:val="21"/>
          <w:lang w:val="en-US" w:eastAsia="zh-CN"/>
          <w14:textFill>
            <w14:solidFill>
              <w14:schemeClr w14:val="tx1"/>
            </w14:solidFill>
          </w14:textFill>
        </w:rPr>
        <w:t>二、</w:t>
      </w:r>
      <w:r>
        <w:rPr>
          <w:rFonts w:hint="eastAsia" w:cs="宋体" w:asciiTheme="minorEastAsia" w:hAnsiTheme="minorEastAsia"/>
          <w:b/>
          <w:bCs/>
          <w:color w:val="000000" w:themeColor="text1"/>
          <w:szCs w:val="21"/>
          <w14:textFill>
            <w14:solidFill>
              <w14:schemeClr w14:val="tx1"/>
            </w14:solidFill>
          </w14:textFill>
        </w:rPr>
        <w:t>非选择题</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（14分）17．阅读材料，完成下列要求。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w:t>
      </w:r>
      <w:r>
        <w:rPr>
          <w:rFonts w:hint="eastAsia" w:ascii="宋体" w:hAnsi="宋体" w:cs="宋体"/>
          <w:bCs/>
          <w:kern w:val="0"/>
          <w:sz w:val="21"/>
          <w:szCs w:val="21"/>
          <w:lang w:val="en-US" w:eastAsia="zh-CN" w:bidi="ar-SA"/>
        </w:rPr>
        <w:t xml:space="preserve">  </w:t>
      </w:r>
      <w:r>
        <w:rPr>
          <w:rFonts w:hint="eastAsia" w:ascii="宋体" w:hAnsi="宋体" w:cs="宋体" w:eastAsiaTheme="minorEastAsia"/>
          <w:bCs/>
          <w:kern w:val="0"/>
          <w:sz w:val="21"/>
          <w:szCs w:val="21"/>
          <w:lang w:val="en-US" w:eastAsia="zh-CN" w:bidi="ar-SA"/>
        </w:rPr>
        <w:t>两次鸦片战争中，一部分开明知识分子在思想上开始反省，觉得要对付洋人就得“师夷长技”。从1861年开始，洋务派相继创办了江南制造局等一批近代企业，但西方“制造之术”所需的技术科学还几乎是空白。徐寿、华蘅芳等人提议创办翻译馆得到了曾国藩支持。1868 年，翻译馆在江南制造局正式设立，依据清政府要求，采用了西人口译，华士笔述的方法“特译紧要之书 ”。其所译专以兵工制造为主，  “及算学、电学、化学诸门者，则皆将资以制造”。委员徐寿和华衡芳等人吸收了西方自然科学的成就，开始着手试制机器轮船和新式军火，使江南制造局的技术处于当时领先地位。由于译书质量较好，北京同文馆和上海等地的书院和学堂都以其作为教材。1882 年，康有为途经上海，发现了该局出版的各种译著，思想上受到震动，眼界为之一开。</w:t>
      </w:r>
    </w:p>
    <w:p>
      <w:pPr>
        <w:keepNext w:val="0"/>
        <w:keepLines w:val="0"/>
        <w:pageBreakBefore w:val="0"/>
        <w:widowControl w:val="0"/>
        <w:kinsoku/>
        <w:wordWrap/>
        <w:overflowPunct/>
        <w:topLinePunct w:val="0"/>
        <w:autoSpaceDE/>
        <w:autoSpaceDN/>
        <w:bidi w:val="0"/>
        <w:adjustRightInd/>
        <w:snapToGrid/>
        <w:spacing w:line="240" w:lineRule="auto"/>
        <w:ind w:firstLine="3780" w:firstLineChars="1800"/>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——摘编自张美平《江南制造局翻译馆的译书活动及其影响》等</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bCs/>
          <w:kern w:val="0"/>
          <w:sz w:val="21"/>
          <w:szCs w:val="21"/>
          <w:lang w:val="en-US" w:eastAsia="zh-CN" w:bidi="ar-SA"/>
        </w:rPr>
        <w:t>（1）</w:t>
      </w:r>
      <w:r>
        <w:rPr>
          <w:rFonts w:hint="eastAsia" w:ascii="宋体" w:hAnsi="宋体" w:cs="宋体" w:eastAsiaTheme="minorEastAsia"/>
          <w:bCs/>
          <w:kern w:val="0"/>
          <w:sz w:val="21"/>
          <w:szCs w:val="21"/>
          <w:lang w:val="en-US" w:eastAsia="zh-CN" w:bidi="ar-SA"/>
        </w:rPr>
        <w:t>根据材料并结合所学知识，概括江南制造局翻译馆创办的时代背景。(4分)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bCs/>
          <w:kern w:val="0"/>
          <w:sz w:val="21"/>
          <w:szCs w:val="21"/>
          <w:lang w:val="en-US" w:eastAsia="zh-CN" w:bidi="ar-SA"/>
        </w:rPr>
        <w:t>（2）</w:t>
      </w:r>
      <w:r>
        <w:rPr>
          <w:rFonts w:hint="eastAsia" w:ascii="宋体" w:hAnsi="宋体" w:cs="宋体" w:eastAsiaTheme="minorEastAsia"/>
          <w:bCs/>
          <w:kern w:val="0"/>
          <w:sz w:val="21"/>
          <w:szCs w:val="21"/>
          <w:lang w:val="en-US" w:eastAsia="zh-CN" w:bidi="ar-SA"/>
        </w:rPr>
        <w:t>根据材料，分析江南制造局翻译馆译书活动的特点。(5分)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bCs/>
          <w:kern w:val="0"/>
          <w:sz w:val="21"/>
          <w:szCs w:val="21"/>
          <w:lang w:val="en-US" w:eastAsia="zh-CN" w:bidi="ar-SA"/>
        </w:rPr>
        <w:t>（3）</w:t>
      </w:r>
      <w:r>
        <w:rPr>
          <w:rFonts w:hint="eastAsia" w:ascii="宋体" w:hAnsi="宋体" w:cs="宋体" w:eastAsiaTheme="minorEastAsia"/>
          <w:bCs/>
          <w:kern w:val="0"/>
          <w:sz w:val="21"/>
          <w:szCs w:val="21"/>
          <w:lang w:val="en-US" w:eastAsia="zh-CN" w:bidi="ar-SA"/>
        </w:rPr>
        <w:t>根据材料，简析江南制造局翻译馆的创办对中国近代化的意义。(5分)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（14分）</w:t>
      </w:r>
      <w:r>
        <w:rPr>
          <w:rFonts w:hint="eastAsia" w:ascii="宋体" w:hAnsi="宋体" w:cs="宋体"/>
          <w:bCs/>
          <w:kern w:val="0"/>
          <w:sz w:val="21"/>
          <w:szCs w:val="21"/>
          <w:lang w:val="en-US" w:eastAsia="zh-CN" w:bidi="ar-SA"/>
        </w:rPr>
        <w:t>18</w:t>
      </w:r>
      <w:r>
        <w:rPr>
          <w:rFonts w:hint="eastAsia" w:ascii="宋体" w:hAnsi="宋体" w:cs="宋体" w:eastAsiaTheme="minorEastAsia"/>
          <w:bCs/>
          <w:kern w:val="0"/>
          <w:sz w:val="21"/>
          <w:szCs w:val="21"/>
          <w:lang w:val="en-US" w:eastAsia="zh-CN" w:bidi="ar-SA"/>
        </w:rPr>
        <w:t>. 阅读材料，完成下列要求。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  中国古代图书馆的发展分为“仪式记忆时期”与“文献记忆时期”。中国古代图书馆的产生是为了满足仪式的需要，大致始于夏商之际，此时期图书馆的文化记忆的建构功能是第一位的，文化记忆的保存功能是第二位的。图书馆的文献属性超越仪式属性约萌芽于西周。至春秋战国时期，仪式随周王朝的衰落而失去权威，图书馆开始承担独立的解释与建构文化的功能，成为存储文献的专门机构。有学者认为古代中国人对文献及其整理活动的认知，与近现代图书馆存在明显的断裂性，但中国文化有数千年不曾中断的、生生不息的文化脉络，此为中国古代图书馆与近现代图书馆保持内在连续性的根源。</w:t>
      </w:r>
    </w:p>
    <w:p>
      <w:pPr>
        <w:keepNext w:val="0"/>
        <w:keepLines w:val="0"/>
        <w:pageBreakBefore w:val="0"/>
        <w:widowControl w:val="0"/>
        <w:kinsoku/>
        <w:wordWrap/>
        <w:overflowPunct/>
        <w:topLinePunct w:val="0"/>
        <w:autoSpaceDE/>
        <w:autoSpaceDN/>
        <w:bidi w:val="0"/>
        <w:adjustRightInd/>
        <w:snapToGrid/>
        <w:spacing w:line="240" w:lineRule="auto"/>
        <w:ind w:firstLine="4410" w:firstLineChars="2100"/>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——摘编自王瑛琦《中国古代图书馆的历史分期及其动因》</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（1）据材料并结合所学知识，概括中国古代图书馆不同时期的特点，并分别说明其原因。</w:t>
      </w:r>
      <w:r>
        <w:rPr>
          <w:rFonts w:hint="eastAsia" w:ascii="宋体" w:hAnsi="宋体" w:cs="宋体"/>
          <w:bCs/>
          <w:kern w:val="0"/>
          <w:sz w:val="21"/>
          <w:szCs w:val="21"/>
          <w:lang w:val="en-US" w:eastAsia="zh-CN" w:bidi="ar-SA"/>
        </w:rPr>
        <w:t>（9分）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（2）据材料并结合所学知识，简析中国图书馆发展的历史影响。</w:t>
      </w:r>
      <w:r>
        <w:rPr>
          <w:rFonts w:hint="eastAsia" w:ascii="宋体" w:hAnsi="宋体" w:cs="宋体"/>
          <w:bCs/>
          <w:kern w:val="0"/>
          <w:sz w:val="21"/>
          <w:szCs w:val="21"/>
          <w:lang w:val="en-US" w:eastAsia="zh-CN" w:bidi="ar-SA"/>
        </w:rPr>
        <w:t>（5分）</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4409"/>
    <w:rsid w:val="003A785D"/>
    <w:rsid w:val="003B2AFE"/>
    <w:rsid w:val="003B522E"/>
    <w:rsid w:val="003C7C0A"/>
    <w:rsid w:val="003D5C81"/>
    <w:rsid w:val="003D6D66"/>
    <w:rsid w:val="003F6261"/>
    <w:rsid w:val="00401F80"/>
    <w:rsid w:val="0042558B"/>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116312F"/>
    <w:rsid w:val="01BF2827"/>
    <w:rsid w:val="01E70B9F"/>
    <w:rsid w:val="020A533B"/>
    <w:rsid w:val="02357803"/>
    <w:rsid w:val="02881678"/>
    <w:rsid w:val="03032638"/>
    <w:rsid w:val="03E372CB"/>
    <w:rsid w:val="04DA0C77"/>
    <w:rsid w:val="05B71F20"/>
    <w:rsid w:val="05C33CCA"/>
    <w:rsid w:val="06A471FD"/>
    <w:rsid w:val="06AA08C2"/>
    <w:rsid w:val="06F636A4"/>
    <w:rsid w:val="07BE3D15"/>
    <w:rsid w:val="081F643A"/>
    <w:rsid w:val="094B3863"/>
    <w:rsid w:val="09BB4FB7"/>
    <w:rsid w:val="0CC02688"/>
    <w:rsid w:val="0D84493F"/>
    <w:rsid w:val="0DB24C72"/>
    <w:rsid w:val="0DD759F4"/>
    <w:rsid w:val="0EC22051"/>
    <w:rsid w:val="0F207965"/>
    <w:rsid w:val="1006341A"/>
    <w:rsid w:val="10084621"/>
    <w:rsid w:val="10B347B5"/>
    <w:rsid w:val="13B80076"/>
    <w:rsid w:val="13E62E35"/>
    <w:rsid w:val="14EF06F6"/>
    <w:rsid w:val="1607540D"/>
    <w:rsid w:val="173664F2"/>
    <w:rsid w:val="19F747BA"/>
    <w:rsid w:val="1A0B6185"/>
    <w:rsid w:val="1A1A5DD2"/>
    <w:rsid w:val="1A51364F"/>
    <w:rsid w:val="1AF05866"/>
    <w:rsid w:val="1BD80B3A"/>
    <w:rsid w:val="1C3C407B"/>
    <w:rsid w:val="1C8E248C"/>
    <w:rsid w:val="1E696309"/>
    <w:rsid w:val="1F136AA8"/>
    <w:rsid w:val="2053578C"/>
    <w:rsid w:val="20B93CDD"/>
    <w:rsid w:val="21E31EE2"/>
    <w:rsid w:val="224A55CB"/>
    <w:rsid w:val="249274B2"/>
    <w:rsid w:val="25DC5E46"/>
    <w:rsid w:val="278953A3"/>
    <w:rsid w:val="27F20653"/>
    <w:rsid w:val="2929534F"/>
    <w:rsid w:val="29DA556C"/>
    <w:rsid w:val="2BF00744"/>
    <w:rsid w:val="2C3B7059"/>
    <w:rsid w:val="2CCF1D70"/>
    <w:rsid w:val="2DFB406F"/>
    <w:rsid w:val="2E450D6E"/>
    <w:rsid w:val="2E965D2F"/>
    <w:rsid w:val="2F2C764D"/>
    <w:rsid w:val="30CF7863"/>
    <w:rsid w:val="30F445E1"/>
    <w:rsid w:val="32062834"/>
    <w:rsid w:val="35972A85"/>
    <w:rsid w:val="35A2340E"/>
    <w:rsid w:val="35FC7E3E"/>
    <w:rsid w:val="36153997"/>
    <w:rsid w:val="36911CE7"/>
    <w:rsid w:val="36FA2E70"/>
    <w:rsid w:val="37283058"/>
    <w:rsid w:val="37BF6A7B"/>
    <w:rsid w:val="381912C4"/>
    <w:rsid w:val="397222E0"/>
    <w:rsid w:val="3AAA3936"/>
    <w:rsid w:val="3B791858"/>
    <w:rsid w:val="3C04482D"/>
    <w:rsid w:val="3C5724DC"/>
    <w:rsid w:val="3DB8735D"/>
    <w:rsid w:val="3EFB760D"/>
    <w:rsid w:val="3F505798"/>
    <w:rsid w:val="400131E3"/>
    <w:rsid w:val="402777BB"/>
    <w:rsid w:val="403748CC"/>
    <w:rsid w:val="41831BE9"/>
    <w:rsid w:val="4205562C"/>
    <w:rsid w:val="44BA514C"/>
    <w:rsid w:val="45473785"/>
    <w:rsid w:val="45763769"/>
    <w:rsid w:val="45E37EBF"/>
    <w:rsid w:val="46BD28C6"/>
    <w:rsid w:val="48BF44EB"/>
    <w:rsid w:val="48E749F3"/>
    <w:rsid w:val="4B21657D"/>
    <w:rsid w:val="4B3149DB"/>
    <w:rsid w:val="4B560A3D"/>
    <w:rsid w:val="4BDF4E71"/>
    <w:rsid w:val="4C22343F"/>
    <w:rsid w:val="4C72630D"/>
    <w:rsid w:val="4C731E5C"/>
    <w:rsid w:val="4D804B86"/>
    <w:rsid w:val="508036FB"/>
    <w:rsid w:val="50834975"/>
    <w:rsid w:val="509413EB"/>
    <w:rsid w:val="50F3182D"/>
    <w:rsid w:val="5233759F"/>
    <w:rsid w:val="523D01FF"/>
    <w:rsid w:val="531A47AB"/>
    <w:rsid w:val="53562642"/>
    <w:rsid w:val="555F1645"/>
    <w:rsid w:val="57F2715C"/>
    <w:rsid w:val="584C23CD"/>
    <w:rsid w:val="5A056D7B"/>
    <w:rsid w:val="5AAF7AC9"/>
    <w:rsid w:val="5C911059"/>
    <w:rsid w:val="5CCE63AA"/>
    <w:rsid w:val="5D396778"/>
    <w:rsid w:val="5DAB25D9"/>
    <w:rsid w:val="6004268F"/>
    <w:rsid w:val="603B2849"/>
    <w:rsid w:val="63D6054F"/>
    <w:rsid w:val="653406BB"/>
    <w:rsid w:val="65425FF6"/>
    <w:rsid w:val="660C0899"/>
    <w:rsid w:val="663C1D0B"/>
    <w:rsid w:val="68E2489D"/>
    <w:rsid w:val="692E3F76"/>
    <w:rsid w:val="69881695"/>
    <w:rsid w:val="6A3521BF"/>
    <w:rsid w:val="6A3D40D1"/>
    <w:rsid w:val="6AE755AA"/>
    <w:rsid w:val="6B291B28"/>
    <w:rsid w:val="6BF20B4C"/>
    <w:rsid w:val="6E761971"/>
    <w:rsid w:val="6F3A7F32"/>
    <w:rsid w:val="6F971D37"/>
    <w:rsid w:val="6FBB3090"/>
    <w:rsid w:val="6FC01CEA"/>
    <w:rsid w:val="71127B9B"/>
    <w:rsid w:val="72CF7BE5"/>
    <w:rsid w:val="73272CFD"/>
    <w:rsid w:val="736E3CDB"/>
    <w:rsid w:val="7377799E"/>
    <w:rsid w:val="750C7A09"/>
    <w:rsid w:val="777C16D9"/>
    <w:rsid w:val="7A3031E0"/>
    <w:rsid w:val="7C875015"/>
    <w:rsid w:val="7CDA135A"/>
    <w:rsid w:val="7D8E7126"/>
    <w:rsid w:val="7E2A4F5F"/>
    <w:rsid w:val="7ECB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Plain Text"/>
    <w:basedOn w:val="1"/>
    <w:link w:val="15"/>
    <w:unhideWhenUsed/>
    <w:qFormat/>
    <w:uiPriority w:val="99"/>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eastAsia="黑体"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纯文本 Char"/>
    <w:basedOn w:val="11"/>
    <w:link w:val="4"/>
    <w:qFormat/>
    <w:uiPriority w:val="99"/>
    <w:rPr>
      <w:rFonts w:ascii="宋体" w:hAnsi="Courier New" w:eastAsia="宋体" w:cs="Courier New"/>
      <w:szCs w:val="21"/>
    </w:rPr>
  </w:style>
  <w:style w:type="character" w:customStyle="1" w:styleId="16">
    <w:name w:val="正文文本 Char"/>
    <w:basedOn w:val="11"/>
    <w:link w:val="3"/>
    <w:qFormat/>
    <w:uiPriority w:val="99"/>
    <w:rPr>
      <w:rFonts w:ascii="微软雅黑" w:hAnsi="微软雅黑" w:eastAsia="微软雅黑"/>
      <w:kern w:val="0"/>
      <w:sz w:val="22"/>
      <w:lang w:eastAsia="en-US"/>
    </w:rPr>
  </w:style>
  <w:style w:type="character" w:customStyle="1" w:styleId="17">
    <w:name w:val="批注框文本 Char"/>
    <w:basedOn w:val="11"/>
    <w:link w:val="5"/>
    <w:semiHidden/>
    <w:qFormat/>
    <w:uiPriority w:val="99"/>
    <w:rPr>
      <w:sz w:val="18"/>
      <w:szCs w:val="18"/>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20">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1">
    <w:name w:val="题干"/>
    <w:basedOn w:val="1"/>
    <w:qFormat/>
    <w:uiPriority w:val="0"/>
    <w:pPr>
      <w:widowControl/>
      <w:tabs>
        <w:tab w:val="left" w:pos="2100"/>
      </w:tabs>
      <w:spacing w:line="360" w:lineRule="auto"/>
      <w:ind w:left="150" w:hanging="150" w:hangingChars="150"/>
      <w:jc w:val="left"/>
      <w:textAlignment w:val="center"/>
    </w:pPr>
    <w:rPr>
      <w:rFonts w:ascii="宋体" w:hAnsi="宋体" w:eastAsia="宋体" w:cs="Times New Roman"/>
      <w:kern w:val="0"/>
      <w:sz w:val="20"/>
      <w:szCs w:val="21"/>
    </w:rPr>
  </w:style>
  <w:style w:type="paragraph" w:styleId="22">
    <w:name w:val="List Paragraph"/>
    <w:basedOn w:val="1"/>
    <w:qFormat/>
    <w:uiPriority w:val="34"/>
    <w:pPr>
      <w:ind w:firstLine="420" w:firstLineChars="200"/>
    </w:pPr>
  </w:style>
  <w:style w:type="character" w:customStyle="1" w:styleId="23">
    <w:name w:val="标题 3 Char"/>
    <w:basedOn w:val="11"/>
    <w:link w:val="2"/>
    <w:semiHidden/>
    <w:qFormat/>
    <w:uiPriority w:val="9"/>
    <w:rPr>
      <w:b/>
      <w:bCs/>
      <w:sz w:val="32"/>
      <w:szCs w:val="32"/>
    </w:rPr>
  </w:style>
  <w:style w:type="paragraph" w:customStyle="1" w:styleId="24">
    <w:name w:val="试卷-材料题-试题-标题"/>
    <w:basedOn w:val="1"/>
    <w:qFormat/>
    <w:uiPriority w:val="0"/>
    <w:pPr>
      <w:jc w:val="left"/>
    </w:pPr>
    <w:rPr>
      <w:rFonts w:ascii="宋体" w:hAnsi="宋体"/>
    </w:rPr>
  </w:style>
  <w:style w:type="paragraph" w:customStyle="1" w:styleId="25">
    <w:name w:val="试卷-材料题-试题-材料-标题"/>
    <w:basedOn w:val="1"/>
    <w:qFormat/>
    <w:uiPriority w:val="0"/>
    <w:pPr>
      <w:ind w:firstLine="4830" w:firstLineChars="2300"/>
      <w:jc w:val="left"/>
    </w:pPr>
    <w:rPr>
      <w:rFonts w:ascii="楷体" w:hAnsi="楷体" w:eastAsia="楷体"/>
    </w:rPr>
  </w:style>
  <w:style w:type="paragraph" w:customStyle="1" w:styleId="26">
    <w:name w:val="试卷-材料题-试题-材料-正文"/>
    <w:basedOn w:val="1"/>
    <w:qFormat/>
    <w:uiPriority w:val="0"/>
    <w:pPr>
      <w:spacing w:line="360" w:lineRule="auto"/>
      <w:ind w:firstLine="420" w:firstLineChars="200"/>
    </w:pPr>
    <w:rPr>
      <w:rFonts w:eastAsia="KaiTi_GB2312"/>
    </w:rPr>
  </w:style>
  <w:style w:type="paragraph" w:customStyle="1" w:styleId="27">
    <w:name w:val="试卷-材料题-试题-材料-引自"/>
    <w:basedOn w:val="1"/>
    <w:qFormat/>
    <w:uiPriority w:val="0"/>
    <w:pPr>
      <w:spacing w:line="360" w:lineRule="auto"/>
      <w:ind w:left="420" w:leftChars="200"/>
      <w:jc w:val="right"/>
    </w:pPr>
    <w:rPr>
      <w:rFonts w:eastAsia="楷体_GB2312"/>
    </w:rPr>
  </w:style>
  <w:style w:type="paragraph" w:customStyle="1" w:styleId="28">
    <w:name w:val="试卷-材料题-试题-题目"/>
    <w:basedOn w:val="1"/>
    <w:qFormat/>
    <w:uiPriority w:val="0"/>
    <w:pPr>
      <w:spacing w:line="360" w:lineRule="auto"/>
      <w:ind w:firstLine="420" w:firstLineChars="200"/>
    </w:pPr>
  </w:style>
  <w:style w:type="paragraph" w:customStyle="1" w:styleId="29">
    <w:name w:val="试题-答案-普通1"/>
    <w:basedOn w:val="1"/>
    <w:qFormat/>
    <w:uiPriority w:val="0"/>
    <w:pPr>
      <w:spacing w:line="360" w:lineRule="auto"/>
      <w:jc w:val="left"/>
    </w:pPr>
  </w:style>
  <w:style w:type="paragraph" w:customStyle="1" w:styleId="30">
    <w:name w:val="试卷-题型-标题"/>
    <w:basedOn w:val="1"/>
    <w:qFormat/>
    <w:uiPriority w:val="0"/>
    <w:pPr>
      <w:spacing w:line="360" w:lineRule="auto"/>
    </w:pPr>
    <w:rPr>
      <w:rFonts w:ascii="Times New Roman" w:hAnsi="黑体" w:eastAsia="黑体" w:cs="Times New Roman"/>
      <w:b/>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2759</Words>
  <Characters>2915</Characters>
  <Lines>33</Lines>
  <Paragraphs>9</Paragraphs>
  <TotalTime>1</TotalTime>
  <ScaleCrop>false</ScaleCrop>
  <LinksUpToDate>false</LinksUpToDate>
  <CharactersWithSpaces>3486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2025-05-22T04:18:03Z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