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十六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1．良渚古城遗址的城乡区别较为明显，城外已发现的三处大型祭坛都是由人工堆积出来的，祭坛上的墓地中，随葬品多达数百件，少的也有数十件，均以玉器为大宗。这些发现可印证良渚文化时期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A．早期国家的形成                   B．神权统治的建立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C．社会阶层的分化                   D．生产工具的改进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2．虽然察举制要求郡县官吏定期进行人才选拔，但“乡议士断”才是察举制的首要环节，这意味着察举对象必须先得到乡民的举荐。对基层人才而言，只有发自真心地帮助乡邻，才能够获得他们的支持而走向仕途。这说明察举制的推行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A．利于基层社会和谐                 B．提高了儒学的地位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C．带有直接民主色彩                 D．打破了“世卿世禄”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3．根据南宋《楮币谱》的记载，交子使用多块铜版套色印刷而成，“敕字”铜版，中间是宋政府发行交子诏令，为黑色图案，“年限”铜版刻有交子发行年代、使用期限及界分等文字，为黑色图案，“红团”铜版有孟子见梁惠王等红色图案。据此可知，宋代交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A．是宋代高超印刷技术的见证         B．得益于活字印刷术的发明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C．反映政府严格管理纸币印制         D．具有劝诫民众的教化功能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4．花馍，俗称花馒头，初用于祭祖，后扩展到各类民间祭祀活动中，明清时期，花馍文化大盛于国内的面食文化区。如春节的枣花馍、元宝馍，清明时的桃花馍、燕子花馍，端午时的虎头花馍中秋时的糖枣月饼馍，等等。据此可推知，花馍文化的特点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A．血缘性、宗教性                   B．季节性、等级性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C．凝聚性、开放性                   D．民族性、地域性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5．八国联军侵华战争期间，清政府一面要求东南督抚遵守对列强宣战的上谕，“勿再迟疑观望，迅速筹兵筹响，力保疆土”；一面又表示对其宣战是出于“万不得已的苦衷”，并敦促他们“各尽其职之所当为，相机审势”。这反映出清政府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A．反侵略斗争的策略灵活             B．面临严重中央集权危机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C．对战争正义性存在疑虑             D．将外交权力下放到地方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6．在20世纪20年代的中国，不乏“同一量器，一城之隔，相差十一”的现象。大多数城市家庭中都备有一杆秤，商人除了有通用的秤外，也有私人的秤。“似乎在任何一个市镇里，不论一斤什么东西的重量，都是随环境而不同的”。这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A．造成了社会民生的凋敝             B．源于军阀混战社会动荡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C．体现出国内市场的割裂             D．利于抵制外来经济侵略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7．河北冀中平原的冉庄地道战、山东海阳地区的地雷战、白洋淀的水上游击战、百团大战中的破坏敌方交通线的酸裂战……其中不乏由广大群众自发创造的战法。大量日军由此被拖在敌后战场，年值一年地被消耗。由此可知，敌后战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A．输剂了半数以上的日军             B．主要由共产党武装开创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C．是特久抗战的中流砥柱             D．彰显了群众的军事智慧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8．2009年，国务院公布的《政府参事工作条例》规定，参事主要从民主党派成员和无党派人士中聘任，有对政府工作进行监督，提出意见、建议和批评等职责。2011年，广东发布该条例的实施细则，其中要求“参事在省内选聘，也可在港澳台地区选聘”。这些做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A．推动了粤港澳的一体化             B．促进了地方权力的制衡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C．提高了民主党派的地位、           D．反映了协商民主的发展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9．印欧人的迁徙历时数千年，开始之时，世界上只有零星散布的个别文明中心。印欧人迁徙大体结束之时，奴隶制国家由点到面，在世界上占了统治地位，一度横跨三洲的波斯帝国、亚历山大帝国，其主体民族都是印欧人的后裔。由此可知，印欧人的迁徙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A．扩大了游牧文明的影响             B．统一了欧亚非主要文明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C．密切了文明之间的联系             D．促成了奴隶社会的转型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10．查士丁尼时期的《学说汇编》区分了国际协议、公法协议和私法协议。12世纪，西欧法学家提出了“情势不变条款理论”。16世纪，意大利法学家贞提利斯进一步指出，条约在基本情势产生变化之时，缔约方可终止、暂停或修改条约。这可用于说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A．国际法的历史渊源                 B．东西欧适用同一法系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C．罗马法的灵活实用                 D．殖民者违背契约精神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11．下图是1970—1979年中苏贸易额度变化图。这一时期中苏贸易的复苏一定程度上得益于</w:t>
      </w:r>
    </w:p>
    <w:p>
      <w:pPr>
        <w:pStyle w:val="18"/>
        <w:spacing w:line="360" w:lineRule="exact"/>
        <w:ind w:left="420" w:leftChars="50" w:hanging="315" w:hangingChars="150"/>
        <w:rPr>
          <w:rFonts w:hint="eastAsia" w:asciiTheme="minorEastAsia" w:hAnsiTheme="minorEastAsia" w:eastAsiaTheme="minorEastAsia"/>
          <w:szCs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37465</wp:posOffset>
            </wp:positionV>
            <wp:extent cx="4497070" cy="1626870"/>
            <wp:effectExtent l="0" t="0" r="1143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623129075" name="图片 1" descr="中学历史教学园地（www.zxls.com）——全国文章总量、访问量最大的历史教学网站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29075" name="图片 1" descr="中学历史教学园地（www.zxls.com）——全国文章总量、访问量最大的历史教学网站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000"/>
                              </a14:imgEffect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8"/>
        <w:spacing w:line="360" w:lineRule="exact"/>
        <w:ind w:left="420" w:leftChars="50" w:hanging="315" w:hangingChars="150"/>
        <w:rPr>
          <w:rFonts w:hint="eastAsia" w:asciiTheme="minorEastAsia" w:hAnsiTheme="minorEastAsia" w:eastAsiaTheme="minorEastAsia"/>
          <w:szCs w:val="21"/>
        </w:rPr>
      </w:pPr>
    </w:p>
    <w:p>
      <w:pPr>
        <w:pStyle w:val="18"/>
        <w:spacing w:line="360" w:lineRule="exact"/>
        <w:ind w:left="420" w:leftChars="50" w:hanging="315" w:hangingChars="150"/>
        <w:rPr>
          <w:rFonts w:hint="eastAsia" w:asciiTheme="minorEastAsia" w:hAnsiTheme="minorEastAsia" w:eastAsiaTheme="minorEastAsia"/>
          <w:szCs w:val="21"/>
        </w:rPr>
      </w:pPr>
    </w:p>
    <w:p>
      <w:pPr>
        <w:pStyle w:val="18"/>
        <w:spacing w:line="360" w:lineRule="exact"/>
        <w:ind w:left="420" w:leftChars="50" w:hanging="315" w:hangingChars="150"/>
        <w:rPr>
          <w:rFonts w:hint="eastAsia" w:asciiTheme="minorEastAsia" w:hAnsiTheme="minorEastAsia" w:eastAsiaTheme="minorEastAsia"/>
          <w:szCs w:val="21"/>
        </w:rPr>
      </w:pPr>
    </w:p>
    <w:p>
      <w:pPr>
        <w:pStyle w:val="18"/>
        <w:spacing w:line="360" w:lineRule="exact"/>
        <w:ind w:left="420" w:leftChars="50" w:hanging="315" w:hangingChars="150"/>
        <w:rPr>
          <w:rFonts w:hint="eastAsia" w:asciiTheme="minorEastAsia" w:hAnsiTheme="minorEastAsia" w:eastAsiaTheme="minorEastAsia"/>
          <w:szCs w:val="21"/>
        </w:rPr>
      </w:pPr>
    </w:p>
    <w:p>
      <w:pPr>
        <w:pStyle w:val="18"/>
        <w:spacing w:line="360" w:lineRule="exact"/>
        <w:ind w:left="420" w:leftChars="50" w:hanging="315" w:hangingChars="150"/>
        <w:rPr>
          <w:rFonts w:asciiTheme="minorEastAsia" w:hAnsiTheme="minorEastAsia" w:eastAsiaTheme="minorEastAsia"/>
          <w:szCs w:val="21"/>
        </w:rPr>
      </w:pPr>
    </w:p>
    <w:p>
      <w:pPr>
        <w:pStyle w:val="18"/>
        <w:spacing w:line="360" w:lineRule="exact"/>
        <w:jc w:val="center"/>
        <w:rPr>
          <w:rFonts w:asciiTheme="minorEastAsia" w:hAnsiTheme="minorEastAsia" w:eastAsiaTheme="minorEastAsia"/>
          <w:szCs w:val="21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A．中苏同盟关系的强化               B．中国国际影响力提升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C．中美两国的正式建交               D．全球经济联系的加强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12．在8世纪末9世纪初的法兰克王国，封地主要是封臣对国王效忠的报酬，封臣对领地的占有是有一定年限的，许多封地在封臣死后被统治者收回。这表明，当时的法兰克王国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A．土地遭到层层分封                 B．贵族之间等级森严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C．国王专制权力稳固                 D．封建制度尚不成熟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13．1840—1860年，法国的专利授权量在西方各国中一直处于领先地位。19世纪60年代中后期，英国专利授权量后来居上且一路领先，甚至在1883年超过美德两国的总和。最能够说明这一现象的是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A．法国将启蒙运动推向高潮           B．美、德率先进入“电气时代”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C．英国工业革命的先发优势           D．科学与技术结合越来越紧密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14．下表所示为某学者统计的1914年和1941年美国玉米产量情况。对表中所示变化影响最直接的因素是</w:t>
      </w:r>
    </w:p>
    <w:tbl>
      <w:tblPr>
        <w:tblStyle w:val="10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398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339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单位面积产量/千克每公顷</w:t>
            </w:r>
          </w:p>
        </w:tc>
        <w:tc>
          <w:tcPr>
            <w:tcW w:w="3399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农民高产竞赛记录/千克每公顷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1914年</w:t>
            </w:r>
          </w:p>
        </w:tc>
        <w:tc>
          <w:tcPr>
            <w:tcW w:w="339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1635</w:t>
            </w:r>
          </w:p>
        </w:tc>
        <w:tc>
          <w:tcPr>
            <w:tcW w:w="3399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1941年</w:t>
            </w:r>
          </w:p>
        </w:tc>
        <w:tc>
          <w:tcPr>
            <w:tcW w:w="339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1980</w:t>
            </w:r>
          </w:p>
        </w:tc>
        <w:tc>
          <w:tcPr>
            <w:tcW w:w="3399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12000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A．生产竞赛的开展                   B．育种技术的进步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C．政府补助的增加                   D．农村生态的修复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15．下表为20世纪部分非洲国家更改国名（或翻译）情况，这些国家改名意在</w:t>
      </w:r>
    </w:p>
    <w:tbl>
      <w:tblPr>
        <w:tblStyle w:val="10"/>
        <w:tblW w:w="4412" w:type="dxa"/>
        <w:tblInd w:w="2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36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3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原国名</w:t>
            </w:r>
          </w:p>
        </w:tc>
        <w:tc>
          <w:tcPr>
            <w:tcW w:w="197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现国名（简称）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1957年</w:t>
            </w:r>
          </w:p>
        </w:tc>
        <w:tc>
          <w:tcPr>
            <w:tcW w:w="13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黄金海岸</w:t>
            </w:r>
          </w:p>
        </w:tc>
        <w:tc>
          <w:tcPr>
            <w:tcW w:w="197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加纳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1960年</w:t>
            </w:r>
          </w:p>
        </w:tc>
        <w:tc>
          <w:tcPr>
            <w:tcW w:w="13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法属苏丹</w:t>
            </w:r>
          </w:p>
        </w:tc>
        <w:tc>
          <w:tcPr>
            <w:tcW w:w="197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1985年</w:t>
            </w:r>
          </w:p>
        </w:tc>
        <w:tc>
          <w:tcPr>
            <w:tcW w:w="1367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象牙海岸</w:t>
            </w:r>
          </w:p>
        </w:tc>
        <w:tc>
          <w:tcPr>
            <w:tcW w:w="1978" w:type="dxa"/>
            <w:tcMar>
              <w:left w:w="119" w:type="dxa"/>
              <w:right w:w="119" w:type="dxa"/>
            </w:tcMar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科特迪瓦共和国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A．争取非洲独立统一                 B．瓦解世界殖民体系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C．发扬黑人传统文化                 D．摆脱殖民主义色彩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16．1978年，西班牙宣布确立君主立宪制。1981年2月23日，军方发动政变，蛮横阻断议会选举新首相的进程。次日凌晨，国王全副戎装地发表电视讲话，呼吁保卫宪法。政变仅持续18小时便宣告破产。该事件最能说明当时的西班牙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A．政治民主化是大势所趋             B．国王仍是最高行政首脑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C．宪法制定违背民主程序             D．政治体制全面效仿英国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（12分）17．阅读材料，完成下列要求。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清朝建立后，蒙古、新疆等地尽入版图，前朝的边茶政策已不合时宜。于是清政府改弦更张，以边政和财政为着力点。一般情况下，清政府并不限制对边疆民族地区的茶叶供应，但当边区发生反抗或叛乱时，边茶禁运又会成为清政府治边的选项。对于内地与边疆地区以茶叶为主的贸易，清政府更多的：是进行规范和鼓励，如乾隆二十四年，清军统一天山南北地区后广泛开展屯田活动，为解决屯田军民的日常生活用品问题，清政府积极发展内地与新疆的贸易。内地茶商从张家口、归化城将茶叶贩至新疆古城，分销于天山南北地区，然后从古城“将米、面各物贩回北路，以济乌里雅苏台等处”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……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以川藏茶叶边销为例，“岁约征银十数万两”，清政府将所征茶税用于支付它赏达赖喇嘛银两，修缮寺庙经费以及泰宁协军饷，等等。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6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——摘编自何强《边政与财政：边疆治理视域下的清代茶叶边销模式》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（1）据材料和所学知识，分析清代边茶贸易政策调整的背景。（6分）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（2）据材料并结合所学知识，说明清朝边茶贸易政策所带来的影响。（6分）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（16分）18．阅读材料，完成下列要求。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鸦片战争后，中外经济交往日趋频繁，货币竞争渐趋白热化。18世纪下半叶，中国民间自发引进了两种新货币-洋钱（外国机制银元）和私票，开始突破银钱并用的旧币制。因无关“钱法”，清政府循例未加干预。到同治年间，清廷怀疑二者与银贵钱贱有关，命各省督抚讨论对策。但各省督抚不懂金融，奏复都是“听从民便”“勿庸议定章程”。清末新政时期，各省奏请开设官银钱局，发行银钱票，清廷也一概照准。先后有18省开铸银元，15省开铸铜元，22省开设官银钱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0" w:firstLineChars="24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——摘编自张宁《中国近代“货币竞争”现象论析》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在抗战开始之际，根据国共两党的协议，法币为市场流通的主币，陕甘宁边区当时流通的苏维埃币则由边区负责收回。后来由于辅币缺乏，陕甘宁边区银行以公营商店-延安光华商店的名义发行了“元”以下的代价券。皖南事变后，国民党对边区实行经济封锁，停发八路军的军饷，迫使共产党把目光集中在自力更生发展边区经济方面。1941年1月30日，陕甘宁边区规定边区境内只准使用边币，但对法币跨出根据地的流通还是给予了充分考虑，规定对向外购买边区必要的物资或有正常用途要求兑换法币者，经有关机关或财政厅核准，可向银行兑换法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80" w:firstLineChars="18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——摘编自汪澄清《货币之战：论抗日根据地的金融稳定政策》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（1）据材料一并结合所学知识，说明晚清“货币竞争渐趋白热化”的原因。（6分）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据材料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二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并结合所学知识，说明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陕甘宁边区货币政策实施的背景及意义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1BF2827"/>
    <w:rsid w:val="01E70B9F"/>
    <w:rsid w:val="020A533B"/>
    <w:rsid w:val="02357803"/>
    <w:rsid w:val="02881678"/>
    <w:rsid w:val="03032638"/>
    <w:rsid w:val="03E372CB"/>
    <w:rsid w:val="04DA0C77"/>
    <w:rsid w:val="05C33CCA"/>
    <w:rsid w:val="06A471FD"/>
    <w:rsid w:val="06AA08C2"/>
    <w:rsid w:val="06F636A4"/>
    <w:rsid w:val="07BE3D15"/>
    <w:rsid w:val="081F643A"/>
    <w:rsid w:val="094B3863"/>
    <w:rsid w:val="09BB4FB7"/>
    <w:rsid w:val="0CC02688"/>
    <w:rsid w:val="0D84493F"/>
    <w:rsid w:val="0DB24C72"/>
    <w:rsid w:val="0DD759F4"/>
    <w:rsid w:val="0EC22051"/>
    <w:rsid w:val="0F207965"/>
    <w:rsid w:val="1006341A"/>
    <w:rsid w:val="10084621"/>
    <w:rsid w:val="10B347B5"/>
    <w:rsid w:val="13B80076"/>
    <w:rsid w:val="13E62E35"/>
    <w:rsid w:val="14EF06F6"/>
    <w:rsid w:val="1607540D"/>
    <w:rsid w:val="173664F2"/>
    <w:rsid w:val="19F747BA"/>
    <w:rsid w:val="1A1A5DD2"/>
    <w:rsid w:val="1A51364F"/>
    <w:rsid w:val="1AF05866"/>
    <w:rsid w:val="1BD80B3A"/>
    <w:rsid w:val="1C3C407B"/>
    <w:rsid w:val="1C8E248C"/>
    <w:rsid w:val="1E696309"/>
    <w:rsid w:val="1F136AA8"/>
    <w:rsid w:val="2053578C"/>
    <w:rsid w:val="20B93CDD"/>
    <w:rsid w:val="21E31EE2"/>
    <w:rsid w:val="224A55CB"/>
    <w:rsid w:val="25DC5E46"/>
    <w:rsid w:val="278953A3"/>
    <w:rsid w:val="27F20653"/>
    <w:rsid w:val="2929534F"/>
    <w:rsid w:val="29DA556C"/>
    <w:rsid w:val="2BF00744"/>
    <w:rsid w:val="2C3B7059"/>
    <w:rsid w:val="2CCF1D70"/>
    <w:rsid w:val="2DFB406F"/>
    <w:rsid w:val="2E450D6E"/>
    <w:rsid w:val="2E965D2F"/>
    <w:rsid w:val="2F2C764D"/>
    <w:rsid w:val="30CF7863"/>
    <w:rsid w:val="30F445E1"/>
    <w:rsid w:val="32062834"/>
    <w:rsid w:val="35972A85"/>
    <w:rsid w:val="35A2340E"/>
    <w:rsid w:val="35FC7E3E"/>
    <w:rsid w:val="36153997"/>
    <w:rsid w:val="36911CE7"/>
    <w:rsid w:val="36FA2E70"/>
    <w:rsid w:val="37283058"/>
    <w:rsid w:val="37BF6A7B"/>
    <w:rsid w:val="381912C4"/>
    <w:rsid w:val="397222E0"/>
    <w:rsid w:val="3AAA3936"/>
    <w:rsid w:val="3B791858"/>
    <w:rsid w:val="3C04482D"/>
    <w:rsid w:val="3C5724DC"/>
    <w:rsid w:val="3DB8735D"/>
    <w:rsid w:val="3EFB760D"/>
    <w:rsid w:val="3F505798"/>
    <w:rsid w:val="400131E3"/>
    <w:rsid w:val="402777BB"/>
    <w:rsid w:val="403748CC"/>
    <w:rsid w:val="41831BE9"/>
    <w:rsid w:val="4205562C"/>
    <w:rsid w:val="44BA514C"/>
    <w:rsid w:val="45473785"/>
    <w:rsid w:val="45763769"/>
    <w:rsid w:val="45E37EBF"/>
    <w:rsid w:val="46BD28C6"/>
    <w:rsid w:val="48BF44EB"/>
    <w:rsid w:val="48E749F3"/>
    <w:rsid w:val="4B21657D"/>
    <w:rsid w:val="4B3149DB"/>
    <w:rsid w:val="4B560A3D"/>
    <w:rsid w:val="4BDF4E71"/>
    <w:rsid w:val="4C22343F"/>
    <w:rsid w:val="4C72630D"/>
    <w:rsid w:val="4C731E5C"/>
    <w:rsid w:val="4D804B86"/>
    <w:rsid w:val="508036FB"/>
    <w:rsid w:val="50834975"/>
    <w:rsid w:val="509413EB"/>
    <w:rsid w:val="50F3182D"/>
    <w:rsid w:val="5233759F"/>
    <w:rsid w:val="523D01FF"/>
    <w:rsid w:val="531A47AB"/>
    <w:rsid w:val="53562642"/>
    <w:rsid w:val="555F1645"/>
    <w:rsid w:val="57F2715C"/>
    <w:rsid w:val="584C23CD"/>
    <w:rsid w:val="5A056D7B"/>
    <w:rsid w:val="5AAF7AC9"/>
    <w:rsid w:val="5C911059"/>
    <w:rsid w:val="5CCE63AA"/>
    <w:rsid w:val="5D396778"/>
    <w:rsid w:val="5DAB25D9"/>
    <w:rsid w:val="6004268F"/>
    <w:rsid w:val="603B2849"/>
    <w:rsid w:val="63D6054F"/>
    <w:rsid w:val="65425FF6"/>
    <w:rsid w:val="660C0899"/>
    <w:rsid w:val="663C1D0B"/>
    <w:rsid w:val="68E2489D"/>
    <w:rsid w:val="692E3F76"/>
    <w:rsid w:val="69881695"/>
    <w:rsid w:val="6A3521BF"/>
    <w:rsid w:val="6A3D40D1"/>
    <w:rsid w:val="6AE755AA"/>
    <w:rsid w:val="6B291B28"/>
    <w:rsid w:val="6BF20B4C"/>
    <w:rsid w:val="6E761971"/>
    <w:rsid w:val="6F3A7F32"/>
    <w:rsid w:val="6F971D37"/>
    <w:rsid w:val="6FBB3090"/>
    <w:rsid w:val="6FC01CEA"/>
    <w:rsid w:val="71127B9B"/>
    <w:rsid w:val="72CF7BE5"/>
    <w:rsid w:val="73272CFD"/>
    <w:rsid w:val="736E3CDB"/>
    <w:rsid w:val="7377799E"/>
    <w:rsid w:val="750C7A09"/>
    <w:rsid w:val="777C16D9"/>
    <w:rsid w:val="7A3031E0"/>
    <w:rsid w:val="7C875015"/>
    <w:rsid w:val="7CDA135A"/>
    <w:rsid w:val="7D8E7126"/>
    <w:rsid w:val="7E2A4F5F"/>
    <w:rsid w:val="7EC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hyperlink" Target="http://www.zxls.com/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3373</Words>
  <Characters>3481</Characters>
  <Lines>33</Lines>
  <Paragraphs>9</Paragraphs>
  <TotalTime>1</TotalTime>
  <ScaleCrop>false</ScaleCrop>
  <LinksUpToDate>false</LinksUpToDate>
  <CharactersWithSpaces>4000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2025-05-20T08:21:45Z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