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313" w:afterLines="100"/>
        <w:jc w:val="center"/>
        <w:textAlignment w:val="baseline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江苏省青少年人工智能“优才计划”创新培养基地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申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报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表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firstLine="1120" w:firstLineChars="400"/>
        <w:jc w:val="left"/>
        <w:textAlignment w:val="baseline"/>
        <w:rPr>
          <w:rFonts w:hint="default" w:ascii="黑体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kern w:val="0"/>
          <w:sz w:val="28"/>
          <w:szCs w:val="28"/>
        </w:rPr>
        <w:t>申报单位名称（公章）：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江苏省仪征中学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申报单位负责人（签字）：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主管单位（公章）：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推荐单位（公章）：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500" w:lineRule="exact"/>
        <w:ind w:left="4" w:leftChars="2" w:firstLine="1120" w:firstLineChars="400"/>
        <w:jc w:val="left"/>
        <w:textAlignment w:val="baseline"/>
        <w:rPr>
          <w:rFonts w:ascii="小标宋" w:eastAsia="小标宋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 xml:space="preserve">申报日期： 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2025</w:t>
      </w:r>
      <w:r>
        <w:rPr>
          <w:rFonts w:hint="eastAsia" w:ascii="黑体" w:eastAsia="黑体"/>
          <w:kern w:val="0"/>
          <w:sz w:val="28"/>
          <w:szCs w:val="28"/>
        </w:rPr>
        <w:t xml:space="preserve">  年  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kern w:val="0"/>
          <w:sz w:val="28"/>
          <w:szCs w:val="28"/>
        </w:rPr>
        <w:t xml:space="preserve">  月 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15</w:t>
      </w:r>
      <w:r>
        <w:rPr>
          <w:rFonts w:hint="eastAsia" w:ascii="黑体" w:eastAsia="黑体"/>
          <w:kern w:val="0"/>
          <w:sz w:val="28"/>
          <w:szCs w:val="28"/>
        </w:rPr>
        <w:t xml:space="preserve">   日</w:t>
      </w: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  <w:r>
        <w:rPr>
          <w:rFonts w:hint="eastAsia" w:eastAsia="仿宋_GB2312"/>
          <w:color w:val="000000"/>
          <w:kern w:val="32"/>
          <w:sz w:val="32"/>
          <w:szCs w:val="32"/>
        </w:rPr>
        <w:t>江苏省</w:t>
      </w:r>
      <w:r>
        <w:rPr>
          <w:rFonts w:eastAsia="仿宋_GB2312"/>
          <w:color w:val="000000"/>
          <w:kern w:val="32"/>
          <w:sz w:val="32"/>
          <w:szCs w:val="32"/>
        </w:rPr>
        <w:t>计算机学会</w:t>
      </w:r>
    </w:p>
    <w:p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  <w:r>
        <w:rPr>
          <w:rFonts w:eastAsia="仿宋_GB2312"/>
          <w:color w:val="000000"/>
          <w:kern w:val="32"/>
          <w:sz w:val="32"/>
          <w:szCs w:val="32"/>
        </w:rPr>
        <w:t>20</w:t>
      </w:r>
      <w:r>
        <w:rPr>
          <w:rFonts w:hint="eastAsia" w:eastAsia="仿宋_GB2312"/>
          <w:color w:val="000000"/>
          <w:kern w:val="32"/>
          <w:sz w:val="32"/>
          <w:szCs w:val="32"/>
          <w:lang w:val="en-US" w:eastAsia="zh-CN"/>
        </w:rPr>
        <w:t>25</w:t>
      </w:r>
      <w:r>
        <w:rPr>
          <w:rFonts w:eastAsia="仿宋_GB2312"/>
          <w:color w:val="000000"/>
          <w:kern w:val="32"/>
          <w:sz w:val="32"/>
          <w:szCs w:val="32"/>
        </w:rPr>
        <w:t>年</w:t>
      </w:r>
      <w:r>
        <w:rPr>
          <w:rFonts w:hint="eastAsia" w:eastAsia="仿宋_GB2312"/>
          <w:color w:val="000000"/>
          <w:kern w:val="32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kern w:val="32"/>
          <w:sz w:val="32"/>
          <w:szCs w:val="32"/>
        </w:rPr>
        <w:t>月</w:t>
      </w:r>
      <w:r>
        <w:rPr>
          <w:rFonts w:ascii="小标宋" w:eastAsia="小标宋"/>
          <w:kern w:val="0"/>
          <w:sz w:val="44"/>
          <w:szCs w:val="44"/>
        </w:rPr>
        <w:br w:type="page"/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填报说明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一、本申报表由拟申报</w:t>
      </w:r>
      <w:r>
        <w:rPr>
          <w:rFonts w:hint="eastAsia" w:ascii="宋体" w:hAnsi="宋体"/>
          <w:kern w:val="0"/>
          <w:szCs w:val="21"/>
          <w:lang w:eastAsia="zh-CN"/>
        </w:rPr>
        <w:t>江苏省青少年人工智能“优才计划”创新培养基地</w:t>
      </w:r>
      <w:r>
        <w:rPr>
          <w:rFonts w:hint="eastAsia" w:ascii="宋体" w:hAnsi="宋体"/>
          <w:kern w:val="0"/>
          <w:szCs w:val="21"/>
        </w:rPr>
        <w:t>的单位填写，内容须与电子文档的内容完全一致。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二、本申报表统一用A4纸打印，一式3份。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三、申报单位、推荐单位和行政主管单位一律加盖法人单位公章。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四、提交申报表时应提供反映申报单位基本情况、开展</w:t>
      </w:r>
      <w:r>
        <w:rPr>
          <w:rFonts w:hint="eastAsia" w:ascii="宋体" w:hAnsi="宋体"/>
          <w:kern w:val="0"/>
          <w:szCs w:val="21"/>
          <w:lang w:val="en-US" w:eastAsia="zh-CN"/>
        </w:rPr>
        <w:t>相关活动的</w:t>
      </w:r>
      <w:r>
        <w:rPr>
          <w:rFonts w:hint="eastAsia" w:ascii="宋体" w:hAnsi="宋体"/>
          <w:kern w:val="0"/>
          <w:szCs w:val="21"/>
        </w:rPr>
        <w:t>工作图片或视频等。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五、填写申报表应注意以下内容：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．表中所有填报项，有则填报，无则填</w:t>
      </w:r>
      <w:r>
        <w:rPr>
          <w:rFonts w:hint="eastAsia" w:ascii="宋体" w:hAnsi="宋体"/>
          <w:kern w:val="0"/>
          <w:szCs w:val="21"/>
        </w:rPr>
        <w:t>“</w:t>
      </w:r>
      <w:r>
        <w:rPr>
          <w:rFonts w:ascii="宋体" w:hAnsi="宋体"/>
          <w:kern w:val="0"/>
          <w:szCs w:val="21"/>
        </w:rPr>
        <w:t>/</w:t>
      </w:r>
      <w:r>
        <w:rPr>
          <w:rFonts w:hint="eastAsia" w:ascii="宋体" w:hAnsi="宋体"/>
          <w:kern w:val="0"/>
          <w:szCs w:val="21"/>
        </w:rPr>
        <w:t>”</w:t>
      </w:r>
      <w:r>
        <w:rPr>
          <w:rFonts w:ascii="宋体" w:hAnsi="宋体"/>
          <w:kern w:val="0"/>
          <w:szCs w:val="21"/>
        </w:rPr>
        <w:t>；选择类项目请在选项后的</w:t>
      </w:r>
      <w:r>
        <w:rPr>
          <w:rFonts w:hint="eastAsia" w:ascii="宋体" w:hAnsi="宋体"/>
          <w:kern w:val="0"/>
          <w:szCs w:val="21"/>
        </w:rPr>
        <w:t>“□”</w:t>
      </w:r>
      <w:r>
        <w:rPr>
          <w:rFonts w:ascii="宋体" w:hAnsi="宋体"/>
          <w:kern w:val="0"/>
          <w:szCs w:val="21"/>
        </w:rPr>
        <w:t>内打</w:t>
      </w:r>
      <w:r>
        <w:rPr>
          <w:rFonts w:hint="eastAsia" w:ascii="宋体" w:hAnsi="宋体"/>
          <w:kern w:val="0"/>
          <w:szCs w:val="21"/>
        </w:rPr>
        <w:t>“</w:t>
      </w:r>
      <w:r>
        <w:rPr>
          <w:rFonts w:ascii="宋体" w:hAnsi="宋体"/>
          <w:kern w:val="0"/>
          <w:szCs w:val="21"/>
        </w:rPr>
        <w:t>√</w:t>
      </w:r>
      <w:r>
        <w:rPr>
          <w:rFonts w:hint="eastAsia" w:ascii="宋体" w:hAnsi="宋体"/>
          <w:kern w:val="0"/>
          <w:szCs w:val="21"/>
        </w:rPr>
        <w:t>”</w:t>
      </w:r>
      <w:r>
        <w:rPr>
          <w:rFonts w:ascii="宋体" w:hAnsi="宋体"/>
          <w:kern w:val="0"/>
          <w:szCs w:val="21"/>
        </w:rPr>
        <w:t>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</w:t>
      </w:r>
      <w:r>
        <w:rPr>
          <w:rFonts w:hint="eastAsia" w:ascii="宋体" w:hAnsi="宋体"/>
          <w:kern w:val="0"/>
          <w:szCs w:val="21"/>
        </w:rPr>
        <w:t>．“基本信息”中“专职人数”指单位内专门从事计算机工作的人员数量；“兼职人数”指单位内兼职或能够临时从事</w:t>
      </w:r>
      <w:r>
        <w:rPr>
          <w:rFonts w:hint="eastAsia" w:ascii="宋体" w:hAnsi="宋体"/>
          <w:kern w:val="0"/>
          <w:szCs w:val="21"/>
          <w:lang w:val="en-US" w:eastAsia="zh-CN"/>
        </w:rPr>
        <w:t>相关</w:t>
      </w:r>
      <w:r>
        <w:rPr>
          <w:rFonts w:hint="eastAsia" w:ascii="宋体" w:hAnsi="宋体"/>
          <w:kern w:val="0"/>
          <w:szCs w:val="21"/>
        </w:rPr>
        <w:t xml:space="preserve">工作的人员数量；“其他上级单位”是主管单位以外的相关业务指导部门。 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>
        <w:rPr>
          <w:rFonts w:hint="eastAsia" w:ascii="宋体" w:hAnsi="宋体"/>
          <w:kern w:val="0"/>
          <w:szCs w:val="21"/>
        </w:rPr>
        <w:t>.“单位简介”：面向社会公众对象，以通俗易懂的文字简要介绍本单位。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4</w:t>
      </w:r>
      <w:r>
        <w:rPr>
          <w:rFonts w:hint="eastAsia" w:ascii="宋体" w:hAnsi="宋体"/>
          <w:kern w:val="0"/>
          <w:szCs w:val="21"/>
        </w:rPr>
        <w:t>.“</w:t>
      </w:r>
      <w:r>
        <w:rPr>
          <w:rFonts w:hint="eastAsia" w:ascii="宋体" w:hAnsi="宋体"/>
          <w:kern w:val="0"/>
          <w:szCs w:val="21"/>
          <w:lang w:val="en-US" w:eastAsia="zh-CN"/>
        </w:rPr>
        <w:t>人工智能活动</w:t>
      </w:r>
      <w:r>
        <w:rPr>
          <w:rFonts w:hint="eastAsia" w:ascii="宋体" w:hAnsi="宋体"/>
          <w:kern w:val="0"/>
          <w:szCs w:val="21"/>
        </w:rPr>
        <w:t>简介”：开展</w:t>
      </w:r>
      <w:r>
        <w:rPr>
          <w:rFonts w:hint="eastAsia" w:ascii="宋体" w:hAnsi="宋体"/>
          <w:kern w:val="0"/>
          <w:szCs w:val="21"/>
          <w:lang w:val="en-US" w:eastAsia="zh-CN"/>
        </w:rPr>
        <w:t>人工智能等相关</w:t>
      </w:r>
      <w:r>
        <w:rPr>
          <w:rFonts w:hint="eastAsia" w:ascii="宋体" w:hAnsi="宋体"/>
          <w:kern w:val="0"/>
          <w:szCs w:val="21"/>
        </w:rPr>
        <w:t>工作的情况，包括面向公众开展</w:t>
      </w:r>
      <w:r>
        <w:rPr>
          <w:rFonts w:hint="eastAsia" w:ascii="宋体" w:hAnsi="宋体"/>
          <w:kern w:val="0"/>
          <w:szCs w:val="21"/>
          <w:lang w:val="en-US" w:eastAsia="zh-CN"/>
        </w:rPr>
        <w:t>人工智能</w:t>
      </w:r>
      <w:r>
        <w:rPr>
          <w:rFonts w:hint="eastAsia" w:ascii="宋体" w:hAnsi="宋体"/>
          <w:kern w:val="0"/>
          <w:szCs w:val="21"/>
        </w:rPr>
        <w:t>活动的主要形式、内容、规模、效果及开放制度等基本情况。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5</w:t>
      </w:r>
      <w:r>
        <w:rPr>
          <w:rFonts w:hint="eastAsia" w:ascii="宋体" w:hAnsi="宋体"/>
          <w:kern w:val="0"/>
          <w:szCs w:val="21"/>
        </w:rPr>
        <w:t>.“工作保障条件”：依照《</w:t>
      </w:r>
      <w:r>
        <w:rPr>
          <w:rFonts w:hint="eastAsia" w:ascii="宋体" w:hAnsi="宋体"/>
          <w:kern w:val="0"/>
          <w:szCs w:val="21"/>
          <w:lang w:eastAsia="zh-CN"/>
        </w:rPr>
        <w:t>江苏省青少年人工智能“优才计划”创新培养基地</w:t>
      </w:r>
      <w:r>
        <w:rPr>
          <w:rFonts w:hint="eastAsia" w:ascii="宋体" w:hAnsi="宋体"/>
          <w:kern w:val="0"/>
          <w:szCs w:val="21"/>
        </w:rPr>
        <w:t>认定与管理试行办法》内容，说明现有的场所、设施、人员、经费、制度等保障条件和措施。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6</w:t>
      </w:r>
      <w:r>
        <w:rPr>
          <w:rFonts w:hint="eastAsia" w:ascii="宋体" w:hAnsi="宋体"/>
          <w:kern w:val="0"/>
          <w:szCs w:val="21"/>
        </w:rPr>
        <w:t>.“已获命名情况”：已获得市级以上的称号、命名单位和命名时间，附相关证明材料（证书复印件、图片等）。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7</w:t>
      </w:r>
      <w:r>
        <w:rPr>
          <w:rFonts w:hint="eastAsia" w:ascii="宋体" w:hAnsi="宋体"/>
          <w:kern w:val="0"/>
          <w:szCs w:val="21"/>
        </w:rPr>
        <w:t>.“</w:t>
      </w:r>
      <w:r>
        <w:rPr>
          <w:rFonts w:hint="eastAsia" w:ascii="宋体" w:hAnsi="宋体"/>
          <w:kern w:val="0"/>
          <w:szCs w:val="21"/>
          <w:lang w:val="en-US" w:eastAsia="zh-CN"/>
        </w:rPr>
        <w:t>人工智能</w:t>
      </w:r>
      <w:r>
        <w:rPr>
          <w:rFonts w:hint="eastAsia" w:ascii="宋体" w:hAnsi="宋体"/>
          <w:kern w:val="0"/>
          <w:szCs w:val="21"/>
        </w:rPr>
        <w:t>发展规划”：从</w:t>
      </w:r>
      <w:r>
        <w:rPr>
          <w:rFonts w:hint="eastAsia" w:ascii="宋体" w:hAnsi="宋体"/>
          <w:kern w:val="0"/>
          <w:szCs w:val="21"/>
          <w:lang w:val="en-US" w:eastAsia="zh-CN"/>
        </w:rPr>
        <w:t>贯彻落实全国教育大会及国家《新一代人工智能发展规划》精神的</w:t>
      </w:r>
      <w:r>
        <w:rPr>
          <w:rFonts w:hint="eastAsia" w:ascii="宋体" w:hAnsi="宋体"/>
          <w:kern w:val="0"/>
          <w:szCs w:val="21"/>
        </w:rPr>
        <w:t>角度，简要说明未来三年的工作发展规划。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8</w:t>
      </w:r>
      <w:r>
        <w:rPr>
          <w:rFonts w:hint="eastAsia" w:ascii="宋体" w:hAnsi="宋体"/>
          <w:kern w:val="0"/>
          <w:szCs w:val="21"/>
        </w:rPr>
        <w:t>.“其他相关</w:t>
      </w:r>
      <w:r>
        <w:rPr>
          <w:rFonts w:hint="eastAsia" w:ascii="宋体" w:hAnsi="宋体"/>
          <w:kern w:val="0"/>
          <w:szCs w:val="21"/>
          <w:lang w:val="en-US" w:eastAsia="zh-CN"/>
        </w:rPr>
        <w:t>佐证</w:t>
      </w:r>
      <w:r>
        <w:rPr>
          <w:rFonts w:hint="eastAsia" w:ascii="宋体" w:hAnsi="宋体"/>
          <w:kern w:val="0"/>
          <w:szCs w:val="21"/>
        </w:rPr>
        <w:t>材料”：详细列出所提交相关材料的目录清单，并以附件形式上传工作制度、单位标识、单位宣传片、场地展示图、特色活动照片、视频、数字化虚拟参观等材料，便于公众更好了解基地。</w:t>
      </w: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</w:p>
    <w:p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55"/>
        <w:gridCol w:w="119"/>
        <w:gridCol w:w="27"/>
        <w:gridCol w:w="1238"/>
        <w:gridCol w:w="577"/>
        <w:gridCol w:w="311"/>
        <w:gridCol w:w="468"/>
        <w:gridCol w:w="585"/>
        <w:gridCol w:w="75"/>
        <w:gridCol w:w="688"/>
        <w:gridCol w:w="182"/>
        <w:gridCol w:w="415"/>
        <w:gridCol w:w="11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000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1"/>
              </w:rPr>
              <w:br w:type="page"/>
            </w:r>
            <w:r>
              <w:rPr>
                <w:color w:val="auto"/>
                <w:kern w:val="0"/>
                <w:sz w:val="44"/>
                <w:szCs w:val="44"/>
              </w:rPr>
              <w:br w:type="page"/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25" w:type="dxa"/>
            <w:gridSpan w:val="14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江苏省仪征中学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申报单位性质</w:t>
            </w:r>
          </w:p>
        </w:tc>
        <w:tc>
          <w:tcPr>
            <w:tcW w:w="7625" w:type="dxa"/>
            <w:gridSpan w:val="1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□国有 □民营 □外资或合资 □企业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事业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25" w:type="dxa"/>
            <w:gridSpan w:val="1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教育  □科研  □生产  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55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吴敏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16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13921931951</w:t>
            </w:r>
          </w:p>
        </w:tc>
        <w:tc>
          <w:tcPr>
            <w:tcW w:w="1285" w:type="dxa"/>
            <w:gridSpan w:val="3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085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55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殷俊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16" w:type="dxa"/>
            <w:gridSpan w:val="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3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085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855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13651538390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386" w:type="dxa"/>
            <w:gridSpan w:val="1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amulete@163.com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18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江苏省</w:t>
            </w:r>
            <w:r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仪征市古运河路99号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970" w:type="dxa"/>
            <w:gridSpan w:val="8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是否曾被命名过国家或省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基地</w:t>
            </w:r>
          </w:p>
        </w:tc>
        <w:tc>
          <w:tcPr>
            <w:tcW w:w="1530" w:type="dxa"/>
            <w:gridSpan w:val="4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□是</w:t>
            </w:r>
          </w:p>
        </w:tc>
        <w:tc>
          <w:tcPr>
            <w:tcW w:w="1500" w:type="dxa"/>
            <w:gridSpan w:val="3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75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625" w:type="dxa"/>
            <w:gridSpan w:val="14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仪征市教育局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75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625" w:type="dxa"/>
            <w:gridSpan w:val="14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黑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000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师资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队伍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信息与实验中心</w:t>
            </w:r>
          </w:p>
        </w:tc>
        <w:tc>
          <w:tcPr>
            <w:tcW w:w="2524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专职人数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兼职人数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2524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志愿者人数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专项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经费</w:t>
            </w:r>
          </w:p>
        </w:tc>
        <w:tc>
          <w:tcPr>
            <w:tcW w:w="7625" w:type="dxa"/>
            <w:gridSpan w:val="14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年度经费总额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万元，占单位年度经费比例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_____。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占单位年度经费比例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0"/>
              </w:rPr>
              <w:t>_____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25" w:type="dxa"/>
            <w:gridSpan w:val="14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年度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人工智能专项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经费来源：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left="700" w:hanging="700" w:hangingChars="250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主管单位年度拨款经费：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万元 年度盈利经费：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left="700" w:hanging="700" w:hangingChars="250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年度社会捐赠经费：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开放接待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年开放天数：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天</w:t>
            </w:r>
          </w:p>
        </w:tc>
        <w:tc>
          <w:tcPr>
            <w:tcW w:w="3809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年参观人数：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阵地设施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-42" w:rightChars="-20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活动场所</w:t>
            </w:r>
          </w:p>
        </w:tc>
        <w:tc>
          <w:tcPr>
            <w:tcW w:w="5651" w:type="dxa"/>
            <w:gridSpan w:val="1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室内：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平方米，室外：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宣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传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栏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280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延米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大屏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25" w:type="dxa"/>
            <w:gridSpan w:val="1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单位网站：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yzzx.yizheng.cn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28"/>
                <w:szCs w:val="28"/>
                <w:lang w:val="en-US" w:eastAsia="zh-CN"/>
              </w:rPr>
              <w:t>AI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活动</w:t>
            </w:r>
          </w:p>
        </w:tc>
        <w:tc>
          <w:tcPr>
            <w:tcW w:w="7625" w:type="dxa"/>
            <w:gridSpan w:val="1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每年参加的大型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教育宣传活动：□是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 Regular" w:hAnsi="Times New Roman Regular" w:eastAsia="仿宋_GB2312" w:cs="Times New Roman Regular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625" w:type="dxa"/>
            <w:gridSpan w:val="1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25" w:type="dxa"/>
            <w:gridSpan w:val="1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主题活动：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项/年，宣传报道：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单位简介</w:t>
            </w:r>
            <w:r>
              <w:rPr>
                <w:rFonts w:hint="eastAsia"/>
                <w:color w:val="auto"/>
                <w:kern w:val="0"/>
                <w:sz w:val="28"/>
                <w:szCs w:val="20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hint="default" w:ascii="黑体" w:hAnsi="黑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江苏省仪征中学始创于1942年，2004年被确定为江苏省四星级普通高中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仪征位于宁镇扬“金三角”几何中心，交通便利，出行快捷。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学校新校区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占地面积256亩，总建筑面积12.3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万平方米，总投资12亿元，着力打造“人文•绿色•科技•智慧•创新”五位一体县域高中新生态。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近几年我校在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信息学奥赛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有1人获省一等奖，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全国青少年电子信息智能创新大赛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中1人在全国赛中获三等奖、2人获省一等奖、1人获省二等奖、1人获省三等奖，在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机器人竞赛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中有6人获国赛三等奖、7人次获省一等奖、17人次获省二等奖、13人次获省三等奖、12人获扬州市一等奖、4人获扬州市二等奖。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  <w:lang w:val="en-US" w:eastAsia="zh-CN"/>
              </w:rPr>
              <w:t>人工智能活动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简介</w:t>
            </w:r>
            <w:r>
              <w:rPr>
                <w:rFonts w:hint="eastAsia"/>
                <w:color w:val="auto"/>
                <w:kern w:val="0"/>
                <w:sz w:val="28"/>
                <w:szCs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为贯彻落实新时代人工智能教育理念，我校结合《普通高中人工智能发展规划》，构建了多元化、多层次的人工智能实践活动体系，旨在通过“做中学、创中思”的模式，激发学生创新潜能，培养面向未来的AI素养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我校开设了人工智能相关的丰富多样的社团活动，包括机器人社团、无人机社团、3D打印社团等。学生在参与社团活动中与教师、同伴一起讨论学习，在信息学奥赛、中国青少年机器人竞赛、江苏省青少年机器人竞赛、世界机器人大赛选拔赛、世界物联网创客大赛等多项赛事中荣获奖项，教师和学生个人荣获多张电子学会荣誉证书。另外，学校曾邀南京大学专家来我校指导交流，为学生开设人工智能主题相关讲座。详细研判和梳理人工智能共性理论、关键技术、赋能思路和多方思辨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在推进本校人工智能创新人才培养的同时，我校充分发挥示范辐射作用，重点实施三大辐射带动举措，促进帮扶单位和区域学校人工智能教育协同发展：一是建立资源共享网络，向陕西省吴堡中学、新疆维吾尔自治区新源县第一中学和仪征市其他中小学开放AI智慧家居、3D打印等实验室和云端教学平台，共享校本课程资源包和教学案例库；二是开展师资结对培养，学校通过教师支教和驻校指导等方式，重点帮扶薄弱校教师提升AI教学能力；三是组织跨校协同育人，联合举办区域AI科技节，开展中小学生区域信息素养提升实践活动，组建校际机器人名师工作室。下一步我校将提高帮扶力度，扩大辐射范围，整体提升帮扶单位和区域人工智能教育水平，为培养更多创新型人才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工作保障条件</w:t>
            </w:r>
            <w:r>
              <w:rPr>
                <w:rFonts w:hint="eastAsia"/>
                <w:color w:val="auto"/>
                <w:kern w:val="0"/>
                <w:sz w:val="28"/>
                <w:szCs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空间建设：学校设有专门的人工智能教室，内含丰富的智能家居仪器与基于物联网的课程配套资源；设有服装设计制作室，教学设备包括服装绘图仪、3D秀设计系统、AR服饰设计虚拟互动程序；设有航天航空体验馆，主要通过互动展项、火箭模型等，让学生了解航空航天知识。学校还设有3D雕刻室、电子控制技术室，鲁班创意工坊等教室，同时拥有7间网络教室，大量高性能计算机，能够更好的引领服务学校，为学校整体教学水平提升贡献力量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课程体系：面向高一开设"人工智能通识"必修课，涵盖数学基础（向量运算、概率统计）、编程基础（Python）、AI发展史与核心概念（机器学习、神经网络），配套可视化编程工具降低学习门槛。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高二设置"智能技术实践"选修模块，开展图像识别、语音处理等专项实验，引入EdgeBoard等开源硬件平台，通过智能小车避障、手写体识别等典型项目深化技术理解。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80" w:firstLineChars="200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师资力量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学校有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“江苏省人民教育家培养工程”培养对象1人，江苏省“333高层次人才工程”培养对象1人，江苏省特级教师3人，正高级教师4人，江苏省教学名师2人，扬州市有突出贡献的中青年专家2人，扬州市特级教师3人，扬州市特级班主任2人，“扬州教育名家”培养工程培养对象2人，扬州市英才培育计划第四期培养对象2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扬州市级以上骨干教师70人，仪征市级骨干教师17人。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已获命名情况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tbl>
            <w:tblPr>
              <w:tblpPr w:leftFromText="180" w:rightFromText="180" w:vertAnchor="text" w:horzAnchor="page" w:tblpX="-1554" w:tblpY="350"/>
              <w:tblOverlap w:val="never"/>
              <w:tblW w:w="878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3"/>
              <w:gridCol w:w="3957"/>
              <w:gridCol w:w="3779"/>
              <w:gridCol w:w="5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1997-1998年度江苏省文明单位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1999-2000年度江苏省文明单位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2001-2002年度江苏省文明单位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2003-2004年度江苏省文明单位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2005-2006年度江苏省文明单位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2010-2012年度江苏省文明单位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2022年江苏省文明校园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2009年度江苏省平安校园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江苏省教育厅、江苏省综治办、江苏省公安厅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江苏省和谐校园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江苏省文明校园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江苏省精神文明建设指导委员会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依法治校示范校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现代教育技术实验学校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江苏省“绿色学校”创建活动先进学校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江苏省环保厅、江苏省教育厅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绿色学校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江苏省教育厅、江苏省环境保护厅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2001.11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江苏省优秀中学生文学社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江苏省教育厅基础教育处、江苏省教育学会中学语文专业委员会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江苏省德育先进学校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江苏省教育工作先进集体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江苏省教育厅、中共江苏省委教育工委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青少年科技教育先进学校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江苏省教育厅、江苏省科学技术协会、江苏省精神文明建设指导委员会办公室、江苏省科学技术厅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江苏省青少年奥林匹克体育俱乐部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江苏省体育局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2006-2007年度江苏省学校体育工作先进单位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2005-2008年度江苏省体育传统项目学校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江苏省体育局、江苏省教育厅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江苏省四星级普通高中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江苏省基础教育课程改革先进集体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江苏省中小学校党建工作先进集体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中共江苏省委组织部、中共江苏省委教育工作委员会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江苏省五四红旗团委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共青团江苏省委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江苏省教育国际交流协会会员证书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江苏省教育国际交流协会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中国研学实践教育示范学校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第十八届全国基础教育学习论坛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全省青少年法制宣传教育工作先进集体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江苏省司法厅、江苏省教育厅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2010年模范职工之家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江苏省教育科技工会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2012年模范职工之家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江苏省教育科技工会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江苏省STEM教育项目学校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江苏省中小学教学研究室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江苏省中学中职共青团工作“六个一”团建项目示范学校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共青团江苏省委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优秀科技创新学校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江苏省广播电视总台（集团）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江苏省优秀管理示范单位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江苏省广播电视总台（集团）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优秀学校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江苏省教育厅、江苏省体育局、江苏省卫生厅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江苏省“十三五”学生体质健康监测点校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江苏省教育厅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江苏省“十五”期间中小学优美校园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江苏省教育基本建设学会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1999-2000年度扬州市文明单位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2001-2002年度扬州市文明单位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2003-2004年度文明单位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2005-2006年度文明单位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2009-2010年度扬州市文明单位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2017-2018年度扬州市文明校园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2019-2020年度扬州市文明校园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扬州市先进学校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2017年全市普通高中新生军训会操展演一等奖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2018年全市普通高中新生军训会操展演一等奖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2019年全市普通高中新生军训会操展演一等奖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扬州市和谐校园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2000-2002年度先进基层党校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中共扬州市委宣传部、中共扬州市委组织部、中共扬州市纪律检查委员会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扬州市规范收费学校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扬州市教育局、扬州市政府纠风办、扬州市物价局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扬州市学习心理健康咨询示范校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作文教学先进单位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共青团中央学校部、中国语文报刊协会、语文报社、《语文教学通讯·高中刊》编辑部、《语文教学通讯·初中刊》编辑部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G12学校发展联合体常任理事单位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G12学校发展联合体理事会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扬州市“十三五”教育科研优质校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扬州市校本教研四星级学校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2021扬州世界园艺博览会暨首届运河城市模联大会最佳学校奖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运河城市模联大会组委会、联合国可持续发展管理学院、联合国可持续发展目标全球协作项目工作委员会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扬州市中小学校（幼儿园）优秀家长学校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扬州市素质教育先进学校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扬州市教育局、扬州市人民政府教育督导团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扬州市数字化校园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2010-2011年度扬州市毒品预防教育示范学校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扬州市大中小学思政课一体化建设联盟成员单位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扬州市教育局、扬州大学、扬州工业职业技术学院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最佳社团刊特等奖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中国教育学会教育机制研究分会、教育杂志社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中国西部教育顾问单位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中国高等教育学会、中国职业技术教育学会、中国教育报、中国地区开发促进会、国家教育部老干部协会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2019年全市高中教育一等奖单位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2020年全市高中教育一等奖单位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2019年度全市高品质教育建设先进单位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扬州市教育系统先进基层党组织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中共扬州市委教育工作委员会、中共扬州市教育局委员会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2017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2011-2015年全市普法工作先进单位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中共扬州市委宣传部、扬州市法制宣传教育领导小组办公室、扬州市司法局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扬州市中学语文刘祥名师工作室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扬州市中学生物张玉明名师工作室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先进基层党组织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2023年扬州市中小学生禁毒征文比赛“优秀组织奖”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青年文明号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共青团扬州市委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江苏省第十九届运动会参赛集体嘉奖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中共扬州市委、扬州市人民政府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2020-2021年度扬州市书香校园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扬州市全民阅读活动领导小组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扬州市高中教育先进备课组（2019年）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扬州市高中教育先进备课组（2020年）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江苏大学教育改革实验基地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江苏大学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江南大学优质生源基地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江南大学招生办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中国地质大学（北京）优质生源基地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中国地质大学（北京）招生办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西安交通大学优秀生源基地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西安交通大学招生办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南京工业大学优秀生源基地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南京工业大学招生办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中国矿业大学优质生源基地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中国矿业大学招生办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北京理工大学优秀生源基地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北京理工大学招生办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南京航空航天大学优秀生源基地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南京航空航天大学招生办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苏州大学优质生源基地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苏州大学招生办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徐州医科大学优质生源基地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徐州医科大学招生办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哈尔滨工业大学优质生源基地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哈尔滨工业大学招生办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北京中医药大学优质生源基地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北京中医药大学招生办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中国药科大学优质生源基地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中国药科大学招生办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上海财经大学优秀生源基地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上海财经大学招生办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东南大学2017年优质生源贡献奖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东南大学招生办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南京理工大学优质生源基地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南京理工大学招生办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陆军工程大学优质生源基地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陆军工程大学招生办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南京信息工程大学优秀生源基地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南京信息工程大学招生办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南京中医药大学优质生源基地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南京中医药大学招生办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南京邮电大学优质生源基地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南京邮电大学招生办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南京审计大学优质生源基地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南京审计大学招生办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淮阴师范学院优秀生源基地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淮阴师范学院招生办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常州工学院优秀生源基地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常州工学院招生办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南京晓庄学院优质生源基地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南京晓庄学院招生办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南京财经大学优质生源基地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南京财经大学招生办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中国人民大学生源战略合作伙伴中学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中国人民大学招生办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江苏大学拔尖创新人才培养基地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江苏大学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2023年扬州市海军空军招收飞行学员工作先进单位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扬州市高校招生委员会、扬州市教育局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扬州大学数学科学学院——数学与应用数学（师范）专业教学实践基地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扬州大学数学科学学院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扬州市高中历史学科教学研究基地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扬州市教育局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南京师范大学素质教育共建基地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南京师范大学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江苏省历史学科教育科研基地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江苏省教育协会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园林式单位</w:t>
                  </w:r>
                </w:p>
              </w:tc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扬州市园林管理局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2003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both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both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both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0" w:firstLineChars="0"/>
              <w:jc w:val="both"/>
              <w:textAlignment w:val="auto"/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发展规划</w:t>
            </w:r>
            <w:r>
              <w:rPr>
                <w:rFonts w:hint="eastAsia"/>
                <w:color w:val="auto"/>
                <w:kern w:val="0"/>
                <w:sz w:val="28"/>
                <w:szCs w:val="20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480" w:firstLineChars="200"/>
              <w:jc w:val="both"/>
              <w:textAlignment w:val="auto"/>
              <w:rPr>
                <w:rFonts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以《新一代人工智能发展规划》为指导，立足学生核心素养发展，构建"基础认知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+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实践应用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+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创新思维"三位一体的人工智能教育体系，培养具备AI素养的创新型人才。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建成2个AI创新实验室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培养专业教师团队，开发校本课程资源包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形成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必修+选修+社团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课程体系，实现学生AI项目参与率80%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开设《人工智能通识》必修课，涵盖机器学习、计算机视觉等基础理论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开发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Python编程实践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”、“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AI伦理与社会影响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等选修模块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设置跨学科AI创新项目，如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智慧校园优化系统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每年选派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名教师参加AI专项培训，聘请企业工程师担任实践导师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至少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与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所高校人工智能学院建立联合教研机制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分阶段建设AI实验室，配置深度学习服务器、智能机器人套件、传感器开发平台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引入主流AI开发平台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组织校内AI创新大赛，选拔优秀项目参加"全国青少年AI挑战赛"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textAlignment w:val="auto"/>
              <w:rPr>
                <w:rFonts w:hint="eastAsia" w:ascii="黑体" w:hAnsi="黑体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成立AI教育领导小组，由校长担任组长，每学期专题研究2次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年度预算不低于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0万元，其中设备购置占40%，师资培训占30%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建立AI实验室管理制度，设置数据隐私保护专岗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与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多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家科技企业建立战略合作，共建实践基地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打造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AI+传统文化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”、“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AI+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学科”等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特色项目创新案例</w:t>
            </w: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其他相关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  <w:lang w:val="en-US" w:eastAsia="zh-CN"/>
              </w:rPr>
              <w:t>佐证</w:t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00" w:type="dxa"/>
            <w:gridSpan w:val="15"/>
          </w:tcPr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学校空间建设场地图片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Segoe UI" w:hAnsi="Segoe UI" w:eastAsia="宋体" w:cs="Segoe U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学生获奖证书</w:t>
            </w:r>
          </w:p>
          <w:p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学校</w:t>
            </w:r>
            <w:r>
              <w:rPr>
                <w:rFonts w:hint="default" w:ascii="Segoe UI" w:hAnsi="Segoe UI" w:eastAsia="宋体" w:cs="Segoe U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已获命名情况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申报单位意见：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主管单位意见：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080" w:firstLineChars="1100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5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3144" w:firstLineChars="112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90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>学会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评审认定意见：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4620" w:firstLineChars="1650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3080" w:firstLineChars="1100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jc w:val="center"/>
              <w:textAlignment w:val="baseline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90DE"/>
    <w:multiLevelType w:val="singleLevel"/>
    <w:tmpl w:val="424790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AECE"/>
    <w:rsid w:val="01B82BF2"/>
    <w:rsid w:val="03273E01"/>
    <w:rsid w:val="03FF0076"/>
    <w:rsid w:val="04206B84"/>
    <w:rsid w:val="058341EC"/>
    <w:rsid w:val="088078C1"/>
    <w:rsid w:val="0B3B63E3"/>
    <w:rsid w:val="0BE95EB6"/>
    <w:rsid w:val="0CA041F5"/>
    <w:rsid w:val="10861A54"/>
    <w:rsid w:val="12852082"/>
    <w:rsid w:val="12F97823"/>
    <w:rsid w:val="17863DF3"/>
    <w:rsid w:val="18E54488"/>
    <w:rsid w:val="191E097B"/>
    <w:rsid w:val="1FED4A4F"/>
    <w:rsid w:val="20425B3A"/>
    <w:rsid w:val="20AE6AAD"/>
    <w:rsid w:val="241D36B7"/>
    <w:rsid w:val="247C57C9"/>
    <w:rsid w:val="2586683D"/>
    <w:rsid w:val="29251594"/>
    <w:rsid w:val="2E1A39AF"/>
    <w:rsid w:val="2F340AA1"/>
    <w:rsid w:val="30635676"/>
    <w:rsid w:val="35CA5D1D"/>
    <w:rsid w:val="361123C8"/>
    <w:rsid w:val="3786379C"/>
    <w:rsid w:val="38CE7188"/>
    <w:rsid w:val="3B62705F"/>
    <w:rsid w:val="3D2D0786"/>
    <w:rsid w:val="3E855273"/>
    <w:rsid w:val="40747B8A"/>
    <w:rsid w:val="40933296"/>
    <w:rsid w:val="4461728D"/>
    <w:rsid w:val="45DA0A8C"/>
    <w:rsid w:val="497E372C"/>
    <w:rsid w:val="4A7703D7"/>
    <w:rsid w:val="4A897B8B"/>
    <w:rsid w:val="57B5588E"/>
    <w:rsid w:val="58244258"/>
    <w:rsid w:val="5F5D3B1E"/>
    <w:rsid w:val="61321601"/>
    <w:rsid w:val="674144EC"/>
    <w:rsid w:val="6A2E10B2"/>
    <w:rsid w:val="6A955C1F"/>
    <w:rsid w:val="6EB95237"/>
    <w:rsid w:val="703B3AB2"/>
    <w:rsid w:val="73113550"/>
    <w:rsid w:val="7B1B39EC"/>
    <w:rsid w:val="7BB97B94"/>
    <w:rsid w:val="FFFD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805</Words>
  <Characters>815</Characters>
  <Lines>0</Lines>
  <Paragraphs>0</Paragraphs>
  <TotalTime>1003</TotalTime>
  <ScaleCrop>false</ScaleCrop>
  <LinksUpToDate>false</LinksUpToDate>
  <CharactersWithSpaces>837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2025-04-29T10:17:00Z</dcterms:created>
  <dc:creator>季老师</dc:creator>
  <cp:lastModifiedBy>殷俊</cp:lastModifiedBy>
  <cp:lastPrinted>2025-05-22T01:28:24Z</cp:lastPrinted>
  <dcterms:modified xsi:type="dcterms:W3CDTF">2025-05-22T01:52:20Z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690C3EACFC0A40738E64A965BA336953_13</vt:lpwstr>
  </property>
  <property fmtid="{D5CDD505-2E9C-101B-9397-08002B2CF9AE}" pid="4" name="KSOTemplateDocerSaveRecord">
    <vt:lpwstr>eyJoZGlkIjoiZjExMjhhMjZjY2ZiYmMyNjViY2JkODJiZmEwZTBkMWQiLCJ1c2VySWQiOiI0MjMxOTQ0NTcifQ==</vt:lpwstr>
  </property>
</Properties>
</file>