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周末作业12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地理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研制人：刘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永飞       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审核人：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秦文俊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一、选择题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读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rPr>
          <w:rFonts w:ascii="楷体" w:hAnsi="楷体" w:eastAsia="楷体" w:cs="楷体"/>
          <w:color w:val="auto"/>
        </w:rPr>
        <w:t>宁夏农业区划图</w: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楷体" w:hAnsi="楷体" w:eastAsia="楷体" w:cs="楷体"/>
          <w:color w:val="auto"/>
        </w:rPr>
        <w:t>。据此完成下面小题。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</w:pPr>
      <w:r>
        <w:drawing>
          <wp:inline distT="0" distB="0" distL="114300" distR="114300">
            <wp:extent cx="2649220" cy="2029460"/>
            <wp:effectExtent l="0" t="0" r="2540" b="12700"/>
            <wp:docPr id="100003" name="图片 100003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图示宁夏农业区划的划分指标是（</w:t>
      </w:r>
      <w:r>
        <w:rPr>
          <w:rFonts w:ascii="Times New Roman" w:hAnsi="Times New Roman" w:eastAsia="Times New Roman" w:cs="Times New Roman"/>
          <w:color w:val="auto"/>
        </w:rPr>
        <w:t xml:space="preserve">   </w:t>
      </w:r>
      <w:r>
        <w:rPr>
          <w:rFonts w:ascii="宋体" w:hAnsi="宋体" w:eastAsia="宋体" w:cs="宋体"/>
          <w:color w:val="auto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水源多少</w:t>
      </w:r>
      <w:r>
        <w:tab/>
      </w:r>
      <w:r>
        <w:t xml:space="preserve">B. </w:t>
      </w:r>
      <w:r>
        <w:rPr>
          <w:rFonts w:ascii="宋体" w:hAnsi="宋体" w:eastAsia="宋体" w:cs="宋体"/>
          <w:color w:val="auto"/>
        </w:rPr>
        <w:t>地形地势</w:t>
      </w:r>
      <w:r>
        <w:tab/>
      </w:r>
      <w:r>
        <w:t xml:space="preserve">C. </w:t>
      </w:r>
      <w:r>
        <w:rPr>
          <w:rFonts w:ascii="宋体" w:hAnsi="宋体" w:eastAsia="宋体" w:cs="宋体"/>
          <w:color w:val="auto"/>
        </w:rPr>
        <w:t>年均气温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年降水量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rPr>
          <w:color w:val="auto"/>
        </w:rPr>
        <w:t xml:space="preserve">2. </w:t>
      </w:r>
      <w:r>
        <w:rPr>
          <w:rFonts w:ascii="宋体" w:hAnsi="宋体" w:eastAsia="宋体" w:cs="宋体"/>
          <w:color w:val="auto"/>
        </w:rPr>
        <w:t>图示农业区划（</w:t>
      </w:r>
      <w:r>
        <w:rPr>
          <w:rFonts w:ascii="Times New Roman" w:hAnsi="Times New Roman" w:eastAsia="Times New Roman" w:cs="Times New Roman"/>
          <w:color w:val="auto"/>
        </w:rPr>
        <w:t xml:space="preserve">   </w:t>
      </w:r>
      <w:r>
        <w:rPr>
          <w:rFonts w:ascii="宋体" w:hAnsi="宋体" w:eastAsia="宋体" w:cs="宋体"/>
          <w:color w:val="auto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区域边界明确</w:t>
      </w:r>
      <w:r>
        <w:rPr>
          <w:rFonts w:hint="eastAsia" w:ascii="宋体" w:hAnsi="宋体" w:cs="宋体"/>
          <w:color w:val="auto"/>
          <w:lang w:val="en-US" w:eastAsia="zh-CN"/>
        </w:rPr>
        <w:t xml:space="preserve">    </w:t>
      </w:r>
      <w:r>
        <w:t xml:space="preserve">B. </w:t>
      </w:r>
      <w:r>
        <w:rPr>
          <w:rFonts w:ascii="宋体" w:hAnsi="宋体" w:eastAsia="宋体" w:cs="宋体"/>
          <w:color w:val="auto"/>
        </w:rPr>
        <w:t>不可进一步划分</w:t>
      </w:r>
      <w:r>
        <w:rPr>
          <w:rFonts w:hint="eastAsia" w:ascii="宋体" w:hAnsi="宋体" w:cs="宋体"/>
          <w:color w:val="auto"/>
          <w:lang w:val="en-US" w:eastAsia="zh-CN"/>
        </w:rPr>
        <w:t xml:space="preserve">    </w:t>
      </w:r>
      <w:r>
        <w:t xml:space="preserve">C. </w:t>
      </w:r>
      <w:r>
        <w:rPr>
          <w:rFonts w:ascii="宋体" w:hAnsi="宋体" w:eastAsia="宋体" w:cs="宋体"/>
          <w:color w:val="auto"/>
        </w:rPr>
        <w:t>均属半干旱地区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t xml:space="preserve">D. </w:t>
      </w:r>
      <w:r>
        <w:rPr>
          <w:rFonts w:ascii="宋体" w:hAnsi="宋体" w:eastAsia="宋体" w:cs="宋体"/>
          <w:color w:val="auto"/>
        </w:rPr>
        <w:t>同区内特征相似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rPr>
          <w:color w:val="auto"/>
        </w:rPr>
        <w:t xml:space="preserve">3. </w:t>
      </w:r>
      <w:r>
        <w:rPr>
          <w:rFonts w:ascii="宋体" w:hAnsi="宋体" w:eastAsia="宋体" w:cs="宋体"/>
          <w:color w:val="auto"/>
        </w:rPr>
        <w:t>四个区域最适宜发展种植业的是（</w:t>
      </w:r>
      <w:r>
        <w:rPr>
          <w:rFonts w:ascii="Times New Roman" w:hAnsi="Times New Roman" w:eastAsia="Times New Roman" w:cs="Times New Roman"/>
          <w:color w:val="auto"/>
        </w:rPr>
        <w:t xml:space="preserve">   </w:t>
      </w:r>
      <w:r>
        <w:rPr>
          <w:rFonts w:ascii="宋体" w:hAnsi="宋体" w:eastAsia="宋体" w:cs="宋体"/>
          <w:color w:val="auto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Ⅰ</w:t>
      </w:r>
      <w:r>
        <w:tab/>
      </w:r>
      <w:r>
        <w:t xml:space="preserve">B. </w:t>
      </w:r>
      <w:r>
        <w:rPr>
          <w:rFonts w:ascii="宋体" w:hAnsi="宋体" w:eastAsia="宋体" w:cs="宋体"/>
          <w:color w:val="auto"/>
        </w:rPr>
        <w:t>Ⅱ</w:t>
      </w:r>
      <w:r>
        <w:tab/>
      </w:r>
      <w:r>
        <w:t xml:space="preserve">C. </w:t>
      </w:r>
      <w:r>
        <w:rPr>
          <w:rFonts w:ascii="宋体" w:hAnsi="宋体" w:eastAsia="宋体" w:cs="宋体"/>
          <w:color w:val="auto"/>
        </w:rPr>
        <w:t>Ⅲ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断裂点即相邻两城市吸引力达到平衡的点。根据断裂点位置，可以勾勒出中心城市的主要经济腹地范围。下图示意武汉市都市圈内武汉市与各城市辐射范围断裂点所在位置。据此完成下面小题。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724150" cy="1771650"/>
            <wp:effectExtent l="0" t="0" r="3810" b="11430"/>
            <wp:docPr id="100005" name="图片 100005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确定武汉市与各城市间断裂点位置的主要依据有（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 w:eastAsia="宋体" w:cs="宋体"/>
          <w:color w:val="000000"/>
        </w:rPr>
        <w:t>城市面积大小</w:t>
      </w:r>
      <w:r>
        <w:rPr>
          <w:color w:val="000000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 w:eastAsia="宋体" w:cs="宋体"/>
          <w:color w:val="000000"/>
        </w:rPr>
        <w:t>城市间交通可达性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 w:eastAsia="宋体" w:cs="宋体"/>
          <w:color w:val="000000"/>
        </w:rPr>
        <w:t>城市产业结构</w:t>
      </w:r>
      <w:r>
        <w:rPr>
          <w:color w:val="000000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 w:eastAsia="宋体" w:cs="宋体"/>
          <w:color w:val="000000"/>
        </w:rPr>
        <w:t>城市综合发展质量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③④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受武汉市辐射能力较强的城市（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均与武汉市接壤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行政区面积较大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多分布在武汉市西部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行政中心距武汉较远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为增强武汉市对周边城市的经济辐射影响，下列措施合理的是（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提升区域信息化水平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发展同质化产业链条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疏解武汉的城市功能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完善市区内交通线路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楷体" w:hAnsi="楷体" w:eastAsia="楷体" w:cs="楷体"/>
          <w:color w:val="000000"/>
        </w:rPr>
        <w:t>反向飞地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楷体" w:hAnsi="楷体" w:eastAsia="楷体" w:cs="楷体"/>
          <w:color w:val="000000"/>
        </w:rPr>
        <w:t>是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楷体" w:hAnsi="楷体" w:eastAsia="楷体" w:cs="楷体"/>
          <w:color w:val="000000"/>
        </w:rPr>
        <w:t>飞地经济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楷体" w:hAnsi="楷体" w:eastAsia="楷体" w:cs="楷体"/>
          <w:color w:val="000000"/>
        </w:rPr>
        <w:t>的一种，它是欠发达地区主动到发达地区设立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楷体" w:hAnsi="楷体" w:eastAsia="楷体" w:cs="楷体"/>
          <w:color w:val="000000"/>
        </w:rPr>
        <w:t>飞地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楷体" w:hAnsi="楷体" w:eastAsia="楷体" w:cs="楷体"/>
          <w:color w:val="000000"/>
        </w:rPr>
        <w:t>。位于浙江省西部的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楷体" w:hAnsi="楷体" w:eastAsia="楷体" w:cs="楷体"/>
          <w:color w:val="000000"/>
        </w:rPr>
        <w:t>市通过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楷体" w:hAnsi="楷体" w:eastAsia="楷体" w:cs="楷体"/>
          <w:color w:val="000000"/>
        </w:rPr>
        <w:t>主动投怀送抱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楷体" w:hAnsi="楷体" w:eastAsia="楷体" w:cs="楷体"/>
          <w:color w:val="000000"/>
        </w:rPr>
        <w:t>，在深圳建立了飞地产业园。下图示意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楷体" w:hAnsi="楷体" w:eastAsia="楷体" w:cs="楷体"/>
          <w:color w:val="000000"/>
        </w:rPr>
        <w:t>反向飞地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楷体" w:hAnsi="楷体" w:eastAsia="楷体" w:cs="楷体"/>
          <w:color w:val="000000"/>
        </w:rPr>
        <w:t>。完成下面小题。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468370" cy="1508760"/>
            <wp:effectExtent l="0" t="0" r="6350" b="0"/>
            <wp:docPr id="100007" name="图片 100007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8"/>
                    <a:srcRect b="7353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反向飞地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经济模式的前提条件是两地（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t xml:space="preserve">. </w:t>
      </w:r>
      <w:r>
        <w:rPr>
          <w:rFonts w:ascii="宋体" w:hAnsi="宋体" w:eastAsia="宋体" w:cs="宋体"/>
          <w:color w:val="000000"/>
        </w:rPr>
        <w:t>空间距离较远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政府大力支持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区域优势互补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交通联系紧密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市在深圳建立反向飞地主要目的是（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加快人才流动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促进产业转移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保护当地环境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提高研发效率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市在深圳建立飞地产业园，体现了（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城乡统筹发展创新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区域协调发展创新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区域产业结构创新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资源跨区域调配创新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1994</w:t>
      </w:r>
      <w:r>
        <w:rPr>
          <w:rFonts w:ascii="楷体" w:hAnsi="楷体" w:eastAsia="楷体" w:cs="楷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楷体" w:hAnsi="楷体" w:eastAsia="楷体" w:cs="楷体"/>
          <w:color w:val="000000"/>
        </w:rPr>
        <w:t>汽车公司成立，其发展过程如图所示。据此完成下面小题。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505325" cy="958850"/>
            <wp:effectExtent l="0" t="0" r="5715" b="1270"/>
            <wp:docPr id="100009" name="图片 100009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该汽车公司采取全产业链生产的主要目的是（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 w:eastAsia="宋体" w:cs="宋体"/>
          <w:color w:val="000000"/>
        </w:rPr>
        <w:t>提高专业化水平</w:t>
      </w:r>
      <w:r>
        <w:rPr>
          <w:color w:val="000000"/>
        </w:rPr>
        <w:t xml:space="preserve">    </w:t>
      </w: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 w:eastAsia="宋体" w:cs="宋体"/>
          <w:color w:val="000000"/>
        </w:rPr>
        <w:t>降低人工成本</w:t>
      </w:r>
      <w:r>
        <w:rPr>
          <w:color w:val="000000"/>
        </w:rPr>
        <w:t xml:space="preserve">    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 w:eastAsia="宋体" w:cs="宋体"/>
          <w:color w:val="000000"/>
        </w:rPr>
        <w:t>打造自主品牌</w:t>
      </w:r>
      <w:r>
        <w:rPr>
          <w:color w:val="000000"/>
        </w:rPr>
        <w:t xml:space="preserve">    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 w:eastAsia="宋体" w:cs="宋体"/>
          <w:color w:val="000000"/>
        </w:rPr>
        <w:t>快速响应市场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③④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①④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沉浸式汽车科普馆的建设对该汽车公司的主要影响是（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增加产品种类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</w:t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提高生产质量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</w:t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扩大生产规模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培育潜在市场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资兴作为煤炭资源枯竭型城市，2009年后，聚焦新材料、新能源、大数据、电子信息等产业和服务业，产业结构逐步实现以第二产业为主向二、三产业双轮驱动转变，成功跻身全国首批创新型县市、国家园林城市、中国旅游百强县市。如图为资兴市城市经济发展历程示意图。读图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153535" cy="1537970"/>
            <wp:effectExtent l="0" t="0" r="6985" b="1270"/>
            <wp:docPr id="100011" name="图片 100011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2009年以前，下列四种产业中，生产总值占资兴市比重最大的可能是（   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养殖业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电力产业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纺织业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旅游业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新生期的资兴市在第二产业发展的道路上，面临的主要困难是（   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技术力量不足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矿产资源缺乏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市场需求较小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环境污染严重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资兴市的转型发展为资源枯竭型城市带来的启示主要有（   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禁止开采非可再生资源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积极探索产业多元化发展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大力发展高新技术产业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不断延长原有资源产业链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陕西省榆林市是我国能源化工“金三角”的核心城市之一，近年来该市在探索产业转型优化升级，图示意其产业转型优化升级路径。据此回答下面小题。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238750" cy="1516380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51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榆林市的产业转型优化升级主要得益于（   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资源禀赋优越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现代技术先进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产业部门齐全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配套设施完善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榆林市产业转型优化升级的路径可以概括为（   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夯实传统部门，巩固能源地位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突破封闭经济，实现开放发展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培育多元产业，纵向延伸价值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重视现代服务，替代重化工业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我国东南沿海地区独流入海河流径流量较大，流程较短。此类河流所在小流域的生态、农业、城镇等要素多形成上游－中游－下游－滨海的四段式空间分布序列。下图为独流入海河流小流域生态、农业景观示意图。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794125" cy="1352550"/>
            <wp:effectExtent l="0" t="0" r="635" b="3810"/>
            <wp:docPr id="100015" name="图片 100015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该类型小流域内（   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上游人口密集﹐小城镇广布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中游城镇均为河运集散地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下游易形成小流域中心城镇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滨海城镇职能以商业为主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该类型小流域在国土开发建设中存在的主要问题是（   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上游洪水威胁严重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中游地质灾害频发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下游水体污染加剧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滨海滩涂湿地锐减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“东数西算”是将东部的数据处理、存储等算力需求有序引导到西部的新型算力网络体系。数据中心需要大量能源，超过一半的耗能用于冷却。图为我国“东数西算”算力枢纽分布示意图。读图，完成下面小题。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834640" cy="2331720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“东数西算”工程各枢纽中（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成渝枢纽和宁夏枢纽水能资源丰富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</w:t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京津冀枢纽和长三角枢纽数据少、算力高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贵州枢纽和内蒙古枢纽的优势是气候条件优越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</w:t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粤港澳枢纽距离甘肃枢纽近，利于算力需求转移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“东数西算”工程有利于（   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开发东部地区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能源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降低西部地区能源消耗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缓解东、西部交通压力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带动西部地区产业升级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太行山东麓有许多著名的古都，被誉为“古都长廊”（下图）。位于“古都长廊”的石家庄使用智能控制设施调控西红柿温室大棚内的湿度和温度。他们依靠大数据进行智慧作业不仅提高了产量，还缓解了当地土壤盐碱化问题。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287395" cy="2538095"/>
            <wp:effectExtent l="0" t="0" r="4445" b="6985"/>
            <wp:docPr id="100019" name="图片 100019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太行山“古都长廊”形成的主要原因是（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①地形条件②历史渊源③气候条件④风水文化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太行山东麓受土壤盐碱化影响最大的季节是（   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春季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夏季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秋季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冬季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智慧农业对缓解土壤盐碱化的作用主要表现为（   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增加了土壤肥力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增加了淋溶作用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减少了水分下渗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增加了水分蒸发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二、非选择题：本题包括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54</w:t>
      </w:r>
      <w:r>
        <w:rPr>
          <w:rFonts w:ascii="宋体" w:hAnsi="宋体" w:eastAsia="宋体" w:cs="宋体"/>
          <w:b/>
          <w:color w:val="000000"/>
          <w:sz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eastAsia="宋体" w:cs="宋体"/>
          <w:color w:val="000000"/>
        </w:rPr>
        <w:t>阅读图文材料，完成下列问题。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材料一：氢能具有来源丰富、应用广泛、清洁绿色等特点。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楷体" w:hAnsi="楷体" w:eastAsia="楷体" w:cs="楷体"/>
          <w:color w:val="000000"/>
        </w:rPr>
        <w:t>西氢东送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楷体" w:hAnsi="楷体" w:eastAsia="楷体" w:cs="楷体"/>
          <w:color w:val="000000"/>
        </w:rPr>
        <w:t>是我国首条跨省区、大规模、长距离的纯氢输送管道，起于内蒙古自治区乌兰察布，终点位于北京市的燕山石化，管道全长</w:t>
      </w:r>
      <w:r>
        <w:rPr>
          <w:rFonts w:ascii="Times New Roman" w:hAnsi="Times New Roman" w:eastAsia="Times New Roman" w:cs="Times New Roman"/>
          <w:color w:val="000000"/>
        </w:rPr>
        <w:t>400</w:t>
      </w:r>
      <w:r>
        <w:rPr>
          <w:rFonts w:ascii="楷体" w:hAnsi="楷体" w:eastAsia="楷体" w:cs="楷体"/>
          <w:color w:val="000000"/>
        </w:rPr>
        <w:t>多公里。随着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楷体" w:hAnsi="楷体" w:eastAsia="楷体" w:cs="楷体"/>
          <w:color w:val="000000"/>
        </w:rPr>
        <w:t>西氢东送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楷体" w:hAnsi="楷体" w:eastAsia="楷体" w:cs="楷体"/>
          <w:color w:val="000000"/>
        </w:rPr>
        <w:t>管道的建设投产，周边发电企业可以利用风能和光能等可再生能源制氢，通过管道输送出去，助力京津冀氢能走廊的高效构建。图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楷体" w:hAnsi="楷体" w:eastAsia="楷体" w:cs="楷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楷体" w:hAnsi="楷体" w:eastAsia="楷体" w:cs="楷体"/>
          <w:color w:val="000000"/>
        </w:rPr>
        <w:t>西氢东送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楷体" w:hAnsi="楷体" w:eastAsia="楷体" w:cs="楷体"/>
          <w:color w:val="000000"/>
        </w:rPr>
        <w:t>工程线路图，图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楷体" w:hAnsi="楷体" w:eastAsia="楷体" w:cs="楷体"/>
          <w:color w:val="000000"/>
        </w:rPr>
        <w:t>为氢能生产、存储、使用等示意图。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581525" cy="1485900"/>
            <wp:effectExtent l="0" t="0" r="5715" b="7620"/>
            <wp:docPr id="100021" name="图片 100021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材料二：近些年，内蒙古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楷体" w:hAnsi="楷体" w:eastAsia="楷体" w:cs="楷体"/>
          <w:color w:val="000000"/>
        </w:rPr>
        <w:t>弃风、弃光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楷体" w:hAnsi="楷体" w:eastAsia="楷体" w:cs="楷体"/>
          <w:color w:val="000000"/>
        </w:rPr>
        <w:t>现象严重，一些风机、光伏电厂机组被迫暂停工作。绿电制绿氢是当地政府探索解决此问题的措施之一。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评价乌兰察布能源基地生产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绿氢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自然条件。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分析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绿氢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产业的发展对京津冀地区优化产业结构的促进作用。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简述当地采用绿电制绿氢措施的合理性。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eastAsia="宋体" w:cs="宋体"/>
          <w:color w:val="000000"/>
        </w:rPr>
        <w:t>阅读图文材料，完成下列问题。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锡尔河是中亚最长的河流，自东向西流动，注入咸海，其流域上游大量兴修水库拦水灌溉、发电，中下游地区用水日显紧张。吉尔吉斯斯坦约</w:t>
      </w:r>
      <w:r>
        <w:rPr>
          <w:rFonts w:ascii="Times New Roman" w:hAnsi="Times New Roman" w:eastAsia="Times New Roman" w:cs="Times New Roman"/>
          <w:color w:val="000000"/>
        </w:rPr>
        <w:t>90%</w:t>
      </w:r>
      <w:r>
        <w:rPr>
          <w:rFonts w:ascii="楷体" w:hAnsi="楷体" w:eastAsia="楷体" w:cs="楷体"/>
          <w:color w:val="000000"/>
        </w:rPr>
        <w:t>的电力来自水力发电，为了在冬季生产更多电力，需要增加夏季水库蓄水，并在冬季下泄发电，但该国电力仍无法自给，尤其是用电高峰期的冬季。下图为锡尔河流经地区沿线产业活动及水系分布。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562475" cy="2038350"/>
            <wp:effectExtent l="0" t="0" r="0" b="0"/>
            <wp:docPr id="100023" name="图片 100023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分析锡尔河上游水能开发对下游地区的不利影响。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分析锡尔河沿岸大量用水对咸海水环境造成的影响。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为锡尔河上、下游地区水资源的科学利用提出合理化建议。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eastAsia="宋体" w:cs="宋体"/>
          <w:color w:val="000000"/>
        </w:rPr>
        <w:t>阅读图文材料，完成下列问题。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材料一：浑善达克沙地位于北方农牧交错带，这里曾分布着众多的小湖、沙泉和小河，水草丰满，被称为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楷体" w:hAnsi="楷体" w:eastAsia="楷体" w:cs="楷体"/>
          <w:color w:val="000000"/>
        </w:rPr>
        <w:t>塞外江南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楷体" w:hAnsi="楷体" w:eastAsia="楷体" w:cs="楷体"/>
          <w:color w:val="000000"/>
        </w:rPr>
        <w:t>。因地理位置的特殊性和不合理的人类活动，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楷体" w:hAnsi="楷体" w:eastAsia="楷体" w:cs="楷体"/>
          <w:color w:val="000000"/>
        </w:rPr>
        <w:t>世纪后期，这里草场退化严重，沙尘暴频发。经过多年不懈的治理，如今这里绿洲重现。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材料二：左图是我国北方北方农牧交错带和浑善达克沙地位置分布图，右图是浑善达克沙地年平均降水量分布示意图。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848100" cy="1790700"/>
            <wp:effectExtent l="0" t="0" r="7620" b="7620"/>
            <wp:docPr id="100025" name="图片 100025" descr="学科网(www.zxxk.com)--教育资源门户，提供试卷、教案、课件、论文、素材以及各类教学资源下载，还有大量而丰富的教学相关资讯！ B0chYAqJCof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 B0chYAqJCofNAx1ODbqMbQ==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描述北方农牧交错带地理位置的过渡性地域特征。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从气候角度简析浑善达克沙地土地退化的主要原因。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从农业角度提出当地治理浑善达克沙地可以采取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color w:val="00000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eastAsia="宋体"/>
          <w:color w:val="000000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2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一、选择题：本题包括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23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46</w:t>
      </w:r>
      <w:r>
        <w:rPr>
          <w:rFonts w:ascii="宋体" w:hAnsi="宋体" w:eastAsia="宋体" w:cs="宋体"/>
          <w:b/>
          <w:color w:val="000000"/>
          <w:sz w:val="24"/>
        </w:rPr>
        <w:t>分。每小题只有一个选项符合题意。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【1~3题答案】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1. B    2. D    3.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【4~6题答案】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4. C    5. A    6.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【7~9题答案】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7. C    8. D    9. 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【10~11题答案】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10. C    11. 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【12~14题答案】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12. B    13. A    14. 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【15~16题答案】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15. A    16. 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【17~18题答案】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17. C    18. 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【19~20题答案】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19. C    20. 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【21~23题答案】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21. B    22. A    23. 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第Ⅱ卷（非选择题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 </w:t>
      </w:r>
      <w:r>
        <w:rPr>
          <w:rFonts w:ascii="宋体" w:hAnsi="宋体" w:eastAsia="宋体" w:cs="宋体"/>
          <w:b/>
          <w:color w:val="000000"/>
          <w:sz w:val="24"/>
        </w:rPr>
        <w:t>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54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二、非选择题：本题包括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54</w:t>
      </w:r>
      <w:r>
        <w:rPr>
          <w:rFonts w:ascii="宋体" w:hAnsi="宋体" w:eastAsia="宋体" w:cs="宋体"/>
          <w:b/>
          <w:color w:val="000000"/>
          <w:sz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【24题答案】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有利条件：丰富的风能和光能资源；广阔的土地资源。不利条件：水资源相对匮乏；生态环境脆弱。</w:t>
      </w:r>
      <w:r>
        <w:rPr>
          <w:color w:val="00000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推动能源结构转型，促进绿色低碳发展；带动相关产业链发展，培育新的经济增长点；优化区域产业布局，促进区域协调发展；提升科技创新能力，增强发展动力。</w:t>
      </w:r>
      <w:r>
        <w:rPr>
          <w:color w:val="00000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资源利用效率提升；减少碳排放；能源结构调整；经济效益提升。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【25题答案】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（1）影响农业灌溉用水，影响生产和生活用水，造成夏季用水短缺；加剧冬季洪涝灾害发生的风险。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 xml:space="preserve">（2）入湖水量减少，面积缩小，使本地区的蒸发量减少，降水更少，气候更为干旱；湖水盐度升高，鱼类资源数量锐减，捕鱼业遭到打击；荒漠化加剧，生态恶化，生物多样性减少。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>（3）加强流域水资源利用的协调统筹；上游水电进行梯级开发，提高水资源的利用率；下游地区修建水库，蓄积冬季上游发电排泄水量；采用喷灌、滴灌等先进灌溉技术，提高水资源利用效率，减轻土壤盐碱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color w:val="2E75B6"/>
        </w:rPr>
        <w:t>【26题答案】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（1）北方农牧交错带位于半湿润地区与半干旱地区的过渡地带（温带季风气候与温带大陆性气候过渡地带）；平原与山地、高原的过渡地带；农耕区与畜牧区的过渡地带；森林和草原的过渡地带。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 xml:space="preserve">（2）浑善达克沙地年降水量少（200mm-400mm），降水变率大，多以暴雨形式出现在夏季，土壤侵蚀严重；降水年际变化大，降水少的年份多旱灾，加剧草场退化；气温年较差大，冬春季节多大风，风力侵蚀作用强。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>（3）优化土地利用结构，退耕还牧还草；推广节水灌溉技术，发展节水农业；种植耐旱作物，种植防护林保护农田；采取轮作休耕，留茬耕作、秸秆覆盖等。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91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8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4099" o:spt="75" alt="学科网 zxxk.com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t xml:space="preserve">   </w:t>
    </w: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4097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203D56F4"/>
    <w:rsid w:val="21004BCE"/>
    <w:rsid w:val="38274566"/>
    <w:rsid w:val="3D9F46BC"/>
    <w:rsid w:val="4A70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wmf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  <customShpInfo spid="_x0000_s4098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2025-04-22T22:52:00Z</dcterms:created>
  <dc:creator>学科网试题生产平台</dc:creator>
  <dc:description>3736696485584896</dc:description>
  <cp:lastModifiedBy>86136</cp:lastModifiedBy>
  <dcterms:modified xsi:type="dcterms:W3CDTF">2025-04-24T08:20:45Z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2052-11.8.6.8556</vt:lpwstr>
  </property>
</Properties>
</file>