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DB223">
      <w:pPr>
        <w:spacing w:line="300" w:lineRule="exact"/>
        <w:jc w:val="center"/>
        <w:textAlignment w:val="baseline"/>
        <w:rPr>
          <w:rFonts w:ascii="黑体" w:hAnsi="宋体" w:eastAsia="黑体" w:cs="Times New Roman"/>
          <w:b/>
          <w:color w:val="000000"/>
          <w:sz w:val="28"/>
          <w:szCs w:val="28"/>
        </w:rPr>
      </w:pPr>
      <w:bookmarkStart w:id="0" w:name="_Hlk97022251"/>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学年度第二学期高二语文学科导学案</w:t>
      </w:r>
    </w:p>
    <w:p w14:paraId="72922C2F">
      <w:pPr>
        <w:spacing w:line="300" w:lineRule="exact"/>
        <w:jc w:val="center"/>
        <w:textAlignment w:val="baseline"/>
        <w:rPr>
          <w:rFonts w:ascii="黑体" w:hAnsi="宋体" w:eastAsia="黑体" w:cs="Times New Roman"/>
          <w:b/>
          <w:color w:val="000000"/>
          <w:sz w:val="28"/>
          <w:szCs w:val="28"/>
        </w:rPr>
      </w:pPr>
      <w:r>
        <w:rPr>
          <w:rFonts w:hint="eastAsia" w:ascii="黑体" w:hAnsi="黑体" w:eastAsia="黑体" w:cs="宋体"/>
          <w:b/>
          <w:sz w:val="28"/>
          <w:szCs w:val="28"/>
        </w:rPr>
        <w:t>《</w:t>
      </w:r>
      <w:r>
        <w:rPr>
          <w:rFonts w:hint="eastAsia" w:ascii="黑体" w:hAnsi="黑体" w:eastAsia="黑体" w:cs="宋体"/>
          <w:b/>
          <w:sz w:val="28"/>
          <w:szCs w:val="28"/>
          <w:lang w:eastAsia="zh-CN"/>
        </w:rPr>
        <w:t>归去来兮辞并序</w:t>
      </w:r>
      <w:r>
        <w:rPr>
          <w:rFonts w:hint="eastAsia" w:ascii="黑体" w:hAnsi="黑体" w:eastAsia="黑体" w:cs="宋体"/>
          <w:b/>
          <w:sz w:val="28"/>
          <w:szCs w:val="28"/>
        </w:rPr>
        <w:t>》</w:t>
      </w:r>
      <w:r>
        <w:rPr>
          <w:rFonts w:hint="eastAsia" w:ascii="黑体" w:hAnsi="宋体" w:eastAsia="黑体" w:cs="Times New Roman"/>
          <w:b/>
          <w:color w:val="000000"/>
          <w:sz w:val="28"/>
          <w:szCs w:val="28"/>
        </w:rPr>
        <w:t>第</w:t>
      </w:r>
      <w:r>
        <w:rPr>
          <w:rFonts w:hint="eastAsia" w:ascii="黑体" w:hAnsi="宋体" w:eastAsia="黑体" w:cs="Times New Roman"/>
          <w:b/>
          <w:color w:val="000000"/>
          <w:sz w:val="28"/>
          <w:szCs w:val="28"/>
          <w:lang w:eastAsia="zh-CN"/>
        </w:rPr>
        <w:t>四</w:t>
      </w:r>
      <w:r>
        <w:rPr>
          <w:rFonts w:hint="eastAsia" w:ascii="黑体" w:hAnsi="宋体" w:eastAsia="黑体" w:cs="Times New Roman"/>
          <w:b/>
          <w:color w:val="000000"/>
          <w:sz w:val="28"/>
          <w:szCs w:val="28"/>
        </w:rPr>
        <w:t>课时</w:t>
      </w:r>
    </w:p>
    <w:p w14:paraId="67C0CD49">
      <w:pPr>
        <w:spacing w:line="30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桑翊淇</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14:paraId="694DE38E">
      <w:pPr>
        <w:spacing w:line="300" w:lineRule="exact"/>
        <w:jc w:val="center"/>
        <w:textAlignment w:val="baseline"/>
        <w:rPr>
          <w:rFonts w:hint="default" w:ascii="楷体" w:hAnsi="楷体" w:eastAsia="楷体" w:cs="楷体"/>
          <w:bCs/>
          <w:color w:val="000000"/>
          <w:sz w:val="24"/>
          <w:szCs w:val="24"/>
          <w:lang w:val="en-US"/>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授课日期：</w:t>
      </w:r>
      <w:r>
        <w:rPr>
          <w:rFonts w:hint="eastAsia" w:ascii="楷体" w:hAnsi="楷体" w:eastAsia="楷体" w:cs="楷体"/>
          <w:bCs/>
          <w:color w:val="000000"/>
          <w:sz w:val="24"/>
          <w:szCs w:val="24"/>
          <w:lang w:val="en-US" w:eastAsia="zh-CN"/>
        </w:rPr>
        <w:t>2025.05.09</w:t>
      </w:r>
    </w:p>
    <w:bookmarkEnd w:id="0"/>
    <w:p w14:paraId="4A20BDAF">
      <w:pPr>
        <w:spacing w:line="360" w:lineRule="exact"/>
        <w:textAlignment w:val="baseline"/>
        <w:rPr>
          <w:rFonts w:ascii="宋体" w:hAnsi="宋体" w:eastAsia="宋体" w:cs="宋体"/>
          <w:b/>
          <w:color w:val="000000"/>
          <w:szCs w:val="21"/>
        </w:rPr>
      </w:pPr>
      <w:bookmarkStart w:id="1" w:name="_Hlk97022317"/>
      <w:r>
        <w:rPr>
          <w:rFonts w:hint="eastAsia" w:ascii="宋体" w:hAnsi="宋体" w:eastAsia="宋体" w:cs="宋体"/>
          <w:b/>
          <w:color w:val="000000"/>
          <w:szCs w:val="21"/>
        </w:rPr>
        <w:t>本课在课程标准中的表述：</w:t>
      </w:r>
    </w:p>
    <w:p w14:paraId="126FA2F9">
      <w:pPr>
        <w:spacing w:line="360" w:lineRule="exact"/>
        <w:ind w:firstLine="420" w:firstLineChars="200"/>
        <w:rPr>
          <w:rFonts w:hint="eastAsia" w:ascii="宋体" w:hAnsi="宋体" w:eastAsia="宋体" w:cs="Times New Roman"/>
          <w:bCs/>
          <w:szCs w:val="21"/>
        </w:rPr>
      </w:pPr>
      <w:r>
        <w:rPr>
          <w:rFonts w:hint="eastAsia" w:ascii="宋体" w:hAnsi="宋体" w:eastAsia="宋体" w:cs="Times New Roman"/>
          <w:bCs/>
          <w:szCs w:val="21"/>
        </w:rPr>
        <w:t>旨在培养学生丰富语言积累、梳理语言现象的习惯，在观察、探索语言文字现象，发现语言文字运用问题的过程中，自主积累语文知识，探究语言文字运用规律，增强语言文字运用的敏感性，提高探究、发现的能力，感受祖国语言文字的独特魅力，增强热爱祖国语言文字的感情。</w:t>
      </w:r>
    </w:p>
    <w:p w14:paraId="2970125C">
      <w:pPr>
        <w:spacing w:line="360" w:lineRule="exact"/>
        <w:ind w:firstLine="420" w:firstLineChars="200"/>
        <w:rPr>
          <w:rFonts w:hint="eastAsia" w:ascii="宋体" w:hAnsi="宋体" w:eastAsia="宋体" w:cs="Times New Roman"/>
          <w:bCs/>
          <w:szCs w:val="21"/>
          <w:lang w:eastAsia="zh-CN"/>
        </w:rPr>
      </w:pPr>
    </w:p>
    <w:p w14:paraId="2BD3FA78">
      <w:pPr>
        <w:widowControl/>
        <w:numPr>
          <w:ilvl w:val="0"/>
          <w:numId w:val="1"/>
        </w:numPr>
        <w:spacing w:line="360" w:lineRule="exact"/>
        <w:ind w:left="-458" w:firstLine="438" w:firstLineChars="200"/>
        <w:jc w:val="left"/>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内容导读</w:t>
      </w:r>
    </w:p>
    <w:bookmarkEnd w:id="1"/>
    <w:p w14:paraId="01118332">
      <w:pPr>
        <w:adjustRightInd w:val="0"/>
        <w:spacing w:line="360" w:lineRule="exact"/>
        <w:jc w:val="left"/>
        <w:rPr>
          <w:rFonts w:ascii="宋体" w:hAnsi="宋体" w:eastAsia="宋体"/>
          <w:b/>
          <w:bCs/>
          <w:color w:val="0D0D0D" w:themeColor="text1" w:themeTint="F2"/>
          <w:szCs w:val="21"/>
          <w14:textFill>
            <w14:solidFill>
              <w14:schemeClr w14:val="tx1">
                <w14:lumMod w14:val="95000"/>
                <w14:lumOff w14:val="5000"/>
              </w14:schemeClr>
            </w14:solidFill>
          </w14:textFill>
        </w:rPr>
      </w:pPr>
      <w:r>
        <w:rPr>
          <w:rFonts w:hint="eastAsia" w:ascii="宋体" w:hAnsi="宋体" w:eastAsia="宋体"/>
          <w:b/>
          <w:bCs/>
          <w:color w:val="0D0D0D" w:themeColor="text1" w:themeTint="F2"/>
          <w:szCs w:val="21"/>
          <w14:textFill>
            <w14:solidFill>
              <w14:schemeClr w14:val="tx1">
                <w14:lumMod w14:val="95000"/>
                <w14:lumOff w14:val="5000"/>
              </w14:schemeClr>
            </w14:solidFill>
          </w14:textFill>
        </w:rPr>
        <w:t>1</w:t>
      </w:r>
      <w:r>
        <w:rPr>
          <w:rFonts w:ascii="宋体" w:hAnsi="宋体" w:eastAsia="宋体"/>
          <w:b/>
          <w:bCs/>
          <w:color w:val="0D0D0D" w:themeColor="text1" w:themeTint="F2"/>
          <w:szCs w:val="21"/>
          <w14:textFill>
            <w14:solidFill>
              <w14:schemeClr w14:val="tx1">
                <w14:lumMod w14:val="95000"/>
                <w14:lumOff w14:val="5000"/>
              </w14:schemeClr>
            </w14:solidFill>
          </w14:textFill>
        </w:rPr>
        <w:t>.</w:t>
      </w:r>
      <w:r>
        <w:rPr>
          <w:rFonts w:hint="eastAsia" w:ascii="宋体" w:hAnsi="宋体" w:eastAsia="宋体"/>
          <w:b/>
          <w:bCs/>
          <w:color w:val="0D0D0D" w:themeColor="text1" w:themeTint="F2"/>
          <w:szCs w:val="21"/>
          <w:lang w:eastAsia="zh-CN"/>
          <w14:textFill>
            <w14:solidFill>
              <w14:schemeClr w14:val="tx1">
                <w14:lumMod w14:val="95000"/>
                <w14:lumOff w14:val="5000"/>
              </w14:schemeClr>
            </w14:solidFill>
          </w14:textFill>
        </w:rPr>
        <w:t>分析背景</w:t>
      </w:r>
    </w:p>
    <w:p w14:paraId="0108BB73">
      <w:pPr>
        <w:adjustRightInd w:val="0"/>
        <w:spacing w:line="360" w:lineRule="exact"/>
        <w:ind w:firstLine="420" w:firstLineChars="200"/>
        <w:jc w:val="left"/>
        <w:rPr>
          <w:rFonts w:hint="eastAsia"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陶渊明为什么辞官归隐，他在“序”里说：“程氏妹丧于武昌，情在骏奔，自免去职。”萧统《陶渊明传》则曰：“遣郡督邮至县，吏请曰：‘应束带见之。’渊明叹曰：‘我岂能为五斗米折腰向乡里小儿！’即日解绶去职，赋《归去来兮辞》”。但一般认为，陶渊明决绝官场，退隐归耕，不会如此简单。陶渊明从小接受儒家教育，少有大志，“忆我少壮时，无乐自欣豫。猛志逸四海，骞翮思远翥。”（《杂诗》）因此他抱着“大济苍生”的理想，从晋孝武帝太元十八年(393)起为州祭酒，到义熙元年作彭泽令，十三年中，曾经几次出仕。但是当时的政治社会极为黑暗。晋安帝元兴二年(403)，军阀桓玄篡晋，自称楚帝。元兴三年，另一个军阀刘裕起兵讨桓，打进东晋都城建康(今江苏南京)。至义熙元年，刘裕完全操纵了东晋王朝的军政大权。这时距桓玄篡晋，不过十五年。伴随着这些篡夺而来的，是数不清的屠杀异己和不义战争。陶渊明天性酷爱自由，而当时官场风气又极为腐败，谄上骄下，胡作非为，廉耻扫地。一个正直的士人，在当时的政洽社会中决无立足之地，更谈不上实现理想抱负。陶渊明的品格与政治社会之间的根本对立，注定了他最终只能归隐。清陶澍《陶靖节集》谓陶渊明之归隐，“初假督邮为名，至属文，又迁其说于妹丧以自晦耳。其实悯晋祚之将終，深知时不可为，思以岩栖谷隐，置身理乱之外，庶得全其后之节也。”由此可见，陶渊明的归隐是理想在现实中的碰壁，是无法“远翥高飞”的无奈。</w:t>
      </w:r>
    </w:p>
    <w:p w14:paraId="0247024D">
      <w:pPr>
        <w:pStyle w:val="2"/>
        <w:tabs>
          <w:tab w:val="left" w:pos="3402"/>
        </w:tabs>
        <w:adjustRightInd w:val="0"/>
        <w:spacing w:line="360" w:lineRule="exact"/>
        <w:rPr>
          <w:rFonts w:hint="default" w:hAnsi="宋体" w:eastAsia="宋体" w:cs="Times New Roman"/>
          <w:b/>
          <w:bCs/>
          <w:color w:val="0D0D0D" w:themeColor="text1" w:themeTint="F2"/>
          <w:lang w:val="en-US" w:eastAsia="zh-CN"/>
          <w14:textFill>
            <w14:solidFill>
              <w14:schemeClr w14:val="tx1">
                <w14:lumMod w14:val="95000"/>
                <w14:lumOff w14:val="5000"/>
              </w14:schemeClr>
            </w14:solidFill>
          </w14:textFill>
        </w:rPr>
      </w:pPr>
      <w:r>
        <w:rPr>
          <w:rFonts w:hint="eastAsia" w:hAnsi="宋体" w:cs="Times New Roman"/>
          <w:b/>
          <w:bCs/>
          <w:color w:val="0D0D0D" w:themeColor="text1" w:themeTint="F2"/>
          <w:lang w:val="en-US" w:eastAsia="zh-CN"/>
          <w14:textFill>
            <w14:solidFill>
              <w14:schemeClr w14:val="tx1">
                <w14:lumMod w14:val="95000"/>
                <w14:lumOff w14:val="5000"/>
              </w14:schemeClr>
            </w14:solidFill>
          </w14:textFill>
        </w:rPr>
        <w:t>2</w:t>
      </w:r>
      <w:r>
        <w:rPr>
          <w:rFonts w:hAnsi="宋体" w:cs="Times New Roman"/>
          <w:b/>
          <w:bCs/>
          <w:color w:val="0D0D0D" w:themeColor="text1" w:themeTint="F2"/>
          <w14:textFill>
            <w14:solidFill>
              <w14:schemeClr w14:val="tx1">
                <w14:lumMod w14:val="95000"/>
                <w14:lumOff w14:val="5000"/>
              </w14:schemeClr>
            </w14:solidFill>
          </w14:textFill>
        </w:rPr>
        <w:t xml:space="preserve">. </w:t>
      </w:r>
      <w:r>
        <w:rPr>
          <w:rFonts w:hint="eastAsia" w:hAnsi="宋体" w:cs="Times New Roman"/>
          <w:b/>
          <w:bCs/>
          <w:color w:val="0D0D0D" w:themeColor="text1" w:themeTint="F2"/>
          <w:lang w:val="en-US" w:eastAsia="zh-CN"/>
          <w14:textFill>
            <w14:solidFill>
              <w14:schemeClr w14:val="tx1">
                <w14:lumMod w14:val="95000"/>
                <w14:lumOff w14:val="5000"/>
              </w14:schemeClr>
            </w14:solidFill>
          </w14:textFill>
        </w:rPr>
        <w:t>分析内容</w:t>
      </w:r>
    </w:p>
    <w:p w14:paraId="523D07A5">
      <w:pPr>
        <w:pStyle w:val="2"/>
        <w:tabs>
          <w:tab w:val="left" w:pos="3402"/>
        </w:tabs>
        <w:adjustRightInd w:val="0"/>
        <w:spacing w:line="360" w:lineRule="exact"/>
        <w:ind w:firstLine="420" w:firstLineChars="200"/>
        <w:rPr>
          <w:rFonts w:hint="eastAsia"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本文共有“序”和“辞”两部分，故以“归去来兮辞并序”为名，“辞”是文体的名称,属辞赋一类；“序”写於“辞”的前面，交代写作原由，帮助读者理解文章的内容。关于“归去来兮”，一般的解释是，“归去”是辞官归隐的意思，“来兮”都是语气助词，无意义。但清林云铭《古文析义初编》：“就彭泽言谓之归去，就南村言谓之归来。篇中从思归以至到家步步敘明，故合言之曰‘归去来’。”毛庆蕃也持此说：“于官曰‘归去’，于家曰‘归来’，故曰‘归去来’。”逯钦立《陶渊明集》卷五：“归去来兮，来、兮并叹词，以示兴奋喜悦。”而钱钟书先生则认为，“来”与“田园将芜胡不归”中的“将”同义，为“将而尤未之辞”。这些看法可供参考。本书采用一般的说法。</w:t>
      </w:r>
    </w:p>
    <w:p w14:paraId="438C2DB5">
      <w:pPr>
        <w:pStyle w:val="2"/>
        <w:tabs>
          <w:tab w:val="left" w:pos="3402"/>
        </w:tabs>
        <w:adjustRightInd w:val="0"/>
        <w:spacing w:line="360" w:lineRule="exact"/>
        <w:rPr>
          <w:rFonts w:hint="eastAsia" w:hAnsi="宋体" w:eastAsia="宋体" w:cs="Times New Roman"/>
          <w:b/>
          <w:bCs/>
          <w:color w:val="0D0D0D" w:themeColor="text1" w:themeTint="F2"/>
          <w:lang w:eastAsia="zh-CN"/>
          <w14:textFill>
            <w14:solidFill>
              <w14:schemeClr w14:val="tx1">
                <w14:lumMod w14:val="95000"/>
                <w14:lumOff w14:val="5000"/>
              </w14:schemeClr>
            </w14:solidFill>
          </w14:textFill>
        </w:rPr>
      </w:pPr>
      <w:r>
        <w:rPr>
          <w:rFonts w:hint="eastAsia" w:hAnsi="宋体" w:cs="Times New Roman"/>
          <w:b/>
          <w:bCs/>
          <w:color w:val="0D0D0D" w:themeColor="text1" w:themeTint="F2"/>
          <w:lang w:val="en-US" w:eastAsia="zh-CN"/>
          <w14:textFill>
            <w14:solidFill>
              <w14:schemeClr w14:val="tx1">
                <w14:lumMod w14:val="95000"/>
                <w14:lumOff w14:val="5000"/>
              </w14:schemeClr>
            </w14:solidFill>
          </w14:textFill>
        </w:rPr>
        <w:t>3</w:t>
      </w:r>
      <w:r>
        <w:rPr>
          <w:rFonts w:hAnsi="宋体" w:cs="Times New Roman"/>
          <w:b/>
          <w:bCs/>
          <w:color w:val="0D0D0D" w:themeColor="text1" w:themeTint="F2"/>
          <w14:textFill>
            <w14:solidFill>
              <w14:schemeClr w14:val="tx1">
                <w14:lumMod w14:val="95000"/>
                <w14:lumOff w14:val="5000"/>
              </w14:schemeClr>
            </w14:solidFill>
          </w14:textFill>
        </w:rPr>
        <w:t>.</w:t>
      </w:r>
      <w:r>
        <w:rPr>
          <w:rFonts w:hint="eastAsia" w:hAnsi="宋体" w:cs="Times New Roman"/>
          <w:b/>
          <w:bCs/>
          <w:color w:val="0D0D0D" w:themeColor="text1" w:themeTint="F2"/>
          <w:lang w:eastAsia="zh-CN"/>
          <w14:textFill>
            <w14:solidFill>
              <w14:schemeClr w14:val="tx1">
                <w14:lumMod w14:val="95000"/>
                <w14:lumOff w14:val="5000"/>
              </w14:schemeClr>
            </w14:solidFill>
          </w14:textFill>
        </w:rPr>
        <w:t>分析文风</w:t>
      </w:r>
    </w:p>
    <w:p w14:paraId="36D5A8E8">
      <w:pPr>
        <w:widowControl/>
        <w:spacing w:line="360" w:lineRule="exact"/>
        <w:ind w:firstLine="420" w:firstLineChars="200"/>
        <w:textAlignment w:val="baseline"/>
        <w:rPr>
          <w:rFonts w:hint="eastAsia" w:hAnsi="宋体" w:cs="Times New Roman"/>
          <w:color w:val="0D0D0D" w:themeColor="text1" w:themeTint="F2"/>
          <w:lang w:eastAsia="zh-CN"/>
          <w14:textFill>
            <w14:solidFill>
              <w14:schemeClr w14:val="tx1">
                <w14:lumMod w14:val="95000"/>
                <w14:lumOff w14:val="5000"/>
              </w14:schemeClr>
            </w14:solidFill>
          </w14:textFill>
        </w:rPr>
      </w:pPr>
      <w:r>
        <w:rPr>
          <w:rFonts w:hint="eastAsia" w:hAnsi="宋体" w:cs="Times New Roman"/>
          <w:color w:val="0D0D0D" w:themeColor="text1" w:themeTint="F2"/>
          <w:lang w:eastAsia="zh-CN"/>
          <w14:textFill>
            <w14:solidFill>
              <w14:schemeClr w14:val="tx1">
                <w14:lumMod w14:val="95000"/>
                <w14:lumOff w14:val="5000"/>
              </w14:schemeClr>
            </w14:solidFill>
          </w14:textFill>
        </w:rPr>
        <w:t>欧阳修对这篇文章推崇备至，尝言：“两晋无文章，幸独有《归去来辞》一篇耳，然其词义夷旷萧散，虽托楚声，而无其尤怨切蹙之病。”大意是，本文虽然采用了楚辞的体式，但作者能自出机杼，不受楚辞中怨愤、悲伤情调的影响，而表现出一种淡远潇洒的风格。归有光也有同感：“观其词义，潇洒夷旷，无一点风尘俗态。”可见，潇洒夷旷是本辞的风格特征。例如，作者辞官是因为鄙弃官场的黑暗，但文中并无只言片语涉及官场中的黑暗情形，而只说自己“惆怅而独悲”的心情；对已往的居官求禄，也只说“不谏”和“昨非”，不作更深的追究；对刘裕图篡，晋祚衰微，内心焦虑，也寄寓以“景翳翳以将入，抚孤松而盘桓”；他决定今后不再跟达官贵人来往，也仅用“息交以绝游”一语轻轻带过，胸怀何等洒脱，是见役于物的人做不到的。又如文中写田园生活的乐趣，看起来都是一些极为平常的细节，但又处处显示出作者“旷而且真”的感情，句句如从肝肺中流出，而不见斧凿之痕。这种淡远潇洒的文风，跟作者安贫乐道、超然物外的处世态度是完全一致的。</w:t>
      </w:r>
    </w:p>
    <w:p w14:paraId="1341B24C">
      <w:pPr>
        <w:widowControl/>
        <w:spacing w:line="360" w:lineRule="exact"/>
        <w:textAlignment w:val="baseline"/>
        <w:rPr>
          <w:rFonts w:hint="eastAsia" w:ascii="宋体" w:hAnsi="宋体" w:eastAsia="宋体" w:cs="宋体"/>
          <w:b/>
          <w:bCs/>
          <w:color w:val="000000"/>
          <w:spacing w:val="4"/>
          <w:kern w:val="10"/>
          <w:szCs w:val="21"/>
          <w:lang w:bidi="ne-NP"/>
        </w:rPr>
      </w:pPr>
    </w:p>
    <w:p w14:paraId="764BCCA4">
      <w:pPr>
        <w:widowControl/>
        <w:spacing w:line="360" w:lineRule="exact"/>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二、素养导航</w:t>
      </w:r>
    </w:p>
    <w:p w14:paraId="7434219F">
      <w:pPr>
        <w:adjustRightInd w:val="0"/>
        <w:spacing w:line="360" w:lineRule="exact"/>
        <w:jc w:val="left"/>
        <w:rPr>
          <w:rFonts w:ascii="宋体" w:hAnsi="宋体" w:eastAsia="宋体" w:cs="宋体"/>
          <w:color w:val="0D0D0D"/>
          <w:kern w:val="0"/>
          <w:szCs w:val="21"/>
        </w:rPr>
      </w:pPr>
      <w:r>
        <w:rPr>
          <w:rFonts w:ascii="宋体" w:hAnsi="宋体" w:eastAsia="宋体" w:cs="宋体"/>
          <w:color w:val="0D0D0D"/>
          <w:kern w:val="0"/>
          <w:szCs w:val="21"/>
        </w:rPr>
        <w:t>1.</w:t>
      </w:r>
      <w:r>
        <w:rPr>
          <w:rFonts w:hint="eastAsia" w:ascii="宋体" w:hAnsi="宋体" w:eastAsia="宋体" w:cs="宋体"/>
          <w:color w:val="0D0D0D"/>
          <w:kern w:val="0"/>
          <w:szCs w:val="21"/>
        </w:rPr>
        <w:t>体会陶渊明感情变化</w:t>
      </w:r>
      <w:r>
        <w:rPr>
          <w:rFonts w:hint="eastAsia" w:ascii="宋体" w:hAnsi="宋体" w:eastAsia="宋体" w:cs="宋体"/>
          <w:color w:val="0D0D0D"/>
          <w:kern w:val="0"/>
          <w:szCs w:val="21"/>
          <w:lang w:eastAsia="zh-CN"/>
        </w:rPr>
        <w:t>在文字细节上的体现</w:t>
      </w:r>
      <w:r>
        <w:rPr>
          <w:rFonts w:hint="eastAsia" w:ascii="宋体" w:hAnsi="宋体" w:eastAsia="宋体" w:cs="宋体"/>
          <w:color w:val="0D0D0D"/>
          <w:kern w:val="0"/>
          <w:szCs w:val="21"/>
        </w:rPr>
        <w:t>。</w:t>
      </w:r>
    </w:p>
    <w:p w14:paraId="357981BA">
      <w:pPr>
        <w:adjustRightInd w:val="0"/>
        <w:spacing w:line="360" w:lineRule="exact"/>
        <w:jc w:val="left"/>
        <w:rPr>
          <w:rFonts w:ascii="宋体" w:hAnsi="宋体" w:eastAsia="宋体" w:cs="宋体"/>
          <w:color w:val="0D0D0D"/>
          <w:kern w:val="0"/>
          <w:szCs w:val="21"/>
        </w:rPr>
      </w:pPr>
      <w:r>
        <w:rPr>
          <w:rFonts w:ascii="宋体" w:hAnsi="宋体" w:eastAsia="宋体" w:cs="宋体"/>
          <w:color w:val="0D0D0D"/>
          <w:kern w:val="0"/>
          <w:szCs w:val="21"/>
        </w:rPr>
        <w:t>2.</w:t>
      </w:r>
      <w:r>
        <w:rPr>
          <w:rFonts w:hint="eastAsia" w:ascii="宋体" w:hAnsi="宋体" w:eastAsia="宋体" w:cs="宋体"/>
          <w:color w:val="0D0D0D"/>
          <w:kern w:val="0"/>
          <w:szCs w:val="21"/>
          <w:lang w:eastAsia="zh-CN"/>
        </w:rPr>
        <w:t>引导学生用现代观念审视本文中表现出来的积极意义和历史局限</w:t>
      </w:r>
      <w:r>
        <w:rPr>
          <w:rFonts w:hint="eastAsia" w:ascii="宋体" w:hAnsi="宋体" w:eastAsia="宋体" w:cs="宋体"/>
          <w:color w:val="0D0D0D"/>
          <w:kern w:val="0"/>
          <w:szCs w:val="21"/>
        </w:rPr>
        <w:t>。</w:t>
      </w:r>
    </w:p>
    <w:p w14:paraId="4A3F0386">
      <w:pPr>
        <w:adjustRightInd w:val="0"/>
        <w:spacing w:line="360" w:lineRule="exact"/>
        <w:jc w:val="left"/>
        <w:rPr>
          <w:rFonts w:hint="eastAsia" w:ascii="宋体" w:hAnsi="宋体" w:eastAsia="宋体" w:cs="宋体"/>
          <w:color w:val="0D0D0D"/>
          <w:kern w:val="0"/>
          <w:szCs w:val="21"/>
        </w:rPr>
      </w:pPr>
      <w:r>
        <w:rPr>
          <w:rFonts w:ascii="宋体" w:hAnsi="宋体" w:eastAsia="宋体" w:cs="宋体"/>
          <w:color w:val="0D0D0D"/>
          <w:kern w:val="0"/>
          <w:szCs w:val="21"/>
        </w:rPr>
        <w:t>3.</w:t>
      </w:r>
      <w:r>
        <w:rPr>
          <w:rFonts w:hint="eastAsia" w:ascii="宋体" w:hAnsi="宋体" w:eastAsia="宋体" w:cs="宋体"/>
          <w:color w:val="0D0D0D"/>
          <w:kern w:val="0"/>
          <w:szCs w:val="21"/>
          <w:lang w:eastAsia="zh-CN"/>
        </w:rPr>
        <w:t>感受陶潜的人文精神，进而砥砺自我人生修养。</w:t>
      </w:r>
    </w:p>
    <w:p w14:paraId="08923D99">
      <w:pPr>
        <w:spacing w:line="360" w:lineRule="exact"/>
        <w:rPr>
          <w:rFonts w:hint="eastAsia" w:ascii="宋体" w:hAnsi="宋体" w:eastAsia="宋体" w:cs="宋体"/>
          <w:b/>
          <w:bCs/>
          <w:color w:val="000000"/>
          <w:spacing w:val="4"/>
          <w:kern w:val="10"/>
          <w:szCs w:val="21"/>
          <w:lang w:bidi="ne-NP"/>
        </w:rPr>
      </w:pPr>
      <w:bookmarkStart w:id="2" w:name="OLE_LINK2"/>
      <w:bookmarkStart w:id="3" w:name="OLE_LINK1"/>
    </w:p>
    <w:p w14:paraId="45D879CA">
      <w:pPr>
        <w:spacing w:line="360" w:lineRule="exact"/>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三、问题导思</w:t>
      </w:r>
    </w:p>
    <w:bookmarkEnd w:id="2"/>
    <w:bookmarkEnd w:id="3"/>
    <w:p w14:paraId="20440D37">
      <w:pPr>
        <w:adjustRightInd w:val="0"/>
        <w:spacing w:line="480" w:lineRule="auto"/>
        <w:jc w:val="left"/>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【思考1】</w:t>
      </w:r>
      <w:r>
        <w:rPr>
          <w:rFonts w:hint="eastAsia" w:ascii="宋体" w:hAnsi="宋体" w:eastAsia="宋体" w:cs="Times New Roman"/>
          <w:szCs w:val="21"/>
        </w:rPr>
        <w:t>本文的文体特点是什么？</w:t>
      </w:r>
    </w:p>
    <w:p w14:paraId="4CBD7F33">
      <w:pPr>
        <w:adjustRightInd w:val="0"/>
        <w:spacing w:line="360" w:lineRule="exact"/>
        <w:jc w:val="left"/>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14:paraId="1FD5F4FA">
      <w:pPr>
        <w:adjustRightInd w:val="0"/>
        <w:spacing w:line="360" w:lineRule="exact"/>
        <w:jc w:val="left"/>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14:paraId="41A27689">
      <w:pPr>
        <w:adjustRightInd w:val="0"/>
        <w:spacing w:line="360" w:lineRule="exact"/>
        <w:jc w:val="left"/>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14:paraId="10D0CA47">
      <w:pPr>
        <w:adjustRightInd w:val="0"/>
        <w:spacing w:line="360" w:lineRule="exact"/>
        <w:jc w:val="left"/>
        <w:rPr>
          <w:rFonts w:hint="default" w:ascii="宋体" w:hAnsi="宋体" w:eastAsia="宋体" w:cs="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【思考2】</w:t>
      </w:r>
      <w:bookmarkStart w:id="4" w:name="_Hlk122339368"/>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陶渊明诗文的艺术特点是“平淡自然”。前人说此赋“沛然如肺腑中流出，殊不见有斧凿痕”。请从情感表达和语言运用两方面谈谈你的理解。 </w:t>
      </w:r>
    </w:p>
    <w:bookmarkEnd w:id="4"/>
    <w:p w14:paraId="197C7384">
      <w:pPr>
        <w:adjustRightInd w:val="0"/>
        <w:spacing w:line="360" w:lineRule="exact"/>
        <w:jc w:val="left"/>
        <w:textAlignment w:val="center"/>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14:paraId="4320064F">
      <w:pPr>
        <w:adjustRightInd w:val="0"/>
        <w:spacing w:line="360" w:lineRule="exact"/>
        <w:jc w:val="left"/>
        <w:textAlignment w:val="center"/>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14:paraId="5BE8714C">
      <w:pPr>
        <w:adjustRightInd w:val="0"/>
        <w:spacing w:line="360" w:lineRule="exact"/>
        <w:jc w:val="left"/>
        <w:textAlignment w:val="center"/>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p>
    <w:p w14:paraId="5689634B">
      <w:pPr>
        <w:adjustRightInd w:val="0"/>
        <w:spacing w:line="360" w:lineRule="exact"/>
        <w:jc w:val="left"/>
        <w:textAlignment w:val="center"/>
        <w:rPr>
          <w:rFonts w:hint="eastAsia" w:ascii="宋体" w:hAnsi="宋体" w:eastAsia="宋体" w:cs="宋体"/>
          <w:b/>
          <w:bCs/>
          <w:szCs w:val="21"/>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【思考</w:t>
      </w:r>
      <w:r>
        <w:rPr>
          <w:rFonts w:hint="eastAsia" w:ascii="宋体" w:hAnsi="宋体" w:eastAsia="宋体" w:cs="宋体"/>
          <w:color w:val="0D0D0D" w:themeColor="text1" w:themeTint="F2"/>
          <w:szCs w:val="21"/>
          <w:lang w:val="en-US" w:eastAsia="zh-CN"/>
          <w14:textFill>
            <w14:solidFill>
              <w14:schemeClr w14:val="tx1">
                <w14:lumMod w14:val="95000"/>
                <w14:lumOff w14:val="5000"/>
              </w14:schemeClr>
            </w14:solidFill>
          </w14:textFill>
        </w:rPr>
        <w:t>3</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b w:val="0"/>
          <w:bCs w:val="0"/>
          <w:szCs w:val="21"/>
        </w:rPr>
        <w:t>乐天安命、隐居田园的陶渊明，是受到儒家“穷则独善其身，达则兼济天下”思想的影响而辞官归隐的，那么回归田园的陶渊明是否能实现其人生价值呢？</w:t>
      </w:r>
    </w:p>
    <w:p w14:paraId="2052EE04">
      <w:pPr>
        <w:spacing w:line="360" w:lineRule="exact"/>
        <w:rPr>
          <w:rFonts w:hint="eastAsia" w:ascii="宋体" w:hAnsi="宋体" w:eastAsia="宋体" w:cs="Times New Roman"/>
          <w:b/>
          <w:bCs/>
          <w:szCs w:val="21"/>
          <w:lang w:eastAsia="zh-CN"/>
        </w:rPr>
      </w:pPr>
    </w:p>
    <w:p w14:paraId="3983B5B8">
      <w:pPr>
        <w:spacing w:line="360" w:lineRule="exact"/>
        <w:rPr>
          <w:rFonts w:hint="eastAsia" w:ascii="宋体" w:hAnsi="宋体" w:eastAsia="宋体" w:cs="Times New Roman"/>
          <w:b/>
          <w:bCs/>
          <w:szCs w:val="21"/>
          <w:lang w:eastAsia="zh-CN"/>
        </w:rPr>
      </w:pPr>
    </w:p>
    <w:p w14:paraId="0749428A">
      <w:pPr>
        <w:spacing w:line="360" w:lineRule="exact"/>
        <w:rPr>
          <w:rFonts w:hint="eastAsia" w:ascii="宋体" w:hAnsi="宋体" w:eastAsia="宋体" w:cs="Times New Roman"/>
          <w:b/>
          <w:bCs/>
          <w:szCs w:val="21"/>
          <w:lang w:eastAsia="zh-CN"/>
        </w:rPr>
      </w:pPr>
    </w:p>
    <w:p w14:paraId="66CA36A4">
      <w:pPr>
        <w:spacing w:line="360" w:lineRule="exact"/>
        <w:rPr>
          <w:rFonts w:ascii="宋体" w:hAnsi="宋体" w:eastAsia="宋体" w:cs="Times New Roman"/>
          <w:b/>
          <w:bCs/>
          <w:szCs w:val="21"/>
        </w:rPr>
      </w:pPr>
      <w:r>
        <w:rPr>
          <w:rFonts w:hint="eastAsia" w:ascii="宋体" w:hAnsi="宋体" w:eastAsia="宋体" w:cs="Times New Roman"/>
          <w:b/>
          <w:bCs/>
          <w:szCs w:val="21"/>
          <w:lang w:eastAsia="zh-CN"/>
        </w:rPr>
        <w:t>四</w:t>
      </w:r>
      <w:r>
        <w:rPr>
          <w:rFonts w:hint="eastAsia" w:ascii="宋体" w:hAnsi="宋体" w:eastAsia="宋体" w:cs="Times New Roman"/>
          <w:b/>
          <w:bCs/>
          <w:szCs w:val="21"/>
        </w:rPr>
        <w:t>、课后导悟</w:t>
      </w:r>
    </w:p>
    <w:p w14:paraId="7B8C521C">
      <w:pPr>
        <w:adjustRightInd w:val="0"/>
        <w:spacing w:line="360" w:lineRule="exact"/>
        <w:jc w:val="left"/>
        <w:textAlignment w:val="center"/>
        <w:rPr>
          <w:rFonts w:hint="eastAsia" w:ascii="宋体" w:hAnsi="宋体" w:eastAsia="宋体" w:cs="Times New Roman"/>
          <w:b/>
          <w:bCs/>
          <w:color w:val="000000"/>
          <w:szCs w:val="21"/>
          <w:lang w:val="en-US" w:eastAsia="zh-CN"/>
        </w:rPr>
      </w:pP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rPr>
        <w:t>其情切切，其意深深。赏读本文，必须玩味作者别具一格的抒情手法。忧乐交织，回环啸吟，是本文抒情的显著特征。“归去来兮，田园将芜胡不归”，开头一声长啸，激昂亢奋，但马上转为“惆怅而独悲”。待从悲愁中解脱，旋即又转入归程、归家的狂喜。园中“遐观”，见“景翳翳以将入”，于是又忧上心头，“抚孤松而盘桓”。但想到“悦情话”“乐琴书”，于是忧消愁散，陶醉于寻胜探幽的欢乐。面对欣欣万木，涓涓泉流，“感吾生之行休”，愧疚之情油然而生。最后在“乐天安命”中求得解放，在高亢昂扬的情调中结束。作者就这样在乐与悲的回环起伏中进行心灵的激烈碰撞，以达成大彻大悟的理想境界。在具体写法上，有时巧用动词抒怀，“恨”表现回归的迫切，“奔”写出看见家门的狂喜，“携”反映天伦之乐的温馨，“引”那是一种放松，“眄”那是一种愉悦，“倚” “憩”表现一种惬意，“矫”“观”体现一种闲适。这些动词连用，是诗人激动快乐心情的真实写照。有时写景状物抒情，一切景语皆情语，一句“云无心以出岫，鸟倦飞而知还”意境全出。云之无心，乃人之有意；鸟之倦飞，实人之疲惫。两相映衬，不漏痕迹而意味隽永。直抒胸臆咏叹，是本文抒情的又一手法。情到深处就呼啸而出，“归去来兮，田园将芜胡不归？”“归去来兮，请息交以绝游。” “已矣乎！寓形宇内复几时？曷不委心任去留？胡为遑遑欲何之？”这些埋藏在诗人内心的情感突然爆发，仿制是地底深处的岩浆喷射而出！</w:t>
      </w:r>
    </w:p>
    <w:p w14:paraId="5CD229D2">
      <w:pPr>
        <w:adjustRightInd w:val="0"/>
        <w:spacing w:line="360" w:lineRule="exact"/>
        <w:jc w:val="left"/>
        <w:textAlignment w:val="center"/>
        <w:rPr>
          <w:rFonts w:hint="default" w:ascii="宋体" w:hAnsi="宋体" w:eastAsia="宋体" w:cs="Times New Roman"/>
          <w:b/>
          <w:bCs/>
          <w:szCs w:val="21"/>
          <w:lang w:val="en-US" w:eastAsia="zh-CN"/>
        </w:rPr>
      </w:pPr>
    </w:p>
    <w:p w14:paraId="09F1D95B">
      <w:pPr>
        <w:spacing w:line="30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学年度第二学期高二语文学科作业</w:t>
      </w:r>
    </w:p>
    <w:p w14:paraId="6ABEF0C6">
      <w:pPr>
        <w:spacing w:line="36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eastAsia="zh-CN"/>
        </w:rPr>
        <w:t>归去来兮辞并序</w:t>
      </w:r>
      <w:r>
        <w:rPr>
          <w:rFonts w:hint="eastAsia" w:ascii="黑体" w:hAnsi="宋体" w:eastAsia="黑体" w:cs="Times New Roman"/>
          <w:b/>
          <w:color w:val="000000"/>
          <w:sz w:val="28"/>
          <w:szCs w:val="28"/>
        </w:rPr>
        <w:t>》第</w:t>
      </w:r>
      <w:r>
        <w:rPr>
          <w:rFonts w:hint="eastAsia" w:ascii="黑体" w:hAnsi="宋体" w:eastAsia="黑体" w:cs="Times New Roman"/>
          <w:b/>
          <w:color w:val="000000"/>
          <w:sz w:val="28"/>
          <w:szCs w:val="28"/>
          <w:lang w:eastAsia="zh-CN"/>
        </w:rPr>
        <w:t>四</w:t>
      </w:r>
      <w:r>
        <w:rPr>
          <w:rFonts w:hint="eastAsia" w:ascii="黑体" w:hAnsi="宋体" w:eastAsia="黑体" w:cs="Times New Roman"/>
          <w:b/>
          <w:color w:val="000000"/>
          <w:sz w:val="28"/>
          <w:szCs w:val="28"/>
        </w:rPr>
        <w:t>课时</w:t>
      </w:r>
    </w:p>
    <w:p w14:paraId="72596434">
      <w:pPr>
        <w:spacing w:line="300" w:lineRule="exact"/>
        <w:jc w:val="center"/>
        <w:textAlignment w:val="baseline"/>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桑翊淇</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bookmarkStart w:id="7" w:name="_GoBack"/>
      <w:bookmarkEnd w:id="7"/>
    </w:p>
    <w:p w14:paraId="21D20430">
      <w:pPr>
        <w:spacing w:line="30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w:t>
      </w:r>
      <w:r>
        <w:rPr>
          <w:rFonts w:hint="eastAsia" w:ascii="楷体" w:hAnsi="楷体" w:eastAsia="楷体" w:cs="楷体"/>
          <w:bCs/>
          <w:color w:val="000000"/>
          <w:sz w:val="24"/>
          <w:szCs w:val="24"/>
          <w:lang w:val="en-US" w:eastAsia="zh-CN"/>
        </w:rPr>
        <w:t>2025.05.09</w:t>
      </w:r>
      <w:r>
        <w:rPr>
          <w:rFonts w:hint="eastAsia" w:ascii="楷体" w:hAnsi="楷体" w:eastAsia="楷体" w:cs="楷体"/>
          <w:bCs/>
          <w:color w:val="000000"/>
          <w:sz w:val="24"/>
          <w:szCs w:val="24"/>
        </w:rPr>
        <w:t xml:space="preserve">  作业时长：45分钟</w:t>
      </w:r>
    </w:p>
    <w:p w14:paraId="649918E0">
      <w:pPr>
        <w:widowControl/>
        <w:spacing w:line="360" w:lineRule="exact"/>
        <w:jc w:val="left"/>
        <w:textAlignment w:val="baseline"/>
        <w:rPr>
          <w:rFonts w:ascii="宋体" w:hAnsi="宋体" w:eastAsia="宋体" w:cs="宋体"/>
          <w:b/>
          <w:szCs w:val="21"/>
        </w:rPr>
      </w:pPr>
      <w:bookmarkStart w:id="5" w:name="_Hlk92784173"/>
      <w:r>
        <w:rPr>
          <w:rFonts w:hint="eastAsia" w:ascii="宋体" w:hAnsi="宋体" w:eastAsia="宋体" w:cs="宋体"/>
          <w:b/>
          <w:bCs/>
          <w:szCs w:val="21"/>
        </w:rPr>
        <w:t>一、</w:t>
      </w:r>
      <w:r>
        <w:rPr>
          <w:rFonts w:hint="eastAsia" w:ascii="宋体" w:hAnsi="宋体" w:eastAsia="宋体" w:cs="宋体"/>
          <w:b/>
          <w:bCs/>
          <w:color w:val="000000"/>
          <w:spacing w:val="4"/>
          <w:kern w:val="10"/>
          <w:szCs w:val="21"/>
          <w:lang w:bidi="ne-NP"/>
        </w:rPr>
        <w:t>巩固导练</w:t>
      </w:r>
      <w:bookmarkEnd w:id="5"/>
    </w:p>
    <w:p w14:paraId="08613B61">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rPr>
          <w:rFonts w:hint="eastAsia" w:eastAsiaTheme="minorEastAsia"/>
          <w:lang w:eastAsia="zh-CN"/>
        </w:rPr>
      </w:pPr>
      <w:r>
        <w:t>1.下列各句中加点词的解释，不正确的一项是(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14:paraId="7A2D765F">
      <w:pPr>
        <w:pStyle w:val="8"/>
        <w:keepNext w:val="0"/>
        <w:keepLines w:val="0"/>
        <w:pageBreakBefore w:val="0"/>
        <w:widowControl w:val="0"/>
        <w:tabs>
          <w:tab w:val="left" w:pos="2490"/>
          <w:tab w:val="clear" w:pos="2280"/>
        </w:tabs>
        <w:kinsoku/>
        <w:wordWrap/>
        <w:overflowPunct/>
        <w:topLinePunct w:val="0"/>
        <w:autoSpaceDE w:val="0"/>
        <w:autoSpaceDN w:val="0"/>
        <w:bidi w:val="0"/>
        <w:adjustRightInd w:val="0"/>
        <w:snapToGrid/>
        <w:spacing w:line="360" w:lineRule="auto"/>
        <w:ind w:left="420" w:leftChars="100" w:hanging="210" w:hangingChars="100"/>
        <w:jc w:val="both"/>
        <w:textAlignment w:val="auto"/>
      </w:pPr>
      <w:r>
        <w:t>A.亲</w:t>
      </w:r>
      <w:r>
        <w:rPr>
          <w:em w:val="dot"/>
        </w:rPr>
        <w:t>故</w:t>
      </w:r>
      <w:r>
        <w:t>多劝余为长吏</w:t>
      </w:r>
      <w:r>
        <w:tab/>
      </w:r>
      <w:r>
        <w:t>故：有老交情的人，老朋友</w:t>
      </w:r>
    </w:p>
    <w:p w14:paraId="41D6F12F">
      <w:pPr>
        <w:pStyle w:val="8"/>
        <w:keepNext w:val="0"/>
        <w:keepLines w:val="0"/>
        <w:pageBreakBefore w:val="0"/>
        <w:widowControl w:val="0"/>
        <w:tabs>
          <w:tab w:val="left" w:pos="2490"/>
          <w:tab w:val="clear" w:pos="2280"/>
        </w:tabs>
        <w:kinsoku/>
        <w:wordWrap/>
        <w:overflowPunct/>
        <w:topLinePunct w:val="0"/>
        <w:autoSpaceDE w:val="0"/>
        <w:autoSpaceDN w:val="0"/>
        <w:bidi w:val="0"/>
        <w:adjustRightInd w:val="0"/>
        <w:snapToGrid/>
        <w:spacing w:line="360" w:lineRule="auto"/>
        <w:ind w:left="210" w:leftChars="100" w:firstLine="0" w:firstLineChars="0"/>
        <w:jc w:val="both"/>
        <w:textAlignment w:val="auto"/>
      </w:pPr>
      <w:r>
        <w:t>B.求之靡</w:t>
      </w:r>
      <w:r>
        <w:rPr>
          <w:em w:val="dot"/>
        </w:rPr>
        <w:t>途</w:t>
      </w:r>
      <w:r>
        <w:t xml:space="preserve">  </w:t>
      </w:r>
      <w:r>
        <w:tab/>
      </w:r>
      <w:r>
        <w:t>途：门路，途径</w:t>
      </w:r>
    </w:p>
    <w:p w14:paraId="25421F15">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C.于时风波未静，心</w:t>
      </w:r>
      <w:r>
        <w:rPr>
          <w:em w:val="dot"/>
        </w:rPr>
        <w:t>惮</w:t>
      </w:r>
      <w:r>
        <w:t xml:space="preserve">远役  </w:t>
      </w:r>
      <w:r>
        <w:tab/>
      </w:r>
      <w:r>
        <w:t>惮：期盼</w:t>
      </w:r>
    </w:p>
    <w:p w14:paraId="29C7CE8D">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pPr>
      <w:r>
        <w:t xml:space="preserve">  D.眷然有“归欤”之</w:t>
      </w:r>
      <w:r>
        <w:rPr>
          <w:em w:val="dot"/>
        </w:rPr>
        <w:t>情</w:t>
      </w:r>
      <w:r>
        <w:t xml:space="preserve">  </w:t>
      </w:r>
      <w:r>
        <w:rPr>
          <w:rFonts w:hint="eastAsia"/>
        </w:rPr>
        <w:t xml:space="preserve">         </w:t>
      </w:r>
      <w:r>
        <w:t>情：想法</w:t>
      </w:r>
    </w:p>
    <w:p w14:paraId="54DE2301">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pPr>
      <w:r>
        <w:t>2.下列各句中，加点词的古今意义相同的一项是(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14:paraId="4876253F">
      <w:pPr>
        <w:pStyle w:val="8"/>
        <w:keepNext w:val="0"/>
        <w:keepLines w:val="0"/>
        <w:pageBreakBefore w:val="0"/>
        <w:widowControl w:val="0"/>
        <w:kinsoku/>
        <w:wordWrap/>
        <w:overflowPunct/>
        <w:topLinePunct w:val="0"/>
        <w:autoSpaceDE w:val="0"/>
        <w:autoSpaceDN w:val="0"/>
        <w:bidi w:val="0"/>
        <w:adjustRightInd w:val="0"/>
        <w:snapToGrid/>
        <w:spacing w:line="360" w:lineRule="auto"/>
        <w:ind w:left="493" w:leftChars="100" w:hanging="283"/>
        <w:textAlignment w:val="auto"/>
      </w:pPr>
      <w:r>
        <w:t>A.悦亲戚之</w:t>
      </w:r>
      <w:r>
        <w:rPr>
          <w:em w:val="dot"/>
        </w:rPr>
        <w:t>情话</w:t>
      </w:r>
      <w:r>
        <w:tab/>
      </w:r>
      <w:r>
        <w:t>B.</w:t>
      </w:r>
      <w:r>
        <w:rPr>
          <w:em w:val="dot"/>
        </w:rPr>
        <w:t>幼稚</w:t>
      </w:r>
      <w:r>
        <w:t>盈室</w:t>
      </w:r>
    </w:p>
    <w:p w14:paraId="02E012BA">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C.善</w:t>
      </w:r>
      <w:r>
        <w:rPr>
          <w:em w:val="dot"/>
        </w:rPr>
        <w:t>万物</w:t>
      </w:r>
      <w:r>
        <w:t>之得时</w:t>
      </w:r>
      <w:r>
        <w:tab/>
      </w:r>
      <w:r>
        <w:t>D.将</w:t>
      </w:r>
      <w:r>
        <w:rPr>
          <w:em w:val="dot"/>
        </w:rPr>
        <w:t>有事</w:t>
      </w:r>
      <w:r>
        <w:t>于西畴</w:t>
      </w:r>
    </w:p>
    <w:p w14:paraId="61EDB993">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pPr>
      <w:r>
        <w:t>3.下列各组句子中，加点词语的意义和用法相同的一组是(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14:paraId="0A5508D1">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A.舟遥遥</w:t>
      </w:r>
      <w:r>
        <w:rPr>
          <w:em w:val="dot"/>
        </w:rPr>
        <w:t>以</w:t>
      </w:r>
      <w:r>
        <w:t>轻飏</w:t>
      </w:r>
      <w:r>
        <w:rPr>
          <w:rFonts w:hint="eastAsia"/>
        </w:rPr>
        <w:t xml:space="preserve">        </w:t>
      </w:r>
      <w:r>
        <w:t>农人告余</w:t>
      </w:r>
      <w:r>
        <w:rPr>
          <w:em w:val="dot"/>
        </w:rPr>
        <w:t>以</w:t>
      </w:r>
      <w:r>
        <w:t>春及</w:t>
      </w:r>
    </w:p>
    <w:p w14:paraId="48741CE4">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B.门</w:t>
      </w:r>
      <w:r>
        <w:rPr>
          <w:em w:val="dot"/>
        </w:rPr>
        <w:t>虽</w:t>
      </w:r>
      <w:r>
        <w:t>设而常关</w:t>
      </w:r>
      <w:r>
        <w:rPr>
          <w:rFonts w:hint="eastAsia"/>
        </w:rPr>
        <w:t xml:space="preserve">        </w:t>
      </w:r>
      <w:r>
        <w:t>饥冻</w:t>
      </w:r>
      <w:r>
        <w:rPr>
          <w:em w:val="dot"/>
        </w:rPr>
        <w:t>虽</w:t>
      </w:r>
      <w:r>
        <w:t>切，违己交病</w:t>
      </w:r>
    </w:p>
    <w:p w14:paraId="4975210C">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C.感吾生</w:t>
      </w:r>
      <w:r>
        <w:rPr>
          <w:em w:val="dot"/>
        </w:rPr>
        <w:t>之</w:t>
      </w:r>
      <w:r>
        <w:t>行休</w:t>
      </w:r>
      <w:r>
        <w:rPr>
          <w:rFonts w:hint="eastAsia"/>
        </w:rPr>
        <w:t xml:space="preserve">        </w:t>
      </w:r>
      <w:r>
        <w:t>深愧平生</w:t>
      </w:r>
      <w:r>
        <w:rPr>
          <w:em w:val="dot"/>
        </w:rPr>
        <w:t>之</w:t>
      </w:r>
      <w:r>
        <w:t>志</w:t>
      </w:r>
    </w:p>
    <w:p w14:paraId="34C8AB00">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D.既自以心</w:t>
      </w:r>
      <w:r>
        <w:rPr>
          <w:em w:val="dot"/>
        </w:rPr>
        <w:t>为</w:t>
      </w:r>
      <w:r>
        <w:t>形役</w:t>
      </w:r>
      <w:r>
        <w:rPr>
          <w:rFonts w:hint="eastAsia"/>
        </w:rPr>
        <w:t xml:space="preserve">      </w:t>
      </w:r>
      <w:r>
        <w:t>胡</w:t>
      </w:r>
      <w:r>
        <w:rPr>
          <w:em w:val="dot"/>
        </w:rPr>
        <w:t>为</w:t>
      </w:r>
      <w:r>
        <w:t>乎遑遑欲何之</w:t>
      </w:r>
    </w:p>
    <w:p w14:paraId="76C1F57A">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pPr>
      <w:r>
        <w:t>4.下列句子中加点的词与“乐琴书以消忧”中的“乐”用法相同的一项是(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14:paraId="2E440AF7">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A.园</w:t>
      </w:r>
      <w:r>
        <w:rPr>
          <w:em w:val="dot"/>
        </w:rPr>
        <w:t>日</w:t>
      </w:r>
      <w:r>
        <w:t>涉以成趣</w:t>
      </w:r>
      <w:r>
        <w:rPr>
          <w:rFonts w:hint="eastAsia"/>
          <w:lang w:val="en-US" w:eastAsia="zh-CN"/>
        </w:rPr>
        <w:t xml:space="preserve">        </w:t>
      </w:r>
      <w:r>
        <w:t>B.眄庭柯以</w:t>
      </w:r>
      <w:r>
        <w:rPr>
          <w:em w:val="dot"/>
        </w:rPr>
        <w:t>怡</w:t>
      </w:r>
      <w:r>
        <w:t>颜</w:t>
      </w:r>
    </w:p>
    <w:p w14:paraId="262D9923">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t>C.或命巾车，或</w:t>
      </w:r>
      <w:r>
        <w:rPr>
          <w:em w:val="dot"/>
        </w:rPr>
        <w:t>棹</w:t>
      </w:r>
      <w:r>
        <w:t>孤舟</w:t>
      </w:r>
      <w:r>
        <w:rPr>
          <w:rFonts w:hint="eastAsia"/>
          <w:lang w:val="en-US" w:eastAsia="zh-CN"/>
        </w:rPr>
        <w:t xml:space="preserve">  </w:t>
      </w:r>
      <w:r>
        <w:t>D.</w:t>
      </w:r>
      <w:r>
        <w:rPr>
          <w:em w:val="dot"/>
        </w:rPr>
        <w:t>悦</w:t>
      </w:r>
      <w:r>
        <w:t>亲戚之情话</w:t>
      </w:r>
    </w:p>
    <w:p w14:paraId="244B411B">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jc w:val="both"/>
        <w:textAlignment w:val="auto"/>
      </w:pPr>
      <w:r>
        <w:t>5.下列各句的句式和例句相同的一项是(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14:paraId="7776F544">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jc w:val="both"/>
        <w:textAlignment w:val="auto"/>
      </w:pPr>
      <w:r>
        <w:rPr>
          <w:rFonts w:hint="eastAsia"/>
        </w:rPr>
        <w:t>例句：胡为乎遑遑欲何之</w:t>
      </w:r>
    </w:p>
    <w:p w14:paraId="0B8F2145">
      <w:pPr>
        <w:pStyle w:val="8"/>
        <w:keepNext w:val="0"/>
        <w:keepLines w:val="0"/>
        <w:pageBreakBefore w:val="0"/>
        <w:widowControl w:val="0"/>
        <w:tabs>
          <w:tab w:val="left" w:pos="2490"/>
          <w:tab w:val="clear" w:pos="2280"/>
        </w:tabs>
        <w:kinsoku/>
        <w:wordWrap/>
        <w:overflowPunct/>
        <w:topLinePunct w:val="0"/>
        <w:autoSpaceDE w:val="0"/>
        <w:autoSpaceDN w:val="0"/>
        <w:bidi w:val="0"/>
        <w:adjustRightInd w:val="0"/>
        <w:snapToGrid/>
        <w:spacing w:line="360" w:lineRule="auto"/>
        <w:ind w:left="210" w:leftChars="100" w:firstLine="0" w:firstLineChars="0"/>
        <w:jc w:val="both"/>
        <w:textAlignment w:val="auto"/>
      </w:pPr>
      <w:r>
        <w:t>A.既自以心为形役</w:t>
      </w:r>
      <w:r>
        <w:tab/>
      </w:r>
      <w:r>
        <w:t>B.寓形宇内复几时</w:t>
      </w:r>
    </w:p>
    <w:p w14:paraId="4482032D">
      <w:pPr>
        <w:pStyle w:val="8"/>
        <w:keepNext w:val="0"/>
        <w:keepLines w:val="0"/>
        <w:pageBreakBefore w:val="0"/>
        <w:widowControl w:val="0"/>
        <w:tabs>
          <w:tab w:val="left" w:pos="2490"/>
          <w:tab w:val="clear" w:pos="2280"/>
        </w:tabs>
        <w:kinsoku/>
        <w:wordWrap/>
        <w:overflowPunct/>
        <w:topLinePunct w:val="0"/>
        <w:autoSpaceDE w:val="0"/>
        <w:autoSpaceDN w:val="0"/>
        <w:bidi w:val="0"/>
        <w:adjustRightInd w:val="0"/>
        <w:snapToGrid/>
        <w:spacing w:line="360" w:lineRule="auto"/>
        <w:ind w:left="210" w:leftChars="100" w:firstLine="0" w:firstLineChars="0"/>
        <w:jc w:val="both"/>
        <w:textAlignment w:val="auto"/>
      </w:pPr>
      <w:r>
        <w:t>C.乐夫天命复奚疑</w:t>
      </w:r>
      <w:r>
        <w:tab/>
      </w:r>
      <w:r>
        <w:t>D.遂见用于小邑</w:t>
      </w:r>
    </w:p>
    <w:p w14:paraId="79E5FD17">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hanging="210" w:hangingChars="100"/>
        <w:textAlignment w:val="auto"/>
      </w:pPr>
      <w:r>
        <w:rPr>
          <w:rFonts w:hint="eastAsia"/>
        </w:rPr>
        <w:t>6.</w:t>
      </w:r>
      <w:r>
        <w:t>下列六句话分别编为四组全都表现陶渊明辞因的一项是(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14:paraId="329C8589">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①于时风波未静，心惮远役　</w:t>
      </w:r>
    </w:p>
    <w:p w14:paraId="6ACD69AF">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②质性自然，非矫厉所得</w:t>
      </w:r>
    </w:p>
    <w:p w14:paraId="3145F240">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③于是怅然慷慨，深愧平生之志　</w:t>
      </w:r>
    </w:p>
    <w:p w14:paraId="6357BCBF">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④犹望一稔，当敛裳宵逝</w:t>
      </w:r>
    </w:p>
    <w:p w14:paraId="028286E4">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⑤寻程氏妹丧于武昌，情在骏奔</w:t>
      </w:r>
    </w:p>
    <w:p w14:paraId="51167E99">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pPr>
      <w:r>
        <w:rPr>
          <w:rFonts w:hint="eastAsia"/>
        </w:rPr>
        <w:t>⑥仲秋至冬，在官八十余日</w:t>
      </w:r>
    </w:p>
    <w:p w14:paraId="7752BE39">
      <w:pPr>
        <w:pStyle w:val="8"/>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0" w:firstLineChars="0"/>
        <w:textAlignment w:val="auto"/>
        <w:rPr>
          <w:rFonts w:ascii="宋体" w:hAnsi="宋体" w:eastAsia="宋体" w:cs="宋体"/>
          <w:szCs w:val="21"/>
        </w:rPr>
      </w:pPr>
      <w:r>
        <w:t>A</w:t>
      </w:r>
      <w:r>
        <w:rPr>
          <w:rFonts w:hint="eastAsia"/>
        </w:rPr>
        <w:t>.</w:t>
      </w:r>
      <w:r>
        <w:t xml:space="preserve">①③④  </w:t>
      </w:r>
      <w:r>
        <w:rPr>
          <w:rFonts w:hint="eastAsia"/>
        </w:rPr>
        <w:t xml:space="preserve"> </w:t>
      </w:r>
      <w:r>
        <w:t>B</w:t>
      </w:r>
      <w:r>
        <w:rPr>
          <w:rFonts w:hint="eastAsia"/>
        </w:rPr>
        <w:t>.</w:t>
      </w:r>
      <w:r>
        <w:t>②③⑤</w:t>
      </w:r>
      <w:r>
        <w:rPr>
          <w:rFonts w:hint="eastAsia"/>
        </w:rPr>
        <w:t xml:space="preserve">   </w:t>
      </w:r>
      <w:r>
        <w:t>C</w:t>
      </w:r>
      <w:r>
        <w:rPr>
          <w:rFonts w:hint="eastAsia"/>
        </w:rPr>
        <w:t>.</w:t>
      </w:r>
      <w:r>
        <w:t xml:space="preserve">④⑤⑥  </w:t>
      </w:r>
      <w:r>
        <w:rPr>
          <w:rFonts w:hint="eastAsia"/>
        </w:rPr>
        <w:t xml:space="preserve"> </w:t>
      </w:r>
      <w:r>
        <w:t>D</w:t>
      </w:r>
      <w:r>
        <w:rPr>
          <w:rFonts w:hint="eastAsia"/>
        </w:rPr>
        <w:t>.</w:t>
      </w:r>
      <w:r>
        <w:t>①②⑥</w:t>
      </w:r>
    </w:p>
    <w:p w14:paraId="42D03B23">
      <w:pPr>
        <w:adjustRightInd w:val="0"/>
        <w:snapToGrid w:val="0"/>
        <w:spacing w:line="360" w:lineRule="exact"/>
        <w:jc w:val="left"/>
        <w:textAlignment w:val="center"/>
        <w:rPr>
          <w:rFonts w:hint="eastAsia" w:ascii="宋体" w:hAnsi="宋体" w:eastAsia="宋体" w:cs="宋体"/>
          <w:b/>
          <w:szCs w:val="21"/>
          <w:lang w:eastAsia="zh-CN"/>
        </w:rPr>
      </w:pPr>
      <w:r>
        <w:rPr>
          <w:rFonts w:hint="eastAsia" w:ascii="宋体" w:hAnsi="宋体" w:eastAsia="宋体" w:cs="宋体"/>
          <w:b/>
          <w:szCs w:val="21"/>
        </w:rPr>
        <w:t>二、拓展导练</w:t>
      </w:r>
    </w:p>
    <w:p w14:paraId="214B0AE0">
      <w:pPr>
        <w:spacing w:line="360" w:lineRule="exact"/>
        <w:jc w:val="left"/>
        <w:rPr>
          <w:rFonts w:ascii="宋体" w:hAnsi="宋体" w:eastAsia="宋体" w:cs="宋体"/>
          <w:szCs w:val="21"/>
        </w:rPr>
      </w:pPr>
      <w:r>
        <w:rPr>
          <w:rFonts w:ascii="宋体" w:hAnsi="宋体" w:eastAsia="宋体" w:cs="宋体"/>
          <w:szCs w:val="21"/>
        </w:rPr>
        <w:t>阅读下面的文字，完成下面小题。</w:t>
      </w:r>
    </w:p>
    <w:p w14:paraId="48E23164">
      <w:pPr>
        <w:spacing w:line="360" w:lineRule="exact"/>
        <w:jc w:val="center"/>
        <w:textAlignment w:val="center"/>
        <w:rPr>
          <w:rFonts w:hint="eastAsia" w:ascii="宋体" w:hAnsi="宋体" w:eastAsia="宋体" w:cs="楷体"/>
          <w:szCs w:val="21"/>
        </w:rPr>
      </w:pPr>
      <w:r>
        <w:rPr>
          <w:rFonts w:hint="eastAsia" w:ascii="宋体" w:hAnsi="宋体" w:eastAsia="宋体" w:cs="楷体"/>
          <w:szCs w:val="21"/>
        </w:rPr>
        <w:t xml:space="preserve">重峦叠嶂间的田园    </w:t>
      </w:r>
    </w:p>
    <w:p w14:paraId="3A4CC7AB">
      <w:pPr>
        <w:spacing w:line="360" w:lineRule="exact"/>
        <w:jc w:val="center"/>
        <w:textAlignment w:val="center"/>
        <w:rPr>
          <w:rFonts w:hint="eastAsia" w:ascii="宋体" w:hAnsi="宋体" w:eastAsia="宋体" w:cs="楷体"/>
          <w:szCs w:val="21"/>
        </w:rPr>
      </w:pPr>
      <w:r>
        <w:rPr>
          <w:rFonts w:hint="eastAsia" w:ascii="宋体" w:hAnsi="宋体" w:eastAsia="宋体" w:cs="楷体"/>
          <w:szCs w:val="21"/>
        </w:rPr>
        <w:t>余秋雨</w:t>
      </w:r>
    </w:p>
    <w:p w14:paraId="44C69769">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对于以陶渊明为代表的安然自立型的文化人格，中国民众不像对魏晋名士那样陌生，也不像对三国群雄那样热络，处在一种似远似近、若即若离的状态之中。</w:t>
      </w:r>
    </w:p>
    <w:p w14:paraId="5C5D12CC">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如果把陶渊明归入魏晋名士一类，可能有点粗糙。陶渊明比曹操晚了二百多年。他出生的时候，阮籍、嵇康也已经去世一百多年。他与这两代人，都有明显区别。他对三国群雄为权谋的争斗看得很透，这与魏晋名士基本一致。但如果把他与魏晋名士细加对比，就会发现魏晋名士虽然喜欢老庄却还不够自然，在行为上有点故意，有点表演，有点“我偏要这样”的做作，这就与道家的自然观念有距离了；而且，魏晋名士身上残留着太多贵族子弟的气息，清谈中过于互相依赖，过于在乎他人的视线，而真正彻底的放达应该进一步回归自然个体，回归僻静的田园。</w:t>
      </w:r>
    </w:p>
    <w:p w14:paraId="250E7630">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于是，我们眼前出现了非常重要的三段跳跃：从漫长的古代史到三国群雄，中国的文化人格基本上是与军事人格和政治人格密不可分的；魏晋名士用极端的方式把它解救出来，让它回归个体，悲壮而奇丽地当众燃烧；陶渊明则更进一步，不要悲壮，不要奇丽，更不要当众，也未必燃烧，只在都邑的视线之外过自己的生活。</w:t>
      </w:r>
    </w:p>
    <w:p w14:paraId="03EDBE1C">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安静，是一种哲学。在陶渊明看来，魏晋名士的独立如果达不到安静，也就无法长时间保持，要么凄凄然当众而死，要么惶惶然重返仕途。中国历史上出现过大量立誓找回自我，并确实作出了奋斗的人物，但他们没有为找回来的自我安排合适的去处，因此，</w:t>
      </w:r>
      <w:r>
        <w:rPr>
          <w:rFonts w:hint="eastAsia" w:ascii="宋体" w:hAnsi="宋体" w:eastAsia="宋体" w:cs="楷体"/>
          <w:szCs w:val="21"/>
          <w:u w:val="single"/>
        </w:rPr>
        <w:t>找回不久又走失了，或者被绑架了</w:t>
      </w:r>
      <w:r>
        <w:rPr>
          <w:rFonts w:hint="eastAsia" w:ascii="宋体" w:hAnsi="宋体" w:eastAsia="宋体" w:cs="楷体"/>
          <w:szCs w:val="21"/>
        </w:rPr>
        <w:t>。陶渊明说了，这个合适的去处只有一个，那就是安静。</w:t>
      </w:r>
    </w:p>
    <w:p w14:paraId="2056E146">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在陶渊明之前，屈原和司马迁也得到过被迫的安静，但他们的全部心态已与朝廷兴衰割舍不开，因此即使身在安静处也无时无刻不惦念着那些不安静的所在。陶渊明正好相反，虽然在三四十岁之间也外出断断续续做点小官，但所见所闻使他越来越殷切地惦念着田园。回去吧，再不回去，田园荒芜了。他天天自催。</w:t>
      </w:r>
    </w:p>
    <w:p w14:paraId="403999E1">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这样一个陶渊明，应该更使民众感到陌生。尽管他的言词非常通俗，绝无魏晋名士的艰涩，但民众的接受从来不在乎通俗，而在乎轰动，而陶渊明恰恰拒绝轰动。民众还在乎故事，而陶渊明又恰恰没有故事。因此，陶渊明理所当然地处于民众的关注之外。同时，也处于文坛的关注之外，因为几乎所有的文人都学不了他的安静，他们不敢正眼看他。他们的很多诗文其实已经受了他的影响，却还是很少提他。</w:t>
      </w:r>
    </w:p>
    <w:p w14:paraId="6849432B">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直到宋代，尤其是苏东坡，才真正发现陶渊明的光彩。由此可见，文化上真正的高峰是可能被云雾遮盖数百年之久的，这种云雾主要是朦胧在民众心间。大家只喜欢在一座座土坡前爬上爬下，狂呼乱喊，却完全没有注意那一脉与天相连的隐隐青褐色，很可能是一座惊世高峰。陶渊明这座高峰，以自然为魂魄。他信仰自然，追慕自然，投身自然，耕作自然，再以最自然的文笔描写自然。</w:t>
      </w:r>
    </w:p>
    <w:p w14:paraId="2D552A51">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请看：</w:t>
      </w:r>
    </w:p>
    <w:p w14:paraId="2C547A83">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结庐在人境，而无车马喧。</w:t>
      </w:r>
    </w:p>
    <w:p w14:paraId="0AA733A2">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问君何能尔，心远地自偏。</w:t>
      </w:r>
    </w:p>
    <w:p w14:paraId="55C06208">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采菊东篱下，悠然见南山。</w:t>
      </w:r>
    </w:p>
    <w:p w14:paraId="0F617232">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山气日夕佳，飞鸟相与还。</w:t>
      </w:r>
    </w:p>
    <w:p w14:paraId="34183DC1">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此中有真意，欲辨已忘言。</w:t>
      </w:r>
    </w:p>
    <w:p w14:paraId="0CCD6755">
      <w:pPr>
        <w:spacing w:line="360" w:lineRule="exact"/>
        <w:ind w:firstLine="420" w:firstLineChars="200"/>
        <w:jc w:val="center"/>
        <w:textAlignment w:val="center"/>
        <w:rPr>
          <w:rFonts w:hint="eastAsia" w:ascii="宋体" w:hAnsi="宋体" w:eastAsia="宋体" w:cs="楷体"/>
          <w:szCs w:val="21"/>
        </w:rPr>
      </w:pPr>
      <w:r>
        <w:rPr>
          <w:rFonts w:hint="eastAsia" w:ascii="宋体" w:hAnsi="宋体" w:eastAsia="宋体" w:cs="楷体"/>
          <w:szCs w:val="21"/>
        </w:rPr>
        <w:t>《饮酒》</w:t>
      </w:r>
    </w:p>
    <w:p w14:paraId="3DFCE63F">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u w:val="single"/>
        </w:rPr>
        <w:t>有了高远的心怀，有可能主动地对自己作边缘化处理。</w:t>
      </w:r>
      <w:r>
        <w:rPr>
          <w:rFonts w:hint="eastAsia" w:ascii="宋体" w:hAnsi="宋体" w:eastAsia="宋体" w:cs="楷体"/>
          <w:szCs w:val="21"/>
        </w:rPr>
        <w:t>而且，即便处在边缘，也还是充满意味。魏晋名士对人生的高层次思考方位却被他保持住了，而且保持得那么平静、优雅。</w:t>
      </w:r>
    </w:p>
    <w:p w14:paraId="596A3762">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他终于写出了自己的归结性思考：</w:t>
      </w:r>
    </w:p>
    <w:p w14:paraId="1E469E0D">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纵浪大化中，不喜亦不惧。</w:t>
      </w:r>
    </w:p>
    <w:p w14:paraId="5EC2F287">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应尽便须尽，无复独多虑。</w:t>
      </w:r>
    </w:p>
    <w:p w14:paraId="0882EB90">
      <w:pPr>
        <w:spacing w:line="360" w:lineRule="exact"/>
        <w:ind w:firstLine="420" w:firstLineChars="200"/>
        <w:jc w:val="center"/>
        <w:textAlignment w:val="center"/>
        <w:rPr>
          <w:rFonts w:hint="eastAsia" w:ascii="宋体" w:hAnsi="宋体" w:eastAsia="宋体" w:cs="楷体"/>
          <w:szCs w:val="21"/>
        </w:rPr>
      </w:pPr>
      <w:r>
        <w:rPr>
          <w:rFonts w:hint="eastAsia" w:ascii="宋体" w:hAnsi="宋体" w:eastAsia="宋体" w:cs="楷体"/>
          <w:szCs w:val="21"/>
        </w:rPr>
        <w:t>《形影神赠答诗》</w:t>
      </w:r>
    </w:p>
    <w:p w14:paraId="56D51FD5">
      <w:pPr>
        <w:spacing w:line="360" w:lineRule="exact"/>
        <w:ind w:firstLine="420" w:firstLineChars="200"/>
        <w:jc w:val="left"/>
        <w:textAlignment w:val="center"/>
        <w:rPr>
          <w:rFonts w:hint="eastAsia" w:ascii="宋体" w:hAnsi="宋体" w:eastAsia="宋体" w:cs="楷体"/>
          <w:szCs w:val="21"/>
        </w:rPr>
      </w:pPr>
      <w:r>
        <w:rPr>
          <w:rFonts w:hint="eastAsia" w:ascii="宋体" w:hAnsi="宋体" w:eastAsia="宋体" w:cs="楷体"/>
          <w:szCs w:val="21"/>
        </w:rPr>
        <w:t>“大化”——一种无从阻遏、也无从更改的自然巨变，一种既造就了人类、又不理会人类的生灭过程，一种丝毫未曾留意任何辉煌、低劣、咆哮、哀叹的无情天规，一种足以裹卷一切、收罗一切的飓风和烈焰，一种抚摩一切、又放弃一切的从容和冷漠——成了陶渊明的思维起点。陶渊明认为我们既然已经跳入其间，那么，就要确认自己的渺小和无奈。而且，一旦确认，我们也就彻底自如了。彻底自如的物态象征，就是田园。</w:t>
      </w:r>
    </w:p>
    <w:p w14:paraId="47A9E8E3">
      <w:pPr>
        <w:spacing w:line="360" w:lineRule="exact"/>
        <w:ind w:firstLine="420" w:firstLineChars="200"/>
        <w:jc w:val="right"/>
        <w:textAlignment w:val="center"/>
        <w:rPr>
          <w:rFonts w:hint="eastAsia" w:ascii="宋体" w:hAnsi="宋体" w:eastAsia="宋体" w:cs="楷体"/>
          <w:szCs w:val="21"/>
        </w:rPr>
      </w:pPr>
      <w:r>
        <w:rPr>
          <w:rFonts w:hint="eastAsia" w:ascii="宋体" w:hAnsi="宋体" w:eastAsia="宋体" w:cs="楷体"/>
          <w:szCs w:val="21"/>
        </w:rPr>
        <w:t>（有删改）</w:t>
      </w:r>
    </w:p>
    <w:p w14:paraId="7C0A3060">
      <w:pPr>
        <w:numPr>
          <w:ilvl w:val="0"/>
          <w:numId w:val="2"/>
        </w:numPr>
        <w:spacing w:line="360" w:lineRule="exact"/>
        <w:jc w:val="left"/>
        <w:textAlignment w:val="center"/>
        <w:rPr>
          <w:rFonts w:hint="eastAsia" w:ascii="宋体" w:hAnsi="宋体" w:eastAsia="宋体" w:cs="楷体"/>
          <w:szCs w:val="21"/>
          <w:lang w:eastAsia="zh-CN"/>
        </w:rPr>
      </w:pPr>
      <w:r>
        <w:rPr>
          <w:rFonts w:hint="eastAsia" w:ascii="宋体" w:hAnsi="宋体" w:eastAsia="宋体" w:cs="楷体"/>
          <w:szCs w:val="21"/>
        </w:rPr>
        <w:t>下列对文章的理解，不正确的</w:t>
      </w:r>
      <w:r>
        <w:rPr>
          <w:rFonts w:hint="eastAsia" w:ascii="宋体" w:hAnsi="宋体" w:eastAsia="宋体" w:cs="楷体"/>
          <w:szCs w:val="21"/>
          <w:lang w:eastAsia="zh-CN"/>
        </w:rPr>
        <w:t>一</w:t>
      </w:r>
      <w:r>
        <w:rPr>
          <w:rFonts w:hint="eastAsia" w:ascii="宋体" w:hAnsi="宋体" w:eastAsia="宋体" w:cs="楷体"/>
          <w:szCs w:val="21"/>
        </w:rPr>
        <w:t>项是 （　</w:t>
      </w:r>
      <w:r>
        <w:rPr>
          <w:rFonts w:hint="eastAsia" w:ascii="宋体" w:hAnsi="宋体" w:eastAsia="宋体" w:cs="楷体"/>
          <w:szCs w:val="21"/>
          <w:lang w:val="en-US" w:eastAsia="zh-CN"/>
        </w:rPr>
        <w:t xml:space="preserve">      </w:t>
      </w:r>
      <w:r>
        <w:rPr>
          <w:rFonts w:hint="eastAsia" w:ascii="宋体" w:hAnsi="宋体" w:eastAsia="宋体" w:cs="楷体"/>
          <w:szCs w:val="21"/>
        </w:rPr>
        <w:t>　）</w:t>
      </w:r>
      <w:r>
        <w:rPr>
          <w:rFonts w:hint="eastAsia" w:ascii="宋体" w:hAnsi="宋体" w:eastAsia="宋体" w:cs="楷体"/>
          <w:szCs w:val="21"/>
          <w:lang w:eastAsia="zh-CN"/>
        </w:rPr>
        <w:t>（</w:t>
      </w:r>
      <w:r>
        <w:rPr>
          <w:rFonts w:hint="eastAsia" w:ascii="宋体" w:hAnsi="宋体" w:eastAsia="宋体" w:cs="楷体"/>
          <w:szCs w:val="21"/>
          <w:lang w:val="en-US" w:eastAsia="zh-CN"/>
        </w:rPr>
        <w:t>3分</w:t>
      </w:r>
      <w:r>
        <w:rPr>
          <w:rFonts w:hint="eastAsia" w:ascii="宋体" w:hAnsi="宋体" w:eastAsia="宋体" w:cs="楷体"/>
          <w:szCs w:val="21"/>
          <w:lang w:eastAsia="zh-CN"/>
        </w:rPr>
        <w:t>）</w:t>
      </w:r>
    </w:p>
    <w:p w14:paraId="088C3AEA">
      <w:pPr>
        <w:spacing w:line="360" w:lineRule="exact"/>
        <w:jc w:val="left"/>
        <w:textAlignment w:val="center"/>
        <w:rPr>
          <w:rFonts w:hint="eastAsia" w:ascii="宋体" w:hAnsi="宋体" w:eastAsia="宋体" w:cs="楷体"/>
          <w:szCs w:val="21"/>
        </w:rPr>
      </w:pPr>
      <w:r>
        <w:rPr>
          <w:rFonts w:hint="eastAsia" w:ascii="宋体" w:hAnsi="宋体" w:eastAsia="宋体" w:cs="楷体"/>
          <w:szCs w:val="21"/>
        </w:rPr>
        <w:t>A．陶渊明的诗歌风格自然而平淡，恰恰因为这一点，所以宋代之前一直无人赏识他。</w:t>
      </w:r>
    </w:p>
    <w:p w14:paraId="6C1B8DB9">
      <w:pPr>
        <w:spacing w:line="360" w:lineRule="exact"/>
        <w:jc w:val="left"/>
        <w:textAlignment w:val="center"/>
        <w:rPr>
          <w:rFonts w:hint="eastAsia" w:ascii="宋体" w:hAnsi="宋体" w:eastAsia="宋体" w:cs="楷体"/>
          <w:szCs w:val="21"/>
        </w:rPr>
      </w:pPr>
      <w:r>
        <w:rPr>
          <w:rFonts w:hint="eastAsia" w:ascii="宋体" w:hAnsi="宋体" w:eastAsia="宋体" w:cs="楷体"/>
          <w:szCs w:val="21"/>
        </w:rPr>
        <w:t>B．作者将陶渊明和历史上的许多文人进行对比，表现出他的安静是一种自觉的处世态度。</w:t>
      </w:r>
    </w:p>
    <w:p w14:paraId="1636E708">
      <w:pPr>
        <w:spacing w:line="360" w:lineRule="exact"/>
        <w:jc w:val="left"/>
        <w:textAlignment w:val="center"/>
        <w:rPr>
          <w:rFonts w:hint="eastAsia" w:ascii="宋体" w:hAnsi="宋体" w:eastAsia="宋体" w:cs="楷体"/>
          <w:szCs w:val="21"/>
        </w:rPr>
      </w:pPr>
      <w:r>
        <w:rPr>
          <w:rFonts w:hint="eastAsia" w:ascii="宋体" w:hAnsi="宋体" w:eastAsia="宋体" w:cs="楷体"/>
          <w:szCs w:val="21"/>
        </w:rPr>
        <w:t>C．陶渊明与魏晋名士一样也追求“回归个体”，但他却表现得平静、自然、优雅。</w:t>
      </w:r>
    </w:p>
    <w:p w14:paraId="3541F105">
      <w:pPr>
        <w:spacing w:line="360" w:lineRule="exact"/>
        <w:jc w:val="left"/>
        <w:textAlignment w:val="center"/>
        <w:rPr>
          <w:rFonts w:hint="eastAsia" w:ascii="宋体" w:hAnsi="宋体" w:eastAsia="宋体" w:cs="楷体"/>
          <w:szCs w:val="21"/>
        </w:rPr>
      </w:pPr>
      <w:r>
        <w:rPr>
          <w:rFonts w:hint="eastAsia" w:ascii="宋体" w:hAnsi="宋体" w:eastAsia="宋体" w:cs="楷体"/>
          <w:szCs w:val="21"/>
        </w:rPr>
        <w:t>D．标题中的“田园”是陶渊明生命境界的象征，而“自然”就是这种境界的核心。</w:t>
      </w:r>
    </w:p>
    <w:p w14:paraId="37F2A4D3">
      <w:pPr>
        <w:spacing w:line="360" w:lineRule="exact"/>
        <w:jc w:val="left"/>
        <w:textAlignment w:val="center"/>
        <w:rPr>
          <w:rFonts w:hint="eastAsia" w:ascii="宋体" w:hAnsi="宋体" w:eastAsia="宋体" w:cs="楷体"/>
          <w:szCs w:val="21"/>
          <w:lang w:eastAsia="zh-CN"/>
        </w:rPr>
      </w:pPr>
      <w:r>
        <w:rPr>
          <w:rFonts w:hint="eastAsia" w:ascii="宋体" w:hAnsi="宋体" w:eastAsia="宋体" w:cs="楷体"/>
          <w:szCs w:val="21"/>
          <w:lang w:val="en-US" w:eastAsia="zh-CN"/>
        </w:rPr>
        <w:t xml:space="preserve">8. </w:t>
      </w:r>
      <w:r>
        <w:rPr>
          <w:rFonts w:hint="eastAsia" w:ascii="宋体" w:hAnsi="宋体" w:eastAsia="宋体" w:cs="楷体"/>
          <w:szCs w:val="21"/>
        </w:rPr>
        <w:t>根据上下文，解释文中画线语句的含意。</w:t>
      </w:r>
      <w:r>
        <w:rPr>
          <w:rFonts w:hint="eastAsia" w:ascii="宋体" w:hAnsi="宋体" w:eastAsia="宋体" w:cs="楷体"/>
          <w:szCs w:val="21"/>
          <w:lang w:eastAsia="zh-CN"/>
        </w:rPr>
        <w:t>（</w:t>
      </w:r>
      <w:r>
        <w:rPr>
          <w:rFonts w:hint="eastAsia" w:ascii="宋体" w:hAnsi="宋体" w:eastAsia="宋体" w:cs="楷体"/>
          <w:szCs w:val="21"/>
          <w:lang w:val="en-US" w:eastAsia="zh-CN"/>
        </w:rPr>
        <w:t>4分</w:t>
      </w:r>
      <w:r>
        <w:rPr>
          <w:rFonts w:hint="eastAsia" w:ascii="宋体" w:hAnsi="宋体" w:eastAsia="宋体" w:cs="楷体"/>
          <w:szCs w:val="21"/>
          <w:lang w:eastAsia="zh-CN"/>
        </w:rPr>
        <w:t>）</w:t>
      </w:r>
    </w:p>
    <w:p w14:paraId="71048F6A">
      <w:pPr>
        <w:spacing w:line="360" w:lineRule="exact"/>
        <w:jc w:val="left"/>
        <w:textAlignment w:val="center"/>
        <w:rPr>
          <w:rFonts w:hint="eastAsia" w:ascii="宋体" w:hAnsi="宋体" w:eastAsia="宋体" w:cs="楷体"/>
          <w:szCs w:val="21"/>
        </w:rPr>
      </w:pPr>
      <w:r>
        <w:rPr>
          <w:rFonts w:hint="eastAsia" w:ascii="宋体" w:hAnsi="宋体" w:eastAsia="宋体" w:cs="楷体"/>
          <w:szCs w:val="21"/>
        </w:rPr>
        <w:t>（1）找回不久又走失了，或者被绑架了。</w:t>
      </w:r>
    </w:p>
    <w:p w14:paraId="6D8F00D6">
      <w:pPr>
        <w:spacing w:line="360" w:lineRule="exact"/>
        <w:jc w:val="left"/>
        <w:textAlignment w:val="center"/>
        <w:rPr>
          <w:rFonts w:hint="eastAsia" w:ascii="宋体" w:hAnsi="宋体" w:eastAsia="宋体" w:cs="楷体"/>
          <w:szCs w:val="21"/>
        </w:rPr>
      </w:pPr>
    </w:p>
    <w:p w14:paraId="0AF49A44">
      <w:pPr>
        <w:spacing w:line="360" w:lineRule="exact"/>
        <w:jc w:val="left"/>
        <w:textAlignment w:val="center"/>
        <w:rPr>
          <w:rFonts w:hint="eastAsia" w:ascii="宋体" w:hAnsi="宋体" w:eastAsia="宋体" w:cs="楷体"/>
          <w:szCs w:val="21"/>
        </w:rPr>
      </w:pPr>
    </w:p>
    <w:p w14:paraId="395BCAA6">
      <w:pPr>
        <w:numPr>
          <w:ilvl w:val="0"/>
          <w:numId w:val="3"/>
        </w:numPr>
        <w:spacing w:line="360" w:lineRule="exact"/>
        <w:jc w:val="left"/>
        <w:textAlignment w:val="center"/>
        <w:rPr>
          <w:rFonts w:hint="eastAsia" w:ascii="宋体" w:hAnsi="宋体" w:eastAsia="宋体" w:cs="楷体"/>
          <w:szCs w:val="21"/>
        </w:rPr>
      </w:pPr>
      <w:r>
        <w:rPr>
          <w:rFonts w:hint="eastAsia" w:ascii="宋体" w:hAnsi="宋体" w:eastAsia="宋体" w:cs="楷体"/>
          <w:szCs w:val="21"/>
        </w:rPr>
        <w:t xml:space="preserve">有了高远的心怀，有可能主动地对自己作边缘化处理。 </w:t>
      </w:r>
    </w:p>
    <w:p w14:paraId="2FD7DFD7">
      <w:pPr>
        <w:numPr>
          <w:ilvl w:val="0"/>
          <w:numId w:val="0"/>
        </w:numPr>
        <w:spacing w:line="360" w:lineRule="exact"/>
        <w:jc w:val="left"/>
        <w:textAlignment w:val="center"/>
        <w:rPr>
          <w:rFonts w:hint="eastAsia" w:ascii="宋体" w:hAnsi="宋体" w:eastAsia="宋体" w:cs="楷体"/>
          <w:szCs w:val="21"/>
        </w:rPr>
      </w:pPr>
    </w:p>
    <w:p w14:paraId="442EAAAA">
      <w:pPr>
        <w:numPr>
          <w:ilvl w:val="0"/>
          <w:numId w:val="0"/>
        </w:numPr>
        <w:spacing w:line="360" w:lineRule="exact"/>
        <w:jc w:val="left"/>
        <w:textAlignment w:val="center"/>
        <w:rPr>
          <w:rFonts w:hint="eastAsia" w:ascii="宋体" w:hAnsi="宋体" w:eastAsia="宋体" w:cs="楷体"/>
          <w:szCs w:val="21"/>
        </w:rPr>
      </w:pPr>
    </w:p>
    <w:p w14:paraId="53ECD77D">
      <w:pPr>
        <w:spacing w:line="360" w:lineRule="exact"/>
        <w:jc w:val="left"/>
        <w:textAlignment w:val="center"/>
        <w:rPr>
          <w:rFonts w:hint="eastAsia" w:ascii="宋体" w:hAnsi="宋体" w:eastAsia="宋体" w:cs="楷体"/>
          <w:szCs w:val="21"/>
          <w:lang w:eastAsia="zh-CN"/>
        </w:rPr>
      </w:pPr>
      <w:r>
        <w:rPr>
          <w:rFonts w:hint="eastAsia" w:ascii="宋体" w:hAnsi="宋体" w:eastAsia="宋体" w:cs="楷体"/>
          <w:szCs w:val="21"/>
          <w:lang w:val="en-US" w:eastAsia="zh-CN"/>
        </w:rPr>
        <w:t xml:space="preserve">9. </w:t>
      </w:r>
      <w:r>
        <w:rPr>
          <w:rFonts w:hint="eastAsia" w:ascii="宋体" w:hAnsi="宋体" w:eastAsia="宋体" w:cs="楷体"/>
          <w:szCs w:val="21"/>
        </w:rPr>
        <w:t>依据原文，简要概括陶渊明诗作的特点。</w:t>
      </w:r>
      <w:r>
        <w:rPr>
          <w:rFonts w:hint="eastAsia" w:ascii="宋体" w:hAnsi="宋体" w:eastAsia="宋体" w:cs="楷体"/>
          <w:szCs w:val="21"/>
          <w:lang w:eastAsia="zh-CN"/>
        </w:rPr>
        <w:t>（</w:t>
      </w:r>
      <w:r>
        <w:rPr>
          <w:rFonts w:hint="eastAsia" w:ascii="宋体" w:hAnsi="宋体" w:eastAsia="宋体" w:cs="楷体"/>
          <w:szCs w:val="21"/>
          <w:lang w:val="en-US" w:eastAsia="zh-CN"/>
        </w:rPr>
        <w:t>6分</w:t>
      </w:r>
      <w:r>
        <w:rPr>
          <w:rFonts w:hint="eastAsia" w:ascii="宋体" w:hAnsi="宋体" w:eastAsia="宋体" w:cs="楷体"/>
          <w:szCs w:val="21"/>
          <w:lang w:eastAsia="zh-CN"/>
        </w:rPr>
        <w:t>）</w:t>
      </w:r>
    </w:p>
    <w:p w14:paraId="1BEC5F48">
      <w:pPr>
        <w:spacing w:line="360" w:lineRule="exact"/>
        <w:jc w:val="left"/>
        <w:textAlignment w:val="center"/>
        <w:rPr>
          <w:rFonts w:hint="eastAsia" w:ascii="宋体" w:hAnsi="宋体" w:eastAsia="宋体" w:cs="楷体"/>
          <w:szCs w:val="21"/>
          <w:lang w:val="en-US" w:eastAsia="zh-CN"/>
        </w:rPr>
      </w:pPr>
    </w:p>
    <w:p w14:paraId="09349B40">
      <w:pPr>
        <w:spacing w:line="360" w:lineRule="exact"/>
        <w:jc w:val="left"/>
        <w:textAlignment w:val="center"/>
        <w:rPr>
          <w:rFonts w:hint="eastAsia" w:ascii="宋体" w:hAnsi="宋体" w:eastAsia="宋体" w:cs="楷体"/>
          <w:szCs w:val="21"/>
          <w:lang w:val="en-US" w:eastAsia="zh-CN"/>
        </w:rPr>
      </w:pPr>
    </w:p>
    <w:p w14:paraId="4DC47D57">
      <w:pPr>
        <w:spacing w:line="360" w:lineRule="exact"/>
        <w:jc w:val="left"/>
        <w:textAlignment w:val="center"/>
        <w:rPr>
          <w:rFonts w:hint="eastAsia" w:ascii="宋体" w:hAnsi="宋体" w:eastAsia="宋体" w:cs="楷体"/>
          <w:szCs w:val="21"/>
          <w:lang w:val="en-US" w:eastAsia="zh-CN"/>
        </w:rPr>
      </w:pPr>
    </w:p>
    <w:p w14:paraId="7A79491D">
      <w:pPr>
        <w:spacing w:line="360" w:lineRule="exact"/>
        <w:jc w:val="left"/>
        <w:textAlignment w:val="center"/>
        <w:rPr>
          <w:rFonts w:ascii="宋体" w:hAnsi="宋体" w:eastAsia="宋体" w:cs="宋体"/>
          <w:szCs w:val="21"/>
        </w:rPr>
      </w:pPr>
      <w:r>
        <w:rPr>
          <w:rFonts w:hint="eastAsia" w:ascii="宋体" w:hAnsi="宋体" w:eastAsia="宋体" w:cs="楷体"/>
          <w:szCs w:val="21"/>
          <w:lang w:val="en-US" w:eastAsia="zh-CN"/>
        </w:rPr>
        <w:t xml:space="preserve">10. </w:t>
      </w:r>
      <w:r>
        <w:rPr>
          <w:rFonts w:hint="eastAsia" w:ascii="宋体" w:hAnsi="宋体" w:eastAsia="宋体" w:cs="楷体"/>
          <w:szCs w:val="21"/>
        </w:rPr>
        <w:t>联系全文，谈谈你对作者笔下的陶渊明的“田园”的理解。</w:t>
      </w:r>
      <w:r>
        <w:rPr>
          <w:rFonts w:hint="eastAsia" w:ascii="宋体" w:hAnsi="宋体" w:eastAsia="宋体" w:cs="宋体"/>
          <w:szCs w:val="21"/>
        </w:rPr>
        <w:t>（</w:t>
      </w:r>
      <w:r>
        <w:rPr>
          <w:rFonts w:ascii="宋体" w:hAnsi="宋体" w:eastAsia="宋体" w:cs="宋体"/>
          <w:szCs w:val="21"/>
        </w:rPr>
        <w:t>6</w:t>
      </w:r>
      <w:r>
        <w:rPr>
          <w:rFonts w:hint="eastAsia" w:ascii="宋体" w:hAnsi="宋体" w:eastAsia="宋体" w:cs="宋体"/>
          <w:szCs w:val="21"/>
        </w:rPr>
        <w:t>分）</w:t>
      </w:r>
    </w:p>
    <w:p w14:paraId="2F1DA8D3">
      <w:pPr>
        <w:spacing w:line="360" w:lineRule="exact"/>
        <w:jc w:val="left"/>
        <w:textAlignment w:val="center"/>
        <w:rPr>
          <w:rFonts w:ascii="宋体" w:hAnsi="宋体" w:eastAsia="宋体" w:cs="宋体"/>
          <w:szCs w:val="21"/>
        </w:rPr>
      </w:pPr>
    </w:p>
    <w:p w14:paraId="601B822D">
      <w:pPr>
        <w:spacing w:line="360" w:lineRule="exact"/>
        <w:jc w:val="left"/>
        <w:textAlignment w:val="center"/>
        <w:rPr>
          <w:rFonts w:ascii="宋体" w:hAnsi="宋体" w:eastAsia="宋体" w:cs="宋体"/>
          <w:szCs w:val="21"/>
        </w:rPr>
      </w:pPr>
    </w:p>
    <w:p w14:paraId="1FF3BB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b/>
          <w:bCs/>
          <w:color w:val="000000"/>
          <w:spacing w:val="4"/>
          <w:kern w:val="10"/>
          <w:szCs w:val="21"/>
          <w:lang w:bidi="ne-NP"/>
        </w:rPr>
      </w:pPr>
      <w:r>
        <w:rPr>
          <w:rFonts w:hint="eastAsia" w:ascii="宋体" w:hAnsi="宋体" w:eastAsia="宋体" w:cs="Times New Roman"/>
          <w:bCs/>
          <w:color w:val="000000"/>
          <w:szCs w:val="21"/>
        </w:rPr>
        <w:t>★</w:t>
      </w:r>
      <w:r>
        <w:rPr>
          <w:rFonts w:hint="eastAsia" w:ascii="宋体" w:hAnsi="宋体" w:eastAsia="宋体" w:cs="宋体"/>
          <w:b/>
          <w:bCs/>
          <w:color w:val="000000"/>
          <w:spacing w:val="4"/>
          <w:kern w:val="10"/>
          <w:szCs w:val="21"/>
          <w:lang w:bidi="ne-NP"/>
        </w:rPr>
        <w:t>三、选做题</w:t>
      </w:r>
    </w:p>
    <w:p w14:paraId="780A9B2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Times New Roman"/>
          <w:szCs w:val="21"/>
        </w:rPr>
      </w:pPr>
      <w:bookmarkStart w:id="6" w:name="_Hlk98951034"/>
      <w:r>
        <w:rPr>
          <w:rFonts w:hint="eastAsia" w:ascii="宋体" w:hAnsi="宋体" w:eastAsia="宋体" w:cs="宋体"/>
          <w:szCs w:val="21"/>
        </w:rPr>
        <w:t>阅读下面这首</w:t>
      </w:r>
      <w:r>
        <w:rPr>
          <w:rFonts w:hint="eastAsia" w:ascii="宋体" w:hAnsi="宋体" w:eastAsia="宋体" w:cs="宋体"/>
          <w:szCs w:val="21"/>
          <w:lang w:eastAsia="zh-CN"/>
        </w:rPr>
        <w:t>诗歌</w:t>
      </w:r>
      <w:r>
        <w:rPr>
          <w:rFonts w:hint="eastAsia" w:ascii="宋体" w:hAnsi="宋体" w:eastAsia="宋体" w:cs="宋体"/>
          <w:szCs w:val="21"/>
        </w:rPr>
        <w:t>，完成</w:t>
      </w:r>
      <w:r>
        <w:rPr>
          <w:rFonts w:hint="eastAsia" w:ascii="宋体" w:hAnsi="宋体" w:eastAsia="宋体" w:cs="Times New Roman"/>
          <w:szCs w:val="21"/>
        </w:rPr>
        <w:t>下面小</w:t>
      </w:r>
      <w:r>
        <w:rPr>
          <w:rFonts w:hint="eastAsia" w:ascii="宋体" w:hAnsi="宋体" w:eastAsia="宋体" w:cs="宋体"/>
          <w:szCs w:val="21"/>
        </w:rPr>
        <w:t>题。</w:t>
      </w:r>
    </w:p>
    <w:p w14:paraId="1F3D030D">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移居二首（其一）</w:t>
      </w:r>
    </w:p>
    <w:p w14:paraId="643AA8DB">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陶渊明</w:t>
      </w:r>
    </w:p>
    <w:p w14:paraId="5B14C503">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昔欲居南村，非为卜其宅。</w:t>
      </w:r>
    </w:p>
    <w:p w14:paraId="4AE60B30">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闻多素心人，乐与数晨夕。</w:t>
      </w:r>
    </w:p>
    <w:p w14:paraId="4843F5B5">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怀此颇有年，，今日从兹役。</w:t>
      </w:r>
    </w:p>
    <w:p w14:paraId="4CFA7D63">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敝庐何必广，取足蔽床席。</w:t>
      </w:r>
    </w:p>
    <w:p w14:paraId="576A4470">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邻曲①时时来，抗言谈在昔。</w:t>
      </w:r>
    </w:p>
    <w:p w14:paraId="204B23EB">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jc w:val="center"/>
        <w:textAlignment w:val="auto"/>
        <w:rPr>
          <w:rFonts w:hint="eastAsia" w:ascii="宋体" w:hAnsi="宋体" w:eastAsia="宋体" w:cs="宋体"/>
          <w:szCs w:val="21"/>
        </w:rPr>
      </w:pPr>
      <w:r>
        <w:rPr>
          <w:rFonts w:hint="eastAsia" w:ascii="宋体" w:hAnsi="宋体" w:eastAsia="宋体" w:cs="宋体"/>
          <w:szCs w:val="21"/>
        </w:rPr>
        <w:t>奇文共欣赏，疑义相与析。</w:t>
      </w:r>
    </w:p>
    <w:p w14:paraId="6E01E6AC">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【注】①邻曲：邻居。</w:t>
      </w:r>
    </w:p>
    <w:p w14:paraId="0D1C4A01">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lang w:eastAsia="zh-CN"/>
        </w:rPr>
      </w:pPr>
      <w:r>
        <w:rPr>
          <w:rFonts w:hint="eastAsia" w:ascii="宋体" w:hAnsi="宋体" w:eastAsia="宋体" w:cs="宋体"/>
          <w:szCs w:val="21"/>
          <w:lang w:val="en-US" w:eastAsia="zh-CN"/>
        </w:rPr>
        <w:t>11</w:t>
      </w:r>
      <w:r>
        <w:rPr>
          <w:rFonts w:hint="eastAsia" w:ascii="宋体" w:hAnsi="宋体" w:eastAsia="宋体" w:cs="宋体"/>
          <w:szCs w:val="21"/>
        </w:rPr>
        <w:t>．下列对这首诗的理解与赏析，不正确的一项是（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3F6C867C">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A．诗的前四句追溯往事，以“昔”字领起，将移居和求友联系起来，因事见意，重在“乐”字。</w:t>
      </w:r>
    </w:p>
    <w:p w14:paraId="30821E8E">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B．诗人卜居求友，不趋炎附势，不祈福求显，唯择善者为邻，是诗人的情志和人格的表现。</w:t>
      </w:r>
    </w:p>
    <w:p w14:paraId="5433FBF6">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C．诗人经常与邻居保持来往，一起欣赏奇文，共同分析疑难的文义，共同追求精神上的交流。</w:t>
      </w:r>
    </w:p>
    <w:p w14:paraId="5CC39B7F">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D．这首诗写出了诗人虽享受隐居生活，但还留恋过往，诗歌具有独特而亲切的情调。</w:t>
      </w:r>
    </w:p>
    <w:p w14:paraId="073B95B7">
      <w:pPr>
        <w:keepNext w:val="0"/>
        <w:keepLines w:val="0"/>
        <w:pageBreakBefore w:val="0"/>
        <w:widowControl w:val="0"/>
        <w:kinsoku/>
        <w:wordWrap/>
        <w:overflowPunct/>
        <w:topLinePunct w:val="0"/>
        <w:autoSpaceDE/>
        <w:autoSpaceDN/>
        <w:bidi w:val="0"/>
        <w:adjustRightInd w:val="0"/>
        <w:snapToGrid w:val="0"/>
        <w:spacing w:line="240" w:lineRule="auto"/>
        <w:ind w:left="210" w:hanging="210" w:hangingChars="100"/>
        <w:textAlignment w:val="auto"/>
        <w:rPr>
          <w:rFonts w:ascii="宋体" w:hAnsi="宋体" w:eastAsia="宋体" w:cs="Times New Roman"/>
          <w:szCs w:val="21"/>
        </w:rPr>
      </w:pPr>
      <w:r>
        <w:rPr>
          <w:rFonts w:hint="eastAsia" w:ascii="宋体" w:hAnsi="宋体" w:eastAsia="宋体" w:cs="宋体"/>
          <w:szCs w:val="21"/>
          <w:lang w:val="en-US" w:eastAsia="zh-CN"/>
        </w:rPr>
        <w:t>12</w:t>
      </w:r>
      <w:r>
        <w:rPr>
          <w:rFonts w:hint="eastAsia" w:ascii="宋体" w:hAnsi="宋体" w:eastAsia="宋体" w:cs="宋体"/>
          <w:szCs w:val="21"/>
        </w:rPr>
        <w:t>．苏轼评价陶渊明的诗“质而实绮，癯（qú）而实腴”，大意是：（陶诗）看起来很简单质朴，内里实在是很美丽很丰富。请结合诗歌内容，谈谈你对这句话的理解。</w:t>
      </w:r>
      <w:r>
        <w:rPr>
          <w:rFonts w:ascii="宋体" w:hAnsi="宋体" w:eastAsia="宋体" w:cs="Times New Roman"/>
          <w:szCs w:val="21"/>
        </w:rPr>
        <w:t>(6</w:t>
      </w:r>
      <w:r>
        <w:rPr>
          <w:rFonts w:hint="eastAsia" w:ascii="宋体" w:hAnsi="宋体" w:eastAsia="宋体" w:cs="宋体"/>
          <w:szCs w:val="21"/>
        </w:rPr>
        <w:t>分</w:t>
      </w:r>
      <w:r>
        <w:rPr>
          <w:rFonts w:ascii="宋体" w:hAnsi="宋体" w:eastAsia="宋体" w:cs="Times New Roman"/>
          <w:szCs w:val="21"/>
        </w:rPr>
        <w:t>)</w:t>
      </w:r>
    </w:p>
    <w:p w14:paraId="108E64B3">
      <w:pPr>
        <w:keepNext w:val="0"/>
        <w:keepLines w:val="0"/>
        <w:pageBreakBefore w:val="0"/>
        <w:widowControl w:val="0"/>
        <w:kinsoku/>
        <w:wordWrap/>
        <w:overflowPunct/>
        <w:topLinePunct w:val="0"/>
        <w:autoSpaceDE/>
        <w:autoSpaceDN/>
        <w:bidi w:val="0"/>
        <w:spacing w:after="120" w:line="240" w:lineRule="auto"/>
        <w:rPr>
          <w:rFonts w:ascii="宋体" w:hAnsi="宋体" w:eastAsia="宋体" w:cs="Times New Roman"/>
          <w:szCs w:val="21"/>
        </w:rPr>
      </w:pPr>
    </w:p>
    <w:p w14:paraId="7DE3F12F">
      <w:pPr>
        <w:keepNext w:val="0"/>
        <w:keepLines w:val="0"/>
        <w:pageBreakBefore w:val="0"/>
        <w:widowControl w:val="0"/>
        <w:kinsoku/>
        <w:wordWrap/>
        <w:overflowPunct/>
        <w:topLinePunct w:val="0"/>
        <w:autoSpaceDE/>
        <w:autoSpaceDN/>
        <w:bidi w:val="0"/>
        <w:spacing w:after="120" w:line="240" w:lineRule="auto"/>
        <w:rPr>
          <w:rFonts w:ascii="宋体" w:hAnsi="宋体" w:eastAsia="宋体" w:cs="Times New Roman"/>
          <w:szCs w:val="21"/>
        </w:rPr>
      </w:pPr>
    </w:p>
    <w:p w14:paraId="194BDE60">
      <w:pPr>
        <w:keepNext w:val="0"/>
        <w:keepLines w:val="0"/>
        <w:pageBreakBefore w:val="0"/>
        <w:widowControl w:val="0"/>
        <w:kinsoku/>
        <w:wordWrap/>
        <w:overflowPunct/>
        <w:topLinePunct w:val="0"/>
        <w:autoSpaceDE/>
        <w:autoSpaceDN/>
        <w:bidi w:val="0"/>
        <w:spacing w:after="120" w:line="240" w:lineRule="auto"/>
        <w:rPr>
          <w:rFonts w:ascii="宋体" w:hAnsi="宋体" w:eastAsia="宋体" w:cs="Times New Roman"/>
          <w:szCs w:val="21"/>
        </w:rPr>
      </w:pPr>
    </w:p>
    <w:p w14:paraId="03A5F534">
      <w:pPr>
        <w:keepNext w:val="0"/>
        <w:keepLines w:val="0"/>
        <w:pageBreakBefore w:val="0"/>
        <w:widowControl w:val="0"/>
        <w:tabs>
          <w:tab w:val="left" w:pos="3261"/>
        </w:tabs>
        <w:kinsoku/>
        <w:wordWrap/>
        <w:overflowPunct/>
        <w:topLinePunct w:val="0"/>
        <w:autoSpaceDE/>
        <w:autoSpaceDN/>
        <w:bidi w:val="0"/>
        <w:adjustRightInd w:val="0"/>
        <w:snapToGrid w:val="0"/>
        <w:spacing w:line="240" w:lineRule="auto"/>
        <w:rPr>
          <w:rFonts w:ascii="宋体" w:hAnsi="宋体" w:eastAsia="宋体" w:cs="宋体"/>
          <w:b/>
          <w:szCs w:val="21"/>
        </w:rPr>
      </w:pPr>
      <w:r>
        <w:rPr>
          <w:rFonts w:hint="eastAsia" w:ascii="宋体" w:hAnsi="宋体" w:eastAsia="宋体" w:cs="宋体"/>
          <w:b/>
          <w:szCs w:val="21"/>
        </w:rPr>
        <w:t>四、补充练习</w:t>
      </w:r>
    </w:p>
    <w:p w14:paraId="4BD23D95">
      <w:pPr>
        <w:keepNext w:val="0"/>
        <w:keepLines w:val="0"/>
        <w:pageBreakBefore w:val="0"/>
        <w:widowControl w:val="0"/>
        <w:tabs>
          <w:tab w:val="left" w:pos="3261"/>
        </w:tabs>
        <w:kinsoku/>
        <w:wordWrap/>
        <w:overflowPunct/>
        <w:topLinePunct w:val="0"/>
        <w:autoSpaceDE/>
        <w:autoSpaceDN/>
        <w:bidi w:val="0"/>
        <w:adjustRightInd w:val="0"/>
        <w:snapToGrid w:val="0"/>
        <w:spacing w:line="240" w:lineRule="auto"/>
        <w:rPr>
          <w:rFonts w:hint="eastAsia" w:ascii="宋体" w:hAnsi="宋体" w:eastAsia="宋体" w:cs="宋体"/>
          <w:bCs/>
          <w:szCs w:val="21"/>
        </w:rPr>
      </w:pPr>
      <w:r>
        <w:rPr>
          <w:rFonts w:ascii="宋体" w:hAnsi="宋体" w:eastAsia="宋体" w:cs="宋体"/>
          <w:bCs/>
          <w:szCs w:val="21"/>
        </w:rPr>
        <w:t>阅读下面的文字，完成下面小题。</w:t>
      </w:r>
    </w:p>
    <w:bookmarkEnd w:id="6"/>
    <w:p w14:paraId="238C2EF9">
      <w:pPr>
        <w:keepNext w:val="0"/>
        <w:keepLines w:val="0"/>
        <w:pageBreakBefore w:val="0"/>
        <w:widowControl w:val="0"/>
        <w:kinsoku/>
        <w:wordWrap/>
        <w:overflowPunct/>
        <w:topLinePunct w:val="0"/>
        <w:autoSpaceDE/>
        <w:autoSpaceDN/>
        <w:bidi w:val="0"/>
        <w:spacing w:line="240" w:lineRule="auto"/>
        <w:ind w:firstLine="420" w:firstLineChars="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在短道速滑男子5000米接力半决赛上，上一棒队友意外摔倒时，任子威第一时间与其拍手完成交接，________；在自由式滑雪女子大跳台决赛关键时刻，谷爱凌毅然选择了自己之前没有在赛场上完成过的高难度动作；（       ）</w:t>
      </w:r>
      <w:r>
        <w:rPr>
          <w:rFonts w:hint="eastAsia" w:ascii="宋体" w:hAnsi="宋体" w:eastAsia="宋体" w:cs="楷体"/>
          <w:color w:val="000000"/>
          <w:szCs w:val="21"/>
          <w:u w:val="single"/>
        </w:rPr>
        <w:t>回望北京冬奥会、冬残奥会，迎难而上、勇往直前的一幕幕瞬间，成就了冰雪盛会的精彩缩影，照见精神的力量和价值。</w:t>
      </w:r>
    </w:p>
    <w:p w14:paraId="52B90A89">
      <w:pPr>
        <w:keepNext w:val="0"/>
        <w:keepLines w:val="0"/>
        <w:pageBreakBefore w:val="0"/>
        <w:widowControl w:val="0"/>
        <w:kinsoku/>
        <w:wordWrap/>
        <w:overflowPunct/>
        <w:topLinePunct w:val="0"/>
        <w:autoSpaceDE/>
        <w:autoSpaceDN/>
        <w:bidi w:val="0"/>
        <w:spacing w:line="240" w:lineRule="auto"/>
        <w:ind w:firstLine="420" w:firstLineChars="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习近平总书记强调：“体育精神是中国精神的一个缩影。这种拼搏精神恰恰是我们这个时代的一种体现。”从昔日“中国奥运第一人”刘长春远赴洛杉矶参加奥运会，只留下孤独和遗憾，到如今苏炳添刷新亚洲纪录，成为第一个站上奥运会男子百米决赛跑道的中国运动员；从1908年首提________的“奥运三问”，到2022年北京成为全球首个“双奥之城”……中国的奥运记忆中，镌刻着一个民族不畏险阻、顽强拼搏的精神品格。正是在这种精神的激励下，无数人站立在________的中华大地上，知重负重、百折不挠，勇于战胜前进道路上的一切艰难困苦，推动中国特色社会主义事业航船________、一往无前。</w:t>
      </w:r>
    </w:p>
    <w:p w14:paraId="30A1C54D">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lang w:eastAsia="zh-CN"/>
        </w:rPr>
      </w:pPr>
      <w:r>
        <w:rPr>
          <w:rFonts w:hint="eastAsia" w:ascii="宋体" w:hAnsi="宋体" w:eastAsia="宋体" w:cs="楷体"/>
          <w:color w:val="000000"/>
          <w:szCs w:val="21"/>
          <w:lang w:val="en-US" w:eastAsia="zh-CN"/>
        </w:rPr>
        <w:t>13</w:t>
      </w:r>
      <w:r>
        <w:rPr>
          <w:rFonts w:hint="eastAsia" w:ascii="宋体" w:hAnsi="宋体" w:eastAsia="宋体" w:cs="楷体"/>
          <w:color w:val="000000"/>
          <w:szCs w:val="21"/>
        </w:rPr>
        <w:t>. 依次填入文中横线处的词语，最恰当的一项是（  </w:t>
      </w:r>
      <w:r>
        <w:rPr>
          <w:rFonts w:hint="eastAsia" w:ascii="宋体" w:hAnsi="宋体" w:eastAsia="宋体" w:cs="楷体"/>
          <w:color w:val="000000"/>
          <w:szCs w:val="21"/>
          <w:lang w:val="en-US" w:eastAsia="zh-CN"/>
        </w:rPr>
        <w:t xml:space="preserve">      </w:t>
      </w:r>
      <w:r>
        <w:rPr>
          <w:rFonts w:hint="eastAsia" w:ascii="宋体" w:hAnsi="宋体" w:eastAsia="宋体" w:cs="楷体"/>
          <w:color w:val="000000"/>
          <w:szCs w:val="21"/>
        </w:rPr>
        <w:t xml:space="preserve"> ）</w:t>
      </w:r>
      <w:r>
        <w:rPr>
          <w:rFonts w:hint="eastAsia" w:ascii="宋体" w:hAnsi="宋体" w:eastAsia="宋体" w:cs="楷体"/>
          <w:color w:val="000000"/>
          <w:szCs w:val="21"/>
          <w:lang w:eastAsia="zh-CN"/>
        </w:rPr>
        <w:t>（</w:t>
      </w:r>
      <w:r>
        <w:rPr>
          <w:rFonts w:hint="eastAsia" w:ascii="宋体" w:hAnsi="宋体" w:eastAsia="宋体" w:cs="楷体"/>
          <w:color w:val="000000"/>
          <w:szCs w:val="21"/>
          <w:lang w:val="en-US" w:eastAsia="zh-CN"/>
        </w:rPr>
        <w:t>3分</w:t>
      </w:r>
      <w:r>
        <w:rPr>
          <w:rFonts w:hint="eastAsia" w:ascii="宋体" w:hAnsi="宋体" w:eastAsia="宋体" w:cs="楷体"/>
          <w:color w:val="000000"/>
          <w:szCs w:val="21"/>
          <w:lang w:eastAsia="zh-CN"/>
        </w:rPr>
        <w:t>）</w:t>
      </w:r>
    </w:p>
    <w:p w14:paraId="290BF9C4">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A. 勇往直前    金声玉振    寥廓    劈波斩浪</w:t>
      </w:r>
    </w:p>
    <w:p w14:paraId="026549D6">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B. 奋起直追    振聋发聩    辽阔    劈波斩浪</w:t>
      </w:r>
    </w:p>
    <w:p w14:paraId="6E89ACDC">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C. 勇往直前    振聋发聩    寥廓    披荆斩棘</w:t>
      </w:r>
    </w:p>
    <w:p w14:paraId="70E8C40A">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D. 奋起直追    金声玉振    辽阔    披荆斩棘</w:t>
      </w:r>
    </w:p>
    <w:p w14:paraId="2A7E751D">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lang w:val="en-US" w:eastAsia="zh-CN"/>
        </w:rPr>
        <w:t>14</w:t>
      </w:r>
      <w:r>
        <w:rPr>
          <w:rFonts w:hint="eastAsia" w:ascii="宋体" w:hAnsi="宋体" w:eastAsia="宋体" w:cs="楷体"/>
          <w:color w:val="000000"/>
          <w:szCs w:val="21"/>
        </w:rPr>
        <w:t>. 文中画横线的句子有语病，下列修改最恰当的一项是（  </w:t>
      </w:r>
      <w:r>
        <w:rPr>
          <w:rFonts w:hint="eastAsia" w:ascii="宋体" w:hAnsi="宋体" w:eastAsia="宋体" w:cs="楷体"/>
          <w:color w:val="000000"/>
          <w:szCs w:val="21"/>
          <w:lang w:val="en-US" w:eastAsia="zh-CN"/>
        </w:rPr>
        <w:t xml:space="preserve">      </w:t>
      </w:r>
      <w:r>
        <w:rPr>
          <w:rFonts w:hint="eastAsia" w:ascii="宋体" w:hAnsi="宋体" w:eastAsia="宋体" w:cs="楷体"/>
          <w:color w:val="000000"/>
          <w:szCs w:val="21"/>
        </w:rPr>
        <w:t xml:space="preserve"> ）</w:t>
      </w:r>
      <w:r>
        <w:rPr>
          <w:rFonts w:hint="eastAsia" w:ascii="宋体" w:hAnsi="宋体" w:eastAsia="宋体" w:cs="楷体"/>
          <w:color w:val="000000"/>
          <w:szCs w:val="21"/>
          <w:lang w:eastAsia="zh-CN"/>
        </w:rPr>
        <w:t>（</w:t>
      </w:r>
      <w:r>
        <w:rPr>
          <w:rFonts w:hint="eastAsia" w:ascii="宋体" w:hAnsi="宋体" w:eastAsia="宋体" w:cs="楷体"/>
          <w:color w:val="000000"/>
          <w:szCs w:val="21"/>
          <w:lang w:val="en-US" w:eastAsia="zh-CN"/>
        </w:rPr>
        <w:t>3分</w:t>
      </w:r>
      <w:r>
        <w:rPr>
          <w:rFonts w:hint="eastAsia" w:ascii="宋体" w:hAnsi="宋体" w:eastAsia="宋体" w:cs="楷体"/>
          <w:color w:val="000000"/>
          <w:szCs w:val="21"/>
          <w:lang w:eastAsia="zh-CN"/>
        </w:rPr>
        <w:t>）</w:t>
      </w:r>
    </w:p>
    <w:p w14:paraId="316F808E">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A. 回望北京冬奥会、冬残奥会，一幕幕迎难而上、勇往直前的瞬间，成为冰雪盛会的精彩缩影，照见精神的力量和价值。</w:t>
      </w:r>
    </w:p>
    <w:p w14:paraId="6BCA8F0B">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B. 回望北京冬奥会、冬残奥会，迎难而上、勇往直前的一幕幕瞬间，成就了冰雪盛会的精彩，照见精神的力量和价值。</w:t>
      </w:r>
    </w:p>
    <w:p w14:paraId="68A06B2A">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C. 回望北京冬奥会、冬残奥会，一幕幕迎难而上、勇往直前的瞬间，成就了冰雪盛会的精彩缩影，照见精神的力量和价值。</w:t>
      </w:r>
    </w:p>
    <w:p w14:paraId="5BEE631C">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D. 回望北京冬奥会、冬残奥会，迎难而上、勇往直前的一幕幕瞬间，成为冰雪盛会的精彩，照见精神的力量和价值。</w:t>
      </w:r>
    </w:p>
    <w:p w14:paraId="03449EBC">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lang w:val="en-US" w:eastAsia="zh-CN"/>
        </w:rPr>
        <w:t>15</w:t>
      </w:r>
      <w:r>
        <w:rPr>
          <w:rFonts w:hint="eastAsia" w:ascii="宋体" w:hAnsi="宋体" w:eastAsia="宋体" w:cs="楷体"/>
          <w:color w:val="000000"/>
          <w:szCs w:val="21"/>
        </w:rPr>
        <w:t>. 下列填入文中括号内的语句，衔接最恰当的一项是（  </w:t>
      </w:r>
      <w:r>
        <w:rPr>
          <w:rFonts w:hint="eastAsia" w:ascii="宋体" w:hAnsi="宋体" w:eastAsia="宋体" w:cs="楷体"/>
          <w:color w:val="000000"/>
          <w:szCs w:val="21"/>
          <w:lang w:val="en-US" w:eastAsia="zh-CN"/>
        </w:rPr>
        <w:t xml:space="preserve">      </w:t>
      </w:r>
      <w:r>
        <w:rPr>
          <w:rFonts w:hint="eastAsia" w:ascii="宋体" w:hAnsi="宋体" w:eastAsia="宋体" w:cs="楷体"/>
          <w:color w:val="000000"/>
          <w:szCs w:val="21"/>
        </w:rPr>
        <w:t xml:space="preserve"> ）</w:t>
      </w:r>
      <w:r>
        <w:rPr>
          <w:rFonts w:hint="eastAsia" w:ascii="宋体" w:hAnsi="宋体" w:eastAsia="宋体" w:cs="楷体"/>
          <w:color w:val="000000"/>
          <w:szCs w:val="21"/>
          <w:lang w:eastAsia="zh-CN"/>
        </w:rPr>
        <w:t>（</w:t>
      </w:r>
      <w:r>
        <w:rPr>
          <w:rFonts w:hint="eastAsia" w:ascii="宋体" w:hAnsi="宋体" w:eastAsia="宋体" w:cs="楷体"/>
          <w:color w:val="000000"/>
          <w:szCs w:val="21"/>
          <w:lang w:val="en-US" w:eastAsia="zh-CN"/>
        </w:rPr>
        <w:t>3分</w:t>
      </w:r>
      <w:r>
        <w:rPr>
          <w:rFonts w:hint="eastAsia" w:ascii="宋体" w:hAnsi="宋体" w:eastAsia="宋体" w:cs="楷体"/>
          <w:color w:val="000000"/>
          <w:szCs w:val="21"/>
          <w:lang w:eastAsia="zh-CN"/>
        </w:rPr>
        <w:t>）</w:t>
      </w:r>
    </w:p>
    <w:p w14:paraId="1FF46AB4">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A. 伴随着全场观众的加油声，视障运动员李端在冬残奥会开幕式上摸索着将最后一棒火炬成功插入主火炬台……</w:t>
      </w:r>
    </w:p>
    <w:p w14:paraId="753BC81B">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B. 在冬残奥会开幕式上，伴随着全场观众的加油声，最后一棒火炬被视障运动员李端摸索着成功插入主火炬台……</w:t>
      </w:r>
    </w:p>
    <w:p w14:paraId="170AE9B9">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C. 伴随着全场观众的加油声，在冬残奥会开幕式上，最后一棒火炬被视障运动员李端摸索着成功插入主火炬台……</w:t>
      </w:r>
    </w:p>
    <w:p w14:paraId="78456FC9">
      <w:pPr>
        <w:keepNext w:val="0"/>
        <w:keepLines w:val="0"/>
        <w:pageBreakBefore w:val="0"/>
        <w:widowControl w:val="0"/>
        <w:kinsoku/>
        <w:wordWrap/>
        <w:overflowPunct/>
        <w:topLinePunct w:val="0"/>
        <w:autoSpaceDE/>
        <w:autoSpaceDN/>
        <w:bidi w:val="0"/>
        <w:spacing w:line="240" w:lineRule="auto"/>
        <w:jc w:val="left"/>
        <w:textAlignment w:val="center"/>
        <w:rPr>
          <w:rFonts w:ascii="宋体" w:hAnsi="宋体" w:eastAsia="宋体" w:cs="宋体"/>
          <w:color w:val="000000"/>
          <w:szCs w:val="21"/>
        </w:rPr>
      </w:pPr>
      <w:r>
        <w:rPr>
          <w:rFonts w:hint="eastAsia" w:ascii="宋体" w:hAnsi="宋体" w:eastAsia="宋体" w:cs="楷体"/>
          <w:color w:val="000000"/>
          <w:szCs w:val="21"/>
        </w:rPr>
        <w:t>D. 在冬残奥会开幕式上，伴随着全场观众的加油声，视障运动员李端摸索着将最后一棒火炬成功插入主火炬台……</w:t>
      </w:r>
    </w:p>
    <w:p w14:paraId="0A9CD898">
      <w:pPr>
        <w:spacing w:line="360" w:lineRule="exact"/>
        <w:rPr>
          <w:rFonts w:hint="eastAsia" w:ascii="宋体" w:hAnsi="宋体" w:eastAsia="宋体"/>
          <w:b/>
          <w:bCs/>
          <w:szCs w:val="21"/>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64E4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E7906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6E7906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B8E35"/>
    <w:multiLevelType w:val="singleLevel"/>
    <w:tmpl w:val="E46B8E35"/>
    <w:lvl w:ilvl="0" w:tentative="0">
      <w:start w:val="7"/>
      <w:numFmt w:val="decimal"/>
      <w:suff w:val="space"/>
      <w:lvlText w:val="%1."/>
      <w:lvlJc w:val="left"/>
    </w:lvl>
  </w:abstractNum>
  <w:abstractNum w:abstractNumId="1">
    <w:nsid w:val="446FA83A"/>
    <w:multiLevelType w:val="singleLevel"/>
    <w:tmpl w:val="446FA83A"/>
    <w:lvl w:ilvl="0" w:tentative="0">
      <w:start w:val="1"/>
      <w:numFmt w:val="chineseCounting"/>
      <w:suff w:val="nothing"/>
      <w:lvlText w:val="%1、"/>
      <w:lvlJc w:val="left"/>
      <w:rPr>
        <w:rFonts w:hint="eastAsia"/>
      </w:rPr>
    </w:lvl>
  </w:abstractNum>
  <w:abstractNum w:abstractNumId="2">
    <w:nsid w:val="4FAE782C"/>
    <w:multiLevelType w:val="singleLevel"/>
    <w:tmpl w:val="4FAE782C"/>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OGE4ODYwMDM3N2NmYTY0MmZkODViNWNhYzU5YjYifQ=="/>
  </w:docVars>
  <w:rsids>
    <w:rsidRoot w:val="002D7D56"/>
    <w:rsid w:val="00057F76"/>
    <w:rsid w:val="0009175F"/>
    <w:rsid w:val="001735A4"/>
    <w:rsid w:val="001D706D"/>
    <w:rsid w:val="002D7D56"/>
    <w:rsid w:val="002E2CB0"/>
    <w:rsid w:val="005957E5"/>
    <w:rsid w:val="00723E41"/>
    <w:rsid w:val="007D32E6"/>
    <w:rsid w:val="007E34D1"/>
    <w:rsid w:val="00A018CC"/>
    <w:rsid w:val="00A0347B"/>
    <w:rsid w:val="00B035C3"/>
    <w:rsid w:val="00C0725E"/>
    <w:rsid w:val="00D1488C"/>
    <w:rsid w:val="00DB5679"/>
    <w:rsid w:val="00ED1E3F"/>
    <w:rsid w:val="00EE6BC1"/>
    <w:rsid w:val="00F60A5C"/>
    <w:rsid w:val="02C45A7A"/>
    <w:rsid w:val="089551D4"/>
    <w:rsid w:val="0F4C2412"/>
    <w:rsid w:val="14412B16"/>
    <w:rsid w:val="14B1095F"/>
    <w:rsid w:val="14B116DC"/>
    <w:rsid w:val="160A4825"/>
    <w:rsid w:val="16AD416B"/>
    <w:rsid w:val="19622F5E"/>
    <w:rsid w:val="1B852378"/>
    <w:rsid w:val="1B8806C6"/>
    <w:rsid w:val="1CB37123"/>
    <w:rsid w:val="26A36D31"/>
    <w:rsid w:val="2BE95E42"/>
    <w:rsid w:val="2C332538"/>
    <w:rsid w:val="2C3A2969"/>
    <w:rsid w:val="2C5B2595"/>
    <w:rsid w:val="2E0D4F13"/>
    <w:rsid w:val="33D25BC0"/>
    <w:rsid w:val="33D463AE"/>
    <w:rsid w:val="381551E7"/>
    <w:rsid w:val="3EBC3E9C"/>
    <w:rsid w:val="40525319"/>
    <w:rsid w:val="43751222"/>
    <w:rsid w:val="437555CC"/>
    <w:rsid w:val="48657AC5"/>
    <w:rsid w:val="4FDD5998"/>
    <w:rsid w:val="4FF0796E"/>
    <w:rsid w:val="500D6F76"/>
    <w:rsid w:val="523A5B47"/>
    <w:rsid w:val="5406215C"/>
    <w:rsid w:val="58DB5120"/>
    <w:rsid w:val="5B7C71A8"/>
    <w:rsid w:val="679D6E55"/>
    <w:rsid w:val="6A97201C"/>
    <w:rsid w:val="6B903130"/>
    <w:rsid w:val="70455963"/>
    <w:rsid w:val="784F2D07"/>
    <w:rsid w:val="7DAC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qFormat/>
    <w:uiPriority w:val="0"/>
    <w:rPr>
      <w:rFonts w:ascii="宋体" w:hAnsi="Courier New" w:eastAsia="宋体" w:cs="Courier New"/>
      <w:szCs w:val="21"/>
    </w:rPr>
  </w:style>
  <w:style w:type="paragraph" w:styleId="3">
    <w:name w:val="footer"/>
    <w:basedOn w:val="1"/>
    <w:link w:val="6"/>
    <w:semiHidden/>
    <w:unhideWhenUsed/>
    <w:qFormat/>
    <w:uiPriority w:val="99"/>
    <w:pPr>
      <w:tabs>
        <w:tab w:val="center" w:pos="4153"/>
        <w:tab w:val="right" w:pos="8306"/>
      </w:tabs>
      <w:snapToGrid w:val="0"/>
      <w:jc w:val="left"/>
    </w:pPr>
    <w:rPr>
      <w:sz w:val="18"/>
      <w:szCs w:val="18"/>
    </w:rPr>
  </w:style>
  <w:style w:type="character" w:customStyle="1" w:styleId="6">
    <w:name w:val="页脚 字符"/>
    <w:basedOn w:val="5"/>
    <w:link w:val="3"/>
    <w:semiHidden/>
    <w:qFormat/>
    <w:uiPriority w:val="99"/>
    <w:rPr>
      <w:sz w:val="18"/>
      <w:szCs w:val="18"/>
    </w:rPr>
  </w:style>
  <w:style w:type="character" w:customStyle="1" w:styleId="7">
    <w:name w:val="纯文本 字符"/>
    <w:basedOn w:val="5"/>
    <w:link w:val="2"/>
    <w:qFormat/>
    <w:uiPriority w:val="0"/>
    <w:rPr>
      <w:rFonts w:ascii="宋体" w:hAnsi="Courier New" w:eastAsia="宋体" w:cs="Courier New"/>
      <w:szCs w:val="21"/>
    </w:rPr>
  </w:style>
  <w:style w:type="paragraph" w:customStyle="1" w:styleId="8">
    <w:name w:val="题干"/>
    <w:basedOn w:val="1"/>
    <w:qFormat/>
    <w:uiPriority w:val="0"/>
    <w:pPr>
      <w:tabs>
        <w:tab w:val="left" w:pos="1260"/>
        <w:tab w:val="left" w:pos="2280"/>
        <w:tab w:val="left" w:pos="3440"/>
      </w:tabs>
      <w:autoSpaceDE w:val="0"/>
      <w:autoSpaceDN w:val="0"/>
      <w:adjustRightInd w:val="0"/>
      <w:ind w:hanging="108" w:hangingChars="135"/>
      <w:jc w:val="left"/>
    </w:pPr>
    <w:rPr>
      <w:rFonts w:cs="Times New Roman"/>
      <w:color w:val="000000"/>
      <w:kern w:val="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6102</Words>
  <Characters>6238</Characters>
  <Lines>78</Lines>
  <Paragraphs>22</Paragraphs>
  <TotalTime>2</TotalTime>
  <ScaleCrop>false</ScaleCrop>
  <LinksUpToDate>false</LinksUpToDate>
  <CharactersWithSpaces>6549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2022-12-19T03:51:00Z</dcterms:created>
  <dc:creator>Administrator</dc:creator>
  <cp:lastModifiedBy>年喜</cp:lastModifiedBy>
  <dcterms:modified xsi:type="dcterms:W3CDTF">2025-05-09T07:50:45Z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FA645BDB6E1A4DD7A28A2E0F1791C878_13</vt:lpwstr>
  </property>
  <property fmtid="{D5CDD505-2E9C-101B-9397-08002B2CF9AE}" pid="4" name="KSOTemplateDocerSaveRecord">
    <vt:lpwstr>eyJoZGlkIjoiNTI5YTk5M2NjNzRhOTk5NjhhZGJmY2Y1NWRlZjE2Y2IiLCJ1c2VySWQiOiI0MjkxMTk3ODMifQ==</vt:lpwstr>
  </property>
</Properties>
</file>