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4C7DB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bookmarkStart w:id="0" w:name="_Hlk97022251"/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学年度第二学期高二语文学科导学案</w:t>
      </w:r>
    </w:p>
    <w:p w14:paraId="1B599A5C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归去来兮辞并序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 w14:paraId="03FCB7D0"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桑翊淇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</w:p>
    <w:p w14:paraId="36B0EDF5"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/>
          <w:sz w:val="24"/>
          <w:szCs w:val="24"/>
          <w:lang w:val="en-US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2025.05.08</w:t>
      </w:r>
    </w:p>
    <w:bookmarkEnd w:id="0"/>
    <w:p w14:paraId="6B2EA337">
      <w:pPr>
        <w:spacing w:line="360" w:lineRule="exact"/>
        <w:textAlignment w:val="baseline"/>
        <w:rPr>
          <w:rFonts w:ascii="宋体" w:hAnsi="宋体" w:eastAsia="宋体" w:cs="宋体"/>
          <w:b/>
          <w:color w:val="000000"/>
          <w:szCs w:val="21"/>
        </w:rPr>
      </w:pPr>
      <w:bookmarkStart w:id="1" w:name="_Hlk97022317"/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 w14:paraId="456AC53F">
      <w:pPr>
        <w:spacing w:line="360" w:lineRule="exact"/>
        <w:ind w:firstLine="420" w:firstLineChars="20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旨在培养学生丰富语言积累、梳理语言现象的习惯，在观察、探索语言文字现象，发现语言文字运用问题的过程中，自主积累语文知识，探究语言文字运用规律，增强语言文字运用的敏感性，提高探究、发现的能力，感受祖国语言文字的独特魅力，增强热爱祖国语言文字的感情。</w:t>
      </w:r>
    </w:p>
    <w:p w14:paraId="3060B541">
      <w:pPr>
        <w:spacing w:line="360" w:lineRule="exact"/>
        <w:ind w:firstLine="420" w:firstLineChars="200"/>
        <w:rPr>
          <w:rFonts w:hint="eastAsia" w:ascii="宋体" w:hAnsi="宋体" w:eastAsia="宋体" w:cs="Times New Roman"/>
          <w:bCs/>
          <w:szCs w:val="21"/>
          <w:lang w:eastAsia="zh-CN"/>
        </w:rPr>
      </w:pPr>
    </w:p>
    <w:p w14:paraId="0D149A86">
      <w:pPr>
        <w:widowControl/>
        <w:numPr>
          <w:ilvl w:val="0"/>
          <w:numId w:val="1"/>
        </w:numPr>
        <w:spacing w:line="360" w:lineRule="exact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内容导读</w:t>
      </w:r>
    </w:p>
    <w:bookmarkEnd w:id="1"/>
    <w:p w14:paraId="06621E4D"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走近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作者</w:t>
      </w:r>
    </w:p>
    <w:p w14:paraId="11BB106B"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号“五柳先生”，他的《五柳先生传》里说：“先生不知何许人也，亦不详其姓字；宅边有五柳树，因以为号焉。”诗人以五柳自称，借此来说明自己追求那种自由、洒脱、飘逸的境界。②渊明又号“靖节先生”，在古代“靖”有“显”的意思，如靖志就是显志的意思，靖节就是保守节操，显身之志的意思。</w:t>
      </w:r>
    </w:p>
    <w:p w14:paraId="141A714B"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今存诗歌125首，五言诗成就最高。他的五言诗可为两类：一类是继承汉魏以来抒情言志传统而加以发展的咏怀诗；一类是前人很少创作的田园诗。后代批评家常称其为“田园诗人”。陶渊明现存文12篇，篇数不多，影响却很大。在艺术上平淡、朴素，全无半点斧凿痕迹，具有很强的感染力。主要作品：《归园田居》《饮酒》《五柳先生传》</w:t>
      </w:r>
      <w:r>
        <w:rPr>
          <w:rFonts w:hint="eastAsia" w:ascii="宋体" w:hAnsi="宋体" w:eastAsia="宋体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03920DA2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E5C815D">
      <w:pPr>
        <w:pStyle w:val="2"/>
        <w:tabs>
          <w:tab w:val="left" w:pos="3402"/>
        </w:tabs>
        <w:adjustRightInd w:val="0"/>
        <w:spacing w:line="360" w:lineRule="exact"/>
        <w:rPr>
          <w:rFonts w:hint="default" w:hAnsi="宋体" w:eastAsia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作者逸事</w:t>
      </w:r>
    </w:p>
    <w:p w14:paraId="2EFCFA85">
      <w:pPr>
        <w:pStyle w:val="2"/>
        <w:tabs>
          <w:tab w:val="left" w:pos="3402"/>
        </w:tabs>
        <w:adjustRightInd w:val="0"/>
        <w:spacing w:line="360" w:lineRule="exact"/>
        <w:ind w:firstLine="420" w:firstLineChars="200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迷上了菊花,在东园辟了个花圃,专门用来栽培菊花。凡经过陶渊明亲手侍弄过的菊花,株株壮健,枝枝挺拔,花色艳丽,更奇妙的是一般菊花通常是春生夏长,秋季开花,而陶渊明的菊圃之中,几乎一年四季都有菊花在盛开,一茬接着一茬,可以说是常盛不衰,四季如秋。每当秋风一起,东园中的菊花竞相开放,花朵黄白相间、青红错杂,引得满园蜂蝶纷飞。一些倾慕者又给渊明加了一个雅号,尊称他为“菊仙”。</w:t>
      </w:r>
    </w:p>
    <w:p w14:paraId="17B3AC82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8F98A3E"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名句升华</w:t>
      </w:r>
    </w:p>
    <w:p w14:paraId="043C765C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hAnsi="宋体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【读】非无安居也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我无安心也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非无足财也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我无足心也。——墨子</w:t>
      </w:r>
    </w:p>
    <w:p w14:paraId="05897F91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【品】不是我们没有安定的住所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是因为我们自己的心无法安定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不是自己的钱财不够用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是我们的心永远得不到满足。</w:t>
      </w:r>
    </w:p>
    <w:p w14:paraId="0D28862D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【悟】墨子和历代先贤一样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也是教导我们做人要知足常乐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不要因为无止境的欲望和追求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而葬送自己一生幸福的生活。</w:t>
      </w:r>
    </w:p>
    <w:p w14:paraId="6878D97D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hAnsi="宋体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【读】知人者智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自知者明。胜人者有力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自胜者强。知足者富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强行者有志。——老子</w:t>
      </w:r>
    </w:p>
    <w:p w14:paraId="16B180F2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【品】能了解他人的人聪明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能了解自己的人明智。能战胜别人的人是有力量的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能战胜自己的人更加强大而不可战胜。知道满足的人才是富有人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坚持力行的人有志向。</w:t>
      </w:r>
    </w:p>
    <w:p w14:paraId="74F459D5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【悟】中国有一句话,叫“人贵有自知之明”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就是说能清醒地认识自己、对待自己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这才是最聪明的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最难能可贵的。这是个人修养与自我设计的问题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一个人倘若能省视自己、坚定自己的生活信念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并且切实推行</w:t>
      </w:r>
      <w:r>
        <w:rPr>
          <w:rFonts w:hint="eastAsia" w:hAnsi="宋体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就能够保持旺盛的生命力和饱满的精神风貌。</w:t>
      </w:r>
    </w:p>
    <w:p w14:paraId="5995DCA1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C80269B">
      <w:pPr>
        <w:widowControl/>
        <w:spacing w:line="36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196DF776"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体会陶渊明感情变化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在文字细节上的体现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。</w:t>
      </w:r>
    </w:p>
    <w:p w14:paraId="668B820C"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>赏析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文中蕴含的作者情感变化和文化观念。</w:t>
      </w:r>
    </w:p>
    <w:p w14:paraId="2D5C5CD1"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讨论本文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在当代社会的价值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趋向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。</w:t>
      </w:r>
    </w:p>
    <w:p w14:paraId="20CF3D82">
      <w:pPr>
        <w:spacing w:line="360" w:lineRule="exact"/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2" w:name="OLE_LINK1"/>
      <w:bookmarkStart w:id="3" w:name="OLE_LINK2"/>
    </w:p>
    <w:p w14:paraId="740929B0">
      <w:pPr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bookmarkEnd w:id="2"/>
    <w:bookmarkEnd w:id="3"/>
    <w:p w14:paraId="2EB87D16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【思考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】</w:t>
      </w:r>
      <w:r>
        <w:rPr>
          <w:rFonts w:hint="eastAsia" w:ascii="宋体" w:hAnsi="宋体" w:eastAsia="宋体" w:cs="宋体"/>
          <w:szCs w:val="21"/>
          <w:lang w:val="en-US" w:eastAsia="zh-CN"/>
        </w:rPr>
        <w:t>第三</w:t>
      </w:r>
      <w:r>
        <w:rPr>
          <w:rFonts w:hint="eastAsia" w:ascii="宋体" w:hAnsi="宋体" w:eastAsia="宋体" w:cs="宋体"/>
          <w:szCs w:val="21"/>
        </w:rPr>
        <w:t>段中，陶潜隐居乡村的生活乐趣，从哪些方面可以看出？  </w:t>
      </w:r>
    </w:p>
    <w:p w14:paraId="257C6A58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</w:p>
    <w:p w14:paraId="2A0F711D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</w:p>
    <w:p w14:paraId="5F74C78B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</w:p>
    <w:p w14:paraId="6B35B728">
      <w:pPr>
        <w:adjustRightInd w:val="0"/>
        <w:spacing w:line="480" w:lineRule="auto"/>
        <w:jc w:val="left"/>
        <w:rPr>
          <w:rFonts w:hint="eastAsia" w:ascii="宋体" w:hAnsi="宋体" w:eastAsia="宋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</w:t>
      </w:r>
      <w:r>
        <w:rPr>
          <w:rFonts w:hint="eastAsia" w:ascii="宋体" w:hAnsi="宋体" w:eastAsia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  <w:r>
        <w:rPr>
          <w:rFonts w:hint="eastAsia" w:ascii="宋体" w:hAnsi="宋体" w:eastAsia="宋体" w:cs="Times New Roman"/>
          <w:szCs w:val="21"/>
        </w:rPr>
        <w:t>有人说“善万物之得时，感吾生之行休”表现了一种乐尽哀来之悲。你对这两句是如何理解的？</w:t>
      </w:r>
    </w:p>
    <w:p w14:paraId="4194851A"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B85A6A2"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92244C4"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18346C6">
      <w:pPr>
        <w:adjustRightInd w:val="0"/>
        <w:spacing w:line="360" w:lineRule="exact"/>
        <w:jc w:val="left"/>
        <w:rPr>
          <w:rFonts w:hint="default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</w:t>
      </w:r>
      <w:r>
        <w:rPr>
          <w:rFonts w:hint="eastAsia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】如何评价“聊乘化以归尽，乐夫天命复奚疑”所表达的思想感情？</w:t>
      </w:r>
    </w:p>
    <w:p w14:paraId="2B99692E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 w14:paraId="008A2E36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 w14:paraId="03AA54A3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 w14:paraId="43CCDFB2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 w14:paraId="3B031CFC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  <w:r>
        <w:rPr>
          <w:rFonts w:hint="eastAsia" w:hAnsi="宋体" w:cs="Times New Roman"/>
        </w:rPr>
        <w:t>【思考</w:t>
      </w:r>
      <w:r>
        <w:rPr>
          <w:rFonts w:hint="eastAsia" w:hAnsi="宋体" w:cs="Times New Roman"/>
          <w:lang w:val="en-US" w:eastAsia="zh-CN"/>
        </w:rPr>
        <w:t>4</w:t>
      </w:r>
      <w:r>
        <w:rPr>
          <w:rFonts w:hint="eastAsia" w:hAnsi="宋体" w:cs="Times New Roman"/>
        </w:rPr>
        <w:t>】本文的最后一段是怎样表达作者复杂的思想感情的？</w:t>
      </w:r>
    </w:p>
    <w:p w14:paraId="6B1F443E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 w14:paraId="066EA1B5"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</w:rPr>
      </w:pPr>
    </w:p>
    <w:p w14:paraId="793934F9"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</w:rPr>
      </w:pPr>
    </w:p>
    <w:p w14:paraId="5F30A3AF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 w14:paraId="2A392985">
      <w:pPr>
        <w:spacing w:line="360" w:lineRule="exac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四</w:t>
      </w:r>
      <w:r>
        <w:rPr>
          <w:rFonts w:hint="eastAsia" w:ascii="宋体" w:hAnsi="宋体" w:eastAsia="宋体" w:cs="Times New Roman"/>
          <w:b/>
          <w:bCs/>
          <w:szCs w:val="21"/>
        </w:rPr>
        <w:t>、课后导悟</w:t>
      </w:r>
    </w:p>
    <w:p w14:paraId="5382F3EE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1.课文名句</w:t>
      </w:r>
    </w:p>
    <w:p w14:paraId="6E42EBD9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(1)悟已往之不谏，知来者之可追。</w:t>
      </w:r>
    </w:p>
    <w:p w14:paraId="74EEF93F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(2)实迷途其未远，觉今是而昨非。</w:t>
      </w:r>
    </w:p>
    <w:p w14:paraId="5BB20D91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(3)舟遥遥以轻飏，风飘飘而吹衣。</w:t>
      </w:r>
    </w:p>
    <w:p w14:paraId="65141F45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(4)园日涉以成趣，门虽设而常关。</w:t>
      </w:r>
    </w:p>
    <w:p w14:paraId="3BC8ACDF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(5)云无心以出岫，鸟倦飞而知还。</w:t>
      </w:r>
    </w:p>
    <w:p w14:paraId="6C6C4FAD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(6)景翳翳以将入，抚孤松而盘桓。</w:t>
      </w:r>
    </w:p>
    <w:p w14:paraId="144887B4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(7)木欣欣以向荣，泉涓涓而始流。</w:t>
      </w:r>
    </w:p>
    <w:p w14:paraId="649B04AA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2.课外名句</w:t>
      </w:r>
    </w:p>
    <w:p w14:paraId="34DFBD87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(1)奇文共欣赏，疑义相与析。——陶渊明《移居(其一)》</w:t>
      </w:r>
    </w:p>
    <w:p w14:paraId="2AF247E1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(2)采菊东篱下，悠然见南山。——陶渊明《饮酒(其五)》</w:t>
      </w:r>
    </w:p>
    <w:p w14:paraId="49AA0220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(3)山气日夕佳，飞鸟相与还。——陶渊明《饮酒(其五)》</w:t>
      </w:r>
    </w:p>
    <w:p w14:paraId="568DB5A8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(4)晨兴理荒秽，带月荷锄归。——陶渊明《归园田居(其三)》</w:t>
      </w:r>
    </w:p>
    <w:p w14:paraId="4DB3A387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(5)盛年不重来，一日难再晨。——陶渊明《杂诗》</w:t>
      </w:r>
    </w:p>
    <w:p w14:paraId="1E8DF743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(6)不戚戚于贫贱，不汲汲于富贵。——陶渊明《五柳先生传》</w:t>
      </w:r>
    </w:p>
    <w:p w14:paraId="56331060">
      <w:pPr>
        <w:adjustRightInd w:val="0"/>
        <w:spacing w:line="360" w:lineRule="exact"/>
        <w:jc w:val="left"/>
        <w:textAlignment w:val="center"/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</w:p>
    <w:p w14:paraId="522BAD2E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学年度第二学期高二语文学科作业</w:t>
      </w:r>
    </w:p>
    <w:p w14:paraId="44B93D42">
      <w:pPr>
        <w:spacing w:line="36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归去来兮辞并序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》第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 w14:paraId="092AA59C"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桑翊淇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</w:p>
    <w:p w14:paraId="4E97CF70"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时间：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2025.05.08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 作业时长：45分钟</w:t>
      </w:r>
    </w:p>
    <w:p w14:paraId="7F48E8CF">
      <w:pPr>
        <w:widowControl/>
        <w:spacing w:line="360" w:lineRule="exact"/>
        <w:jc w:val="left"/>
        <w:textAlignment w:val="baseline"/>
        <w:rPr>
          <w:rFonts w:ascii="宋体" w:hAnsi="宋体" w:eastAsia="宋体" w:cs="宋体"/>
          <w:b/>
          <w:szCs w:val="21"/>
        </w:rPr>
      </w:pPr>
      <w:bookmarkStart w:id="4" w:name="_Hlk92784173"/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  <w:bookmarkEnd w:id="4"/>
    </w:p>
    <w:p w14:paraId="0B9E47BF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 w:cs="Times New Roman"/>
          <w:color w:val="000000"/>
          <w:szCs w:val="21"/>
        </w:rPr>
        <w:t>判断下列文言句式的类型并翻译句子</w:t>
      </w:r>
    </w:p>
    <w:p w14:paraId="71572371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遂见用于小邑。(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 w14:paraId="5046E520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</w:p>
    <w:p w14:paraId="7D54D18D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</w:p>
    <w:p w14:paraId="3B061F39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既自以心为形役。(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 w14:paraId="696FFBBD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109EFAAF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70E2F073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复驾言兮焉求?(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 w14:paraId="7045D8EC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1E097B05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7DD5B685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胡为乎遑遑欲何之?(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 w14:paraId="40165B5A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4C252863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778D45E5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乐夫天命复奚疑!(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 w14:paraId="29DDEB08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05A5BB4D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2CEFEB34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农人告余以春及。(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 w14:paraId="20C75C5F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2A49EF0C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54FDDED1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僮仆欢迎,稚子候门。(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 w14:paraId="6E4DDE1B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6E3341CB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</w:p>
    <w:p w14:paraId="335D4765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寓形宇内复几时?(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)</w:t>
      </w:r>
    </w:p>
    <w:p w14:paraId="50B014FF">
      <w:pPr>
        <w:spacing w:line="360" w:lineRule="exact"/>
        <w:jc w:val="left"/>
        <w:rPr>
          <w:rFonts w:ascii="宋体" w:hAnsi="宋体" w:eastAsia="宋体" w:cs="宋体"/>
          <w:szCs w:val="21"/>
        </w:rPr>
      </w:pPr>
    </w:p>
    <w:p w14:paraId="5D495A75">
      <w:pPr>
        <w:spacing w:line="360" w:lineRule="exact"/>
        <w:jc w:val="left"/>
        <w:rPr>
          <w:rFonts w:ascii="宋体" w:hAnsi="宋体" w:eastAsia="宋体" w:cs="宋体"/>
          <w:szCs w:val="21"/>
        </w:rPr>
      </w:pPr>
    </w:p>
    <w:p w14:paraId="595FF8DB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二、拓展导练</w:t>
      </w:r>
    </w:p>
    <w:p w14:paraId="4EF0E023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阅读下面的文言文，完成各题。</w:t>
      </w:r>
    </w:p>
    <w:p w14:paraId="6DD220F4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陶渊明，字元亮，或云潜，字渊明，浔阳柴桑人也。曾祖侃，晋大司马。渊明少有高趣，博学善属文，颖脱不群，任真自得。尝著《五柳先生传》以自况，时人谓之实录。</w:t>
      </w:r>
    </w:p>
    <w:p w14:paraId="11893D6D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亲老家贫，起为州祭酒。不堪吏职，少日自解归。州召主簿不就，躬耕自资，遂抱羸疾。江州刺史檀道济往候之，偃卧瘠馁有日矣。道济谓曰：“贤者处世，天下无道则隐，有道则至。今子生文明之世，奈何自苦如此？”对曰：“潜也何敢望贤，志不及也。”道济馈以粱肉，麾而去之。后为镇军、建威参军，谓亲朋曰：“聊欲弦歌，以为三径之资，可乎？”执事者闻之，以为彭泽令。不以家累自随，送一力给其子，书曰：“汝旦夕之费，自给为难，今遣此力，助汝薪水之劳。此亦人子也，可善遇之。”公田悉令吏种秫，曰：“吾常得醉于酒足矣！”妻子固请种粳，乃使二顷五十亩种秫，五十亩种粳。岁终，会郡遣督邮至县，吏请曰：“应束带见之。”渊明叹曰：“我岂能为五斗米折腰向乡里小儿！”即日解绶去职，赋《归去来兮辞》。</w:t>
      </w:r>
    </w:p>
    <w:p w14:paraId="21A12301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征著作郎，不就。江州刺史王弘欲识之，不能致也。渊明尝往庐山，弘命渊明故人庞通之赍酒具，于半道栗里之间邀之。渊明有脚疾使一门生二儿舁篮舆既至欣然便共饮酌。俄顷弘至，亦无迕也。先是颜延之为刘柳后军功曹，在浔阳与渊明情款，后为始安郡，经过浔阳，日造渊明饮焉。每往，必酣饮致醉。弘欲邀延之坐，弥日不得。延之临去，留二万钱与渊明，渊明悉遣送酒家，稍就取酒。</w:t>
      </w:r>
      <w:r>
        <w:rPr>
          <w:rFonts w:hint="eastAsia" w:ascii="宋体" w:hAnsi="宋体" w:eastAsia="宋体" w:cs="宋体"/>
          <w:szCs w:val="21"/>
          <w:u w:val="wave"/>
        </w:rPr>
        <w:t>尝九月九日出宅边菊丛中坐，久之，满手把菊，忽值弘送酒至，即便就酌，醉而归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u w:val="wave"/>
        </w:rPr>
        <w:t>渊明不解音律，而蓄无弦琴一张，每酒适，辄抚弄以寄其意</w:t>
      </w:r>
      <w:r>
        <w:rPr>
          <w:rFonts w:hint="eastAsia" w:ascii="宋体" w:hAnsi="宋体" w:eastAsia="宋体" w:cs="宋体"/>
          <w:szCs w:val="21"/>
        </w:rPr>
        <w:t>。贵贱造之者，有酒辄设。渊明若先醉，便语客：“我醉欲眠，卿可去！” 其真率如此。郡将尝候之，值其酿熟，取头上葛巾漉酒。漉毕，还复著之。</w:t>
      </w:r>
    </w:p>
    <w:p w14:paraId="48A64CA0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其妻翟氏，亦能安勤苦，与其同志。自以曾祖晋世宰辅，耻复屈身后代，自宋高祖王业渐隆，不复肯仕。元嘉四年，将复征命，会卒，时年六十三。世号“靖节先生”。</w:t>
      </w:r>
    </w:p>
    <w:p w14:paraId="5CC6028F">
      <w:pPr>
        <w:spacing w:line="360" w:lineRule="exact"/>
        <w:jc w:val="righ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（选自萧统《陶渊明传》，有改动）</w:t>
      </w:r>
    </w:p>
    <w:p w14:paraId="454FAF8F">
      <w:pPr>
        <w:spacing w:line="360" w:lineRule="exact"/>
        <w:jc w:val="both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材料二：</w:t>
      </w:r>
    </w:p>
    <w:p w14:paraId="61F36AC7">
      <w:pPr>
        <w:spacing w:line="360" w:lineRule="exact"/>
        <w:ind w:firstLine="420" w:firstLineChars="200"/>
        <w:jc w:val="both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先生不知何许人也，亦不详其姓字，宅边有五柳树，因以为号焉。闲静少言，不慕荣利。好读书，不求甚解；每有会意，便欣然忘食。性嗜洒，家贫不能常得。亲旧知其如此，或置酒而招之；造饮辄尽，期在必醉。既醉而退，曾不吝情去留。环堵萧然，不蔽风日；短褐穿结，箪瓢屡空，晏如也。常著文章自娱，颇示已志。忘怀得失，以此自终。</w:t>
      </w:r>
    </w:p>
    <w:p w14:paraId="4B923C85">
      <w:pPr>
        <w:spacing w:line="360" w:lineRule="exact"/>
        <w:jc w:val="righ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(节选自陶渊明《五柳先生传》)</w:t>
      </w:r>
    </w:p>
    <w:p w14:paraId="57B3731B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．对文中画波浪线部分的断句，正确的一项是（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6E898A2B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A．渊明有脚／疾使一门生／二儿舁篮舆／既至／欣然便共饮酌</w:t>
      </w:r>
    </w:p>
    <w:p w14:paraId="768F355F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B．渊明有脚疾／使一门生二儿舁篮舆／既至／欣然便共饮酌</w:t>
      </w:r>
    </w:p>
    <w:p w14:paraId="6C351EF7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C．渊明有脚／疾使一门生二儿舁／篮舆既至／欣然便共饮／酌</w:t>
      </w:r>
    </w:p>
    <w:p w14:paraId="5EBEE74D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D．渊明有脚疾／使一门生二儿舁／篮舆既至／欣然便共饮酌</w:t>
      </w:r>
    </w:p>
    <w:p w14:paraId="7C645E03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．下列对文中加点词语的相关内容的解说，不正确的一项是（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56FCE9C3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A．祭酒作动词意为酹酒祭祀或祭奠，在文中作名词，是指主管学务的官员或教育行政长官。</w:t>
      </w:r>
    </w:p>
    <w:p w14:paraId="493C4E64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B．三径：西汉时王莽擅政，兖州刺史蒋诩归乡隐居，庭中开三径，只与求仲、羊仲来往。后以此典指隐居避世。</w:t>
      </w:r>
    </w:p>
    <w:p w14:paraId="4EEA8C5D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C．“日造渊明”中的“造”意为拜访，与后文“贵贱造之者”中的“造”具有相同的意思。</w:t>
      </w:r>
    </w:p>
    <w:p w14:paraId="4F696B10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D．元嘉：文中指宋文帝的庙号。“庙号”是指皇帝死后，在太庙立室奉祀时特起的名号。</w:t>
      </w:r>
    </w:p>
    <w:p w14:paraId="603787CF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．下列对原文有关内容的概括和分析，不正确的一项是（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436B7587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A．陶渊明擅长写文章。他写的《五柳先生传》中的五柳先生被人们认为是他的真实写照。在辞去彭泽县令时，他写下了《归去来兮辞》。</w:t>
      </w:r>
    </w:p>
    <w:p w14:paraId="4A311E25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B．陶渊明仕途短暂。因双亲去世，家里贫穷，他去做了州祭酒，但嫌官场烦琐，任职不久，便解职回家，此后，还担任过镇军、建威参军等职。</w:t>
      </w:r>
    </w:p>
    <w:p w14:paraId="77A42FB6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C．陶渊明清高不群。他不接受江州刺史檀道济的馈赠，起初也不愿意同江州刺史王弘交往，更不愿为五斗米向“乡里小儿”折腰。</w:t>
      </w:r>
    </w:p>
    <w:p w14:paraId="52B603A5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D．陶渊明任真自得。他曾将颜延之赠送的二万钱全都送至酒家；有时饮酒酣畅便抚琴寄托情感，如果自己喝醉，就叫客人先回去。</w:t>
      </w:r>
    </w:p>
    <w:p w14:paraId="6DA9C14C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．把文中画横线的句子翻译成现代汉语。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8分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2C4325C7">
      <w:p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 州召主簿不就，躬耕自资，遂抱羸疾。</w:t>
      </w:r>
    </w:p>
    <w:p w14:paraId="4DE76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hanging="1050" w:hangingChars="5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__________________________</w:t>
      </w:r>
    </w:p>
    <w:p w14:paraId="23C5A622">
      <w:pPr>
        <w:numPr>
          <w:ilvl w:val="0"/>
          <w:numId w:val="2"/>
        </w:numPr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其妻翟氏，亦能安勤苦，与其同志。</w:t>
      </w:r>
    </w:p>
    <w:p w14:paraId="4FDE2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</w:t>
      </w:r>
    </w:p>
    <w:p w14:paraId="57179F43">
      <w:pPr>
        <w:spacing w:line="360" w:lineRule="exact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．上述传记中，陶渊明辞官、不就职的原因有哪些？请简要概括。（</w:t>
      </w:r>
      <w:r>
        <w:rPr>
          <w:rFonts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分）</w:t>
      </w:r>
    </w:p>
    <w:p w14:paraId="5BCA4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hanging="1050" w:hangingChars="5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__________________________</w:t>
      </w:r>
    </w:p>
    <w:p w14:paraId="2ED88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</w:t>
      </w:r>
    </w:p>
    <w:p w14:paraId="5B566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</w:t>
      </w:r>
    </w:p>
    <w:p w14:paraId="13129A0D">
      <w:pPr>
        <w:adjustRightInd w:val="0"/>
        <w:snapToGrid w:val="0"/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 w14:paraId="3B1DE586">
      <w:pPr>
        <w:spacing w:after="120" w:line="360" w:lineRule="exact"/>
        <w:rPr>
          <w:rFonts w:hint="eastAsia" w:ascii="宋体" w:hAnsi="宋体" w:eastAsia="宋体" w:cs="宋体"/>
          <w:szCs w:val="21"/>
        </w:rPr>
      </w:pPr>
      <w:bookmarkStart w:id="5" w:name="_Hlk98951034"/>
      <w:r>
        <w:rPr>
          <w:rFonts w:hint="eastAsia" w:ascii="宋体" w:hAnsi="宋体" w:eastAsia="宋体" w:cs="宋体"/>
          <w:szCs w:val="21"/>
        </w:rPr>
        <w:t>阅读下面的诗歌，完成下面小题。</w:t>
      </w:r>
    </w:p>
    <w:p w14:paraId="1C3BD857"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拟古（其七）</w:t>
      </w:r>
    </w:p>
    <w:p w14:paraId="67C43742"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陶渊明</w:t>
      </w:r>
    </w:p>
    <w:p w14:paraId="7AF7B87C"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日暮天无云，春风扇微和。</w:t>
      </w:r>
    </w:p>
    <w:p w14:paraId="39479C4F"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佳人美清夜，达曙酣且歌。</w:t>
      </w:r>
    </w:p>
    <w:p w14:paraId="73EF42A9"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歌竟长叹息，持此感人多。</w:t>
      </w:r>
    </w:p>
    <w:p w14:paraId="775B9E51"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皎皎云间月，灼灼叶中华。</w:t>
      </w:r>
    </w:p>
    <w:p w14:paraId="6ED8EC1B">
      <w:pPr>
        <w:spacing w:after="120" w:line="3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岂无一时好，不久当如何。</w:t>
      </w:r>
    </w:p>
    <w:p w14:paraId="71FC6332">
      <w:pPr>
        <w:spacing w:after="120" w:line="36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．下列对这首诗的赏析，不恰当的一项是（   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17673005">
      <w:pPr>
        <w:spacing w:after="120"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A．这是一首仿拟同类题材的古诗而创作的诗歌，本诗承袭了从屈原到《古诗十九首》，再到曹植所形成的借“美人”来抒写自己情感的文学传统。</w:t>
      </w:r>
    </w:p>
    <w:p w14:paraId="11A751FC">
      <w:pPr>
        <w:spacing w:after="120"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B．开头两句写春天日暮时分的景象，天空明净澄澈，春风轻柔温和，勾画出一幅自然春意融融、人物心旷神怡的沐春图，奠定了全诗的情感基调。</w:t>
      </w:r>
    </w:p>
    <w:p w14:paraId="758CD5C1">
      <w:pPr>
        <w:spacing w:after="120"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C．在这美好的清夜，一位佳人一边饮酒一边唱歌，直到天明。良辰美景赏心乐事，四美并具，写足了“信可乐也”的情绪，也为后篇的抒情蓄势。</w:t>
      </w:r>
    </w:p>
    <w:p w14:paraId="01F0D9B6">
      <w:pPr>
        <w:spacing w:after="120"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D．五、六两句乐极悲来，写佳人唱完歌后发出长长的叹息，善感的心中洒出种种复杂的思绪；如此的美丽春夜又能存在几时？自己的芳华又能保持多久？</w:t>
      </w:r>
    </w:p>
    <w:p w14:paraId="409B33DC">
      <w:pPr>
        <w:spacing w:after="120" w:line="36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．最后四句表达了怎样的情感？请从表现手法角度简要分析。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03BDF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hanging="1050" w:hangingChars="5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__________________________</w:t>
      </w:r>
    </w:p>
    <w:p w14:paraId="57A76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</w:t>
      </w:r>
    </w:p>
    <w:p w14:paraId="188A2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</w:t>
      </w:r>
    </w:p>
    <w:p w14:paraId="1B8DFCC5">
      <w:pPr>
        <w:tabs>
          <w:tab w:val="left" w:pos="3261"/>
        </w:tabs>
        <w:adjustRightInd w:val="0"/>
        <w:snapToGrid w:val="0"/>
        <w:spacing w:line="36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四、补充练习</w:t>
      </w:r>
    </w:p>
    <w:p w14:paraId="2BC21C4E">
      <w:pPr>
        <w:tabs>
          <w:tab w:val="left" w:pos="3261"/>
        </w:tabs>
        <w:adjustRightInd w:val="0"/>
        <w:snapToGrid w:val="0"/>
        <w:spacing w:line="36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t>阅读下面的文字，完成下面小题。</w:t>
      </w:r>
    </w:p>
    <w:bookmarkEnd w:id="5"/>
    <w:p w14:paraId="497BD4D2">
      <w:pPr>
        <w:numPr>
          <w:ilvl w:val="0"/>
          <w:numId w:val="0"/>
        </w:numPr>
        <w:spacing w:line="360" w:lineRule="exact"/>
        <w:jc w:val="both"/>
        <w:textAlignment w:val="center"/>
        <w:rPr>
          <w:rFonts w:hint="eastAsia" w:ascii="宋体" w:hAnsi="宋体" w:eastAsia="宋体" w:cs="楷体"/>
          <w:color w:val="000000"/>
          <w:szCs w:val="21"/>
          <w:lang w:eastAsia="zh-CN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9.</w:t>
      </w:r>
      <w:r>
        <w:rPr>
          <w:rFonts w:hint="eastAsia" w:ascii="宋体" w:hAnsi="宋体" w:eastAsia="宋体" w:cs="楷体"/>
          <w:color w:val="000000"/>
          <w:szCs w:val="21"/>
        </w:rPr>
        <w:t>下面是一段介绍王羲之书法的文字，请用比较工整的语句(如排比)概括王羲之在书法史上的主要贡献。要求：①符合原意，②不超过30个字。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）</w:t>
      </w:r>
    </w:p>
    <w:p w14:paraId="46DBB6AC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 xml:space="preserve">在书法史上，王羲之是一位富有革新精神的大书法家。他早年师从卫夫人学书，后改变初学，草书学张芝，楷书学钟繇，在书法上达到了“贵越群品，古今莫二”的高度。中晚年时，他不满当时用笔滞重、结体稚拙的局面，锐意改革，书风大变。他对楷书的结构、点画等加以变革，使楷书趋于匀称俊俏、挺拔多姿；他开创了今草，其草书用笔多变，流畅而富有韵致，比起前人有了质的飞跃；他的行书婉转灵动，俊逸妍美，从此行书取得了与篆隶楷草并列的地位。 </w:t>
      </w:r>
    </w:p>
    <w:p w14:paraId="3D58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hanging="1050" w:hangingChars="5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__________________________</w:t>
      </w:r>
    </w:p>
    <w:p w14:paraId="377AD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</w:t>
      </w:r>
    </w:p>
    <w:p w14:paraId="08008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</w:t>
      </w:r>
    </w:p>
    <w:p w14:paraId="11D735F9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  <w:lang w:eastAsia="zh-CN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10</w:t>
      </w:r>
      <w:r>
        <w:rPr>
          <w:rFonts w:hint="eastAsia" w:ascii="宋体" w:hAnsi="宋体" w:eastAsia="宋体" w:cs="楷体"/>
          <w:color w:val="000000"/>
          <w:szCs w:val="21"/>
        </w:rPr>
        <w:t>．参照下面画线的句子，仿写三句话，表达对陶渊明的认识。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6分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）</w:t>
      </w:r>
    </w:p>
    <w:p w14:paraId="4D10FF52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陶渊明，你是一棵孤傲的松，挺立于尘世之外；________；________；________。你是崇尚自然、追求个性的理想主义者，守护着自己自由的精神家园。</w:t>
      </w:r>
    </w:p>
    <w:p w14:paraId="3A1A4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hanging="1050" w:hangingChars="5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__________________________</w:t>
      </w:r>
    </w:p>
    <w:p w14:paraId="6E78F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</w:t>
      </w:r>
    </w:p>
    <w:p w14:paraId="7BEE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</w:t>
      </w:r>
    </w:p>
    <w:p w14:paraId="73280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楷体"/>
          <w:color w:val="000000"/>
          <w:szCs w:val="21"/>
          <w:lang w:val="en-US" w:eastAsia="zh-CN"/>
        </w:rPr>
      </w:pPr>
      <w:bookmarkStart w:id="6" w:name="_GoBack"/>
      <w:bookmarkEnd w:id="6"/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3B8A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86F0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6F0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A4749"/>
    <w:multiLevelType w:val="singleLevel"/>
    <w:tmpl w:val="04AA4749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446FA83A"/>
    <w:multiLevelType w:val="singleLevel"/>
    <w:tmpl w:val="446FA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</w:docVars>
  <w:rsids>
    <w:rsidRoot w:val="002D7D56"/>
    <w:rsid w:val="00057F76"/>
    <w:rsid w:val="0009175F"/>
    <w:rsid w:val="001735A4"/>
    <w:rsid w:val="001D706D"/>
    <w:rsid w:val="002D7D56"/>
    <w:rsid w:val="002E2CB0"/>
    <w:rsid w:val="005957E5"/>
    <w:rsid w:val="00723E41"/>
    <w:rsid w:val="007D32E6"/>
    <w:rsid w:val="007E34D1"/>
    <w:rsid w:val="00A018CC"/>
    <w:rsid w:val="00A0347B"/>
    <w:rsid w:val="00B035C3"/>
    <w:rsid w:val="00C0725E"/>
    <w:rsid w:val="00D1488C"/>
    <w:rsid w:val="00DB5679"/>
    <w:rsid w:val="00ED1E3F"/>
    <w:rsid w:val="00EE6BC1"/>
    <w:rsid w:val="00F60A5C"/>
    <w:rsid w:val="02C45A7A"/>
    <w:rsid w:val="04A10F62"/>
    <w:rsid w:val="0C1120E2"/>
    <w:rsid w:val="0F4C2412"/>
    <w:rsid w:val="1261396D"/>
    <w:rsid w:val="134A3378"/>
    <w:rsid w:val="14412B16"/>
    <w:rsid w:val="14B116DC"/>
    <w:rsid w:val="160A4825"/>
    <w:rsid w:val="181271A8"/>
    <w:rsid w:val="19622F5E"/>
    <w:rsid w:val="1A745694"/>
    <w:rsid w:val="1B8806C6"/>
    <w:rsid w:val="23ED3D6C"/>
    <w:rsid w:val="26A36D31"/>
    <w:rsid w:val="2C3A2969"/>
    <w:rsid w:val="2C5B2595"/>
    <w:rsid w:val="2E6E1019"/>
    <w:rsid w:val="33D25BC0"/>
    <w:rsid w:val="33D463AE"/>
    <w:rsid w:val="387949F6"/>
    <w:rsid w:val="395A6E18"/>
    <w:rsid w:val="3F5E6F5C"/>
    <w:rsid w:val="40525319"/>
    <w:rsid w:val="414411BA"/>
    <w:rsid w:val="43CD6976"/>
    <w:rsid w:val="48657AC5"/>
    <w:rsid w:val="4FDD5998"/>
    <w:rsid w:val="500D6F76"/>
    <w:rsid w:val="5406215C"/>
    <w:rsid w:val="58DB5120"/>
    <w:rsid w:val="5CB564CD"/>
    <w:rsid w:val="5F103E8F"/>
    <w:rsid w:val="691C13C4"/>
    <w:rsid w:val="6B02213A"/>
    <w:rsid w:val="6B903130"/>
    <w:rsid w:val="70455963"/>
    <w:rsid w:val="77C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4239</Words>
  <Characters>4650</Characters>
  <Lines>78</Lines>
  <Paragraphs>22</Paragraphs>
  <TotalTime>5</TotalTime>
  <ScaleCrop>false</ScaleCrop>
  <LinksUpToDate>false</LinksUpToDate>
  <CharactersWithSpaces>4889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2022-12-19T03:51:00Z</dcterms:created>
  <dc:creator>Administrator</dc:creator>
  <cp:lastModifiedBy>年喜</cp:lastModifiedBy>
  <dcterms:modified xsi:type="dcterms:W3CDTF">2025-05-09T07:56:47Z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D39962661C324811A5DC8F7D09E140F1_13</vt:lpwstr>
  </property>
  <property fmtid="{D5CDD505-2E9C-101B-9397-08002B2CF9AE}" pid="4" name="KSOTemplateDocerSaveRecord">
    <vt:lpwstr>eyJoZGlkIjoiNTI5YTk5M2NjNzRhOTk5NjhhZGJmY2Y1NWRlZjE2Y2IiLCJ1c2VySWQiOiI0MjkxMTk3ODMifQ==</vt:lpwstr>
  </property>
</Properties>
</file>