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学期高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语文学科导学案</w:t>
      </w:r>
    </w:p>
    <w:p>
      <w:pPr>
        <w:spacing w:line="300" w:lineRule="exact"/>
        <w:jc w:val="center"/>
        <w:textAlignment w:val="baseline"/>
        <w:rPr>
          <w:rFonts w:hint="default" w:ascii="黑体" w:hAnsi="宋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2025 届高三调研测试卷（金陵、海安）讲评2</w:t>
      </w:r>
    </w:p>
    <w:p>
      <w:pPr>
        <w:spacing w:line="300" w:lineRule="exact"/>
        <w:jc w:val="center"/>
        <w:textAlignment w:val="baseline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李臣园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sz w:val="24"/>
        </w:rPr>
        <w:t>审核人：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卞文惠</w:t>
      </w:r>
    </w:p>
    <w:p>
      <w:pPr>
        <w:spacing w:line="360" w:lineRule="exact"/>
        <w:jc w:val="center"/>
        <w:rPr>
          <w:rFonts w:hint="default" w:ascii="黑体" w:hAnsi="黑体" w:eastAsia="黑体" w:cs="Times New Roman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Cs/>
          <w:sz w:val="24"/>
        </w:rPr>
        <w:t>班级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姓名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学号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授课日期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202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05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14</w:t>
      </w:r>
    </w:p>
    <w:p>
      <w:pPr>
        <w:spacing w:line="360" w:lineRule="exact"/>
        <w:textAlignment w:val="baseline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本课在课程标准中的表述：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试卷练习</w:t>
      </w:r>
      <w:r>
        <w:rPr>
          <w:rFonts w:ascii="Times New Roman" w:hAnsi="Times New Roman" w:cs="Times New Roman"/>
        </w:rPr>
        <w:t>讲评内容属于</w:t>
      </w:r>
      <w:r>
        <w:rPr>
          <w:rFonts w:hint="eastAsia"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古诗文</w:t>
      </w:r>
      <w:r>
        <w:rPr>
          <w:rFonts w:hint="eastAsia" w:ascii="Times New Roman" w:hAnsi="Times New Roman" w:cs="Times New Roman"/>
        </w:rPr>
        <w:t>阅读”。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通过在语境中解读词汇、理解语义的过程，树立语言和言语的相关性和差别性的观念。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cs="Times New Roman"/>
        </w:rPr>
        <w:t>本任务群旨在引导学生学习思辨性阅读和表达，发展实证、推理、批判与发现的能力，增强思维的逻辑性和深刻性，认清事物的本质，辨别是非、善恶、美丑，提高理性思维水平。</w:t>
      </w:r>
    </w:p>
    <w:p>
      <w:pPr>
        <w:numPr>
          <w:ilvl w:val="0"/>
          <w:numId w:val="1"/>
        </w:numPr>
        <w:ind w:leftChars="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内容导读</w: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273675" cy="2387600"/>
            <wp:effectExtent l="0" t="0" r="0" b="12700"/>
            <wp:docPr id="2050" name="Picture 2" descr="XY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XY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</w:rPr>
        <w:t>二、素养导航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1.文言文翻译：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（1）“对译”“保留”，落实直译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“对译”即对古今词义大体一致的词语对应“组词”。在粗知全文大意，把握文意倾向性的基础上，看译句中有哪些单音节词，按白话习惯的双音节说法逐字落实，逐字对应翻译即可。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在文言文中，单音节词语占80%以上。通过对应的“直译法”可以粗通大意，落实得分点。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（2）意译：灵活变通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文言文句式灵活，省略句、倒装句较多，而且词类经常活用，有时直译会使句子不通顺或表意不够明确。在这种情况下，自然不能被原文束缚，机械地采用直译方法，而应采用意译，使句子语气顺畅，意思明确。意译，多用于一词或短语的翻译。翻译中需要意译的多是使用固定词语或修辞手法(比喻、互文、用典、借代、委婉)的地方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2.诗歌鉴赏：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（1）准确理解字面(表面)意思。对于一首诗词，我们想要领会其中的深意，首先需要正确理解文字的意思。通过填充省略、调整语序、词语活用等手法准确理解字面意义。如“道在六经宁有尽”中的反问副词“宁”，对理解该句句意至关重要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（2）揣摩深层含意。结合诗句的上下文乃至全篇，分析该句的意象及其所使用的用典、双关等表达技巧，挖掘句子的深层意蕴，尤其是诗句背后的情感(理趣)。这里的分析技巧是为“理解”服务的。如分析双关手法，要把其另一层意思理解出来。又如“熟读周公七月诗”所用周公七月诗的典故，只有理解了这个典故义，才能明白陆游教子的真正目的。</w:t>
      </w:r>
    </w:p>
    <w:p>
      <w:pPr>
        <w:numPr>
          <w:ilvl w:val="0"/>
          <w:numId w:val="0"/>
        </w:numPr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三、</w:t>
      </w:r>
      <w:r>
        <w:rPr>
          <w:rFonts w:hint="eastAsia" w:ascii="宋体" w:hAnsi="宋体"/>
          <w:b/>
        </w:rPr>
        <w:t>纠错导思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任务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文言文</w:t>
      </w:r>
      <w:r>
        <w:rPr>
          <w:rFonts w:hint="eastAsia"/>
          <w:b/>
          <w:lang w:eastAsia="zh-CN"/>
        </w:rPr>
        <w:t>阅读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. 把材料中画横线的句子翻译成现代汉语。(8分)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人介乎天地之间，则固不能无过，卒不害圣且贤者何？(4分)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苟以细过自恕而轻蹈之，则不至于大恶不止。(4分)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. 关于如何面对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过错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，王安石、方苞的主张有所不同，请结合材料简要概括。(5分)</w:t>
      </w:r>
    </w:p>
    <w:p>
      <w:pPr>
        <w:ind w:firstLine="422" w:firstLineChars="200"/>
        <w:rPr>
          <w:rFonts w:hint="eastAsia"/>
          <w:b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2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任务二：诗歌阅读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王十朋在《祭潘先生文》中认为他的老师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才之丰而命之啬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(命之啬：命途不顺)，请结合诗句谈谈你对这个评价的理解。(6分)</w:t>
      </w:r>
    </w:p>
    <w:p>
      <w:pPr>
        <w:pStyle w:val="2"/>
        <w:rPr>
          <w:rFonts w:hint="eastAsia" w:eastAsia="宋体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四、课后导悟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准确提取与概括内容：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赏诗的前提在于懂诗，所以高考中有关“懂诗”的试题越来越多，以提取和概括古诗内容题居多，常见的提问方式有“……表现在哪些方面？”“……的原因是什么？”这种题型实质上是在读懂的基础上再理解，再概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作答时应注意：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（1）逐联逐句地梳理、分层，根据题干准确提取信息内容。古诗的阅读范围很小，最多也就八九句，要对全诗进行扫描、筛选，然后定点提取、概括，不可有遗漏。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有时，连注释也不能遗漏，如2022年天津卷《书喜》的注释。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答题要特别听从题干指令。如是概括，不要翻译或描述，有的概括其实就是要求揣摩叙描的角度，找出这个角度并稍加概括即可。即使是分析，也应先概括，再分析。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答题语言最好把关键词“缝”进自己的答案，也可把这个关键词转译一下。这类题有时要点很多，注意分点、多点提取与概括。为此，应注意对隐含内容的提取与概括。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rPr>
          <w:rFonts w:hint="eastAsia"/>
        </w:rPr>
      </w:pPr>
    </w:p>
    <w:p>
      <w:pPr>
        <w:snapToGrid w:val="0"/>
        <w:ind w:firstLine="1405" w:firstLineChars="500"/>
        <w:jc w:val="both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napToGrid w:val="0"/>
        <w:jc w:val="both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napToGrid w:val="0"/>
        <w:jc w:val="both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napToGrid w:val="0"/>
        <w:jc w:val="both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28"/>
          <w:szCs w:val="28"/>
        </w:rPr>
        <w:t>—202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学期高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语文学科作业</w:t>
      </w:r>
    </w:p>
    <w:p>
      <w:pPr>
        <w:snapToGrid w:val="0"/>
        <w:ind w:firstLine="420"/>
        <w:jc w:val="center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巩固练习</w:t>
      </w:r>
    </w:p>
    <w:p>
      <w:pPr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李臣园</w:t>
      </w:r>
      <w:r>
        <w:rPr>
          <w:rFonts w:hint="eastAsia" w:ascii="楷体" w:hAnsi="楷体" w:eastAsia="楷体" w:cs="楷体"/>
          <w:sz w:val="24"/>
          <w:szCs w:val="24"/>
        </w:rPr>
        <w:t xml:space="preserve">     审核人：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卞文惠</w:t>
      </w:r>
    </w:p>
    <w:p>
      <w:pPr>
        <w:pStyle w:val="7"/>
        <w:jc w:val="left"/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sz w:val="24"/>
          <w:szCs w:val="22"/>
        </w:rPr>
        <w:t>班级：___</w:t>
      </w:r>
      <w:r>
        <w:rPr>
          <w:rFonts w:hint="eastAsia" w:ascii="楷体" w:hAnsi="楷体" w:eastAsia="楷体" w:cs="楷体"/>
          <w:b w:val="0"/>
          <w:sz w:val="24"/>
          <w:szCs w:val="2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sz w:val="24"/>
          <w:szCs w:val="22"/>
        </w:rPr>
        <w:t>___姓名：_______学号：_______日期：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202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05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14</w:t>
      </w:r>
      <w:r>
        <w:rPr>
          <w:rFonts w:hint="eastAsia" w:ascii="楷体" w:hAnsi="楷体" w:eastAsia="楷体" w:cs="楷体"/>
          <w:b w:val="0"/>
          <w:sz w:val="24"/>
          <w:szCs w:val="22"/>
        </w:rPr>
        <w:t>时长：</w:t>
      </w:r>
      <w:r>
        <w:rPr>
          <w:rFonts w:hint="eastAsia" w:ascii="楷体" w:hAnsi="楷体" w:eastAsia="楷体" w:cs="楷体"/>
          <w:b w:val="0"/>
          <w:sz w:val="24"/>
          <w:szCs w:val="22"/>
          <w:lang w:val="en-US" w:eastAsia="zh-CN"/>
        </w:rPr>
        <w:t>40</w:t>
      </w:r>
      <w:r>
        <w:rPr>
          <w:rFonts w:hint="eastAsia" w:ascii="楷体" w:hAnsi="楷体" w:eastAsia="楷体" w:cs="楷体"/>
          <w:b w:val="0"/>
          <w:sz w:val="24"/>
          <w:szCs w:val="22"/>
        </w:rPr>
        <w:t>分钟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古</w:t>
      </w:r>
      <w:r>
        <w:rPr>
          <w:rFonts w:hint="eastAsia" w:ascii="Times New Roman" w:hAnsi="Times New Roman" w:eastAsia="黑体" w:cs="Times New Roman"/>
        </w:rPr>
        <w:t>代诗文阅读(</w:t>
      </w:r>
      <w:r>
        <w:rPr>
          <w:rFonts w:ascii="Times New Roman" w:hAnsi="Times New Roman" w:eastAsia="黑体" w:cs="Times New Roman"/>
        </w:rPr>
        <w:t>35分)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(一) 文言文阅读(本题共5小题，20分)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阅读下面的文言文，完成10～14题。</w:t>
      </w:r>
    </w:p>
    <w:p>
      <w:pPr>
        <w:pStyle w:val="3"/>
        <w:ind w:firstLine="420" w:firstLineChars="200"/>
        <w:jc w:val="center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慈溪县学记(节选)</w:t>
      </w:r>
    </w:p>
    <w:p>
      <w:pPr>
        <w:pStyle w:val="3"/>
        <w:ind w:firstLine="420" w:firstLineChars="200"/>
        <w:jc w:val="center"/>
        <w:rPr>
          <w:rFonts w:ascii="Times New Roman" w:hAnsi="Times New Roman" w:eastAsia="华文仿宋" w:cs="Times New Roman"/>
        </w:rPr>
      </w:pPr>
      <w:r>
        <w:rPr>
          <w:rFonts w:ascii="Times New Roman" w:hAnsi="Times New Roman" w:eastAsia="华文仿宋" w:cs="Times New Roman"/>
        </w:rPr>
        <w:t>[宋]王安石</w:t>
      </w:r>
    </w:p>
    <w:p>
      <w:pPr>
        <w:pStyle w:val="3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天下不可一日而无政教，故学不可一日而亡于天下。</w:t>
      </w:r>
    </w:p>
    <w:p>
      <w:pPr>
        <w:pStyle w:val="3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古者井天下之田，而党</w:t>
      </w:r>
      <w:r>
        <w:rPr>
          <w:rFonts w:ascii="Times New Roman" w:hAnsi="Times New Roman" w:eastAsia="华文楷体" w:cs="Times New Roman"/>
          <w:em w:val="underDot"/>
        </w:rPr>
        <w:t>庠</w:t>
      </w:r>
      <w:r>
        <w:rPr>
          <w:rFonts w:ascii="Times New Roman" w:hAnsi="Times New Roman" w:eastAsia="华文楷体" w:cs="Times New Roman"/>
        </w:rPr>
        <w:t>、遂</w:t>
      </w:r>
      <w:r>
        <w:rPr>
          <w:rFonts w:ascii="Times New Roman" w:hAnsi="Times New Roman" w:eastAsia="华文楷体" w:cs="Times New Roman"/>
          <w:em w:val="underDot"/>
        </w:rPr>
        <w:t>序</w:t>
      </w:r>
      <w:r>
        <w:rPr>
          <w:rFonts w:ascii="Times New Roman" w:hAnsi="Times New Roman" w:eastAsia="华文楷体" w:cs="Times New Roman"/>
        </w:rPr>
        <w:t>、国学之法立乎其中。则士朝夕所见所闻，无非所以治天下国家之道。其服习必于仁义，而所学必皆尽其材。</w:t>
      </w:r>
      <w:r>
        <w:rPr>
          <w:rFonts w:ascii="Times New Roman" w:hAnsi="Times New Roman" w:eastAsia="华文楷体" w:cs="Times New Roman"/>
          <w:em w:val="underDot"/>
        </w:rPr>
        <w:t>一日</w:t>
      </w:r>
      <w:r>
        <w:rPr>
          <w:rFonts w:ascii="Times New Roman" w:hAnsi="Times New Roman" w:eastAsia="华文楷体" w:cs="Times New Roman"/>
        </w:rPr>
        <w:t>取以备公卿大夫百执事之选，则其材行皆已素定</w:t>
      </w:r>
      <w:r>
        <w:rPr>
          <w:rFonts w:hint="eastAsia" w:ascii="Times New Roman" w:hAnsi="Times New Roman" w:eastAsia="华文楷体" w:cs="Times New Roman"/>
        </w:rPr>
        <w:t>。而士之备选者，其施设亦皆素所见闻而己，不待阅习而后能者也。</w:t>
      </w:r>
    </w:p>
    <w:p>
      <w:pPr>
        <w:pStyle w:val="3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后世无井田之法，而学亦或存或废。</w:t>
      </w:r>
      <w:r>
        <w:rPr>
          <w:rFonts w:ascii="Times New Roman" w:hAnsi="Times New Roman" w:eastAsia="华文楷体" w:cs="Times New Roman"/>
          <w:em w:val="underDot"/>
        </w:rPr>
        <w:t>大抵</w:t>
      </w:r>
      <w:r>
        <w:rPr>
          <w:rFonts w:ascii="Times New Roman" w:hAnsi="Times New Roman" w:eastAsia="华文楷体" w:cs="Times New Roman"/>
        </w:rPr>
        <w:t>所以治天下国家者，不复皆出于学。而学之士，群居、族处，为师弟子之位者，讲章句、课文字而已。至其陵夷之久，则四方之学者，废而为庙，以祀孔子于天下。盖庙之作，出于学废，而近世之法然也。</w:t>
      </w:r>
    </w:p>
    <w:p>
      <w:pPr>
        <w:pStyle w:val="3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今天子即位若干年，颇修法度，而革近世之不然者。当此之时，学稍稍立于天下矣，犹曰县之士满二百人，乃得立学。于是慈溪之士，不得有学，而为孔子庙如故，庙又坏不治。令刘君在中言于州，使民出钱，将修而</w:t>
      </w:r>
      <w:r>
        <w:rPr>
          <w:rFonts w:hint="eastAsia" w:ascii="Times New Roman" w:hAnsi="Times New Roman" w:eastAsia="华文楷体" w:cs="Times New Roman"/>
        </w:rPr>
        <w:t>作之，未及为而去。</w:t>
      </w:r>
    </w:p>
    <w:p>
      <w:pPr>
        <w:pStyle w:val="3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后林君肇至，则曰：</w:t>
      </w:r>
      <w:r>
        <w:rPr>
          <w:rFonts w:hint="eastAsia" w:hAnsi="宋体" w:cs="Times New Roman"/>
        </w:rPr>
        <w:t>“</w:t>
      </w:r>
      <w:r>
        <w:rPr>
          <w:rFonts w:ascii="Times New Roman" w:hAnsi="Times New Roman" w:eastAsia="华文楷体" w:cs="Times New Roman"/>
          <w:u w:val="single"/>
        </w:rPr>
        <w:t>古之所以为学者，吾不得而见，而法者吾不可以毋循也</w:t>
      </w:r>
      <w:r>
        <w:rPr>
          <w:rFonts w:ascii="Times New Roman" w:hAnsi="Times New Roman" w:eastAsia="华文楷体" w:cs="Times New Roman"/>
        </w:rPr>
        <w:t>。虽然，吾之人民于此，不可以无教。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即因民钱，作孔子庙，如今之所云，而治其四旁为学舍，讲堂其中，帅县之子弟，起先生杜君醇为之师，而兴于学。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林君固贤令，而慈溪小邑，无珍产淫货，以来四方游贩之民。田桑之美，有以自足，无水旱之忧也。</w:t>
      </w:r>
      <w:r>
        <w:rPr>
          <w:rFonts w:ascii="Times New Roman" w:hAnsi="Times New Roman" w:eastAsia="华文楷体" w:cs="Times New Roman"/>
          <w:u w:val="wave"/>
        </w:rPr>
        <w:t>无游贩之民故其俗一而不杂有以自足故人慎刑而易治</w:t>
      </w:r>
      <w:r>
        <w:rPr>
          <w:rFonts w:ascii="Times New Roman" w:hAnsi="Times New Roman" w:eastAsia="华文楷体" w:cs="Times New Roman"/>
        </w:rPr>
        <w:t>。而吾所见其邑之士，亦多美茂之材，易成也。杜君者，越之隐君子，其学行宜为人师者也。夫以小邑得贤令，又得宜</w:t>
      </w:r>
      <w:r>
        <w:rPr>
          <w:rFonts w:hint="eastAsia" w:ascii="Times New Roman" w:hAnsi="Times New Roman" w:eastAsia="华文楷体" w:cs="Times New Roman"/>
        </w:rPr>
        <w:t>为人师者为之师，而以修醇一易治之俗，而进美茂易成之材，虽</w:t>
      </w:r>
      <w:r>
        <w:rPr>
          <w:rFonts w:ascii="Times New Roman" w:hAnsi="Times New Roman" w:eastAsia="华文楷体" w:cs="Times New Roman"/>
          <w:em w:val="underDot"/>
        </w:rPr>
        <w:t>拘于法，限于势</w:t>
      </w:r>
      <w:r>
        <w:rPr>
          <w:rFonts w:ascii="Times New Roman" w:hAnsi="Times New Roman" w:eastAsia="华文楷体" w:cs="Times New Roman"/>
        </w:rPr>
        <w:t>，不得尽如古之所为，吾固信其教化之将行，而风俗之成也。</w:t>
      </w:r>
      <w:r>
        <w:rPr>
          <w:rFonts w:ascii="Times New Roman" w:hAnsi="Times New Roman" w:eastAsia="华文楷体" w:cs="Times New Roman"/>
          <w:u w:val="single"/>
        </w:rPr>
        <w:t>夫教化可以美风俗，虽然，必久而后至于善</w:t>
      </w:r>
      <w:r>
        <w:rPr>
          <w:rFonts w:ascii="Times New Roman" w:hAnsi="Times New Roman" w:eastAsia="华文楷体" w:cs="Times New Roman"/>
        </w:rPr>
        <w:t>。而今之吏，其势不能以久也。吾虽喜且幸其将行，而又忧夫来者之不吾继也，于是本其意以告来者。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材料二中画波浪线的部分有三处需要断句，请写出相应位置的字母(3分)(　　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无游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\x(A)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贩之民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\x(B)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故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\x(C)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其俗一而不杂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\x(D)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有以自足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\x(E)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故人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\x(F)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慎刑而易治。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下列对材料中加点的词语及相关内容的解说，不正确的一项是(3分)(　　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庠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，在文中是指古代的乡学，与《齐桓晋文之事》中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谨庠序之教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庠序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意思相同。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一日，文中是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的意思，与《论语十二章》中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一日克己复礼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意思相同。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大抵，文中是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的意思，与《报任安书》中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大抵圣贤发愤之所为作也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大抵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意思相同。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拘于法，限于势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，在句式特点上，</w:t>
      </w:r>
      <w:r>
        <w:rPr>
          <w:rFonts w:hint="eastAsia" w:ascii="Times New Roman" w:hAnsi="Times New Roman" w:cs="Times New Roman"/>
        </w:rPr>
        <w:t>与《屈原列传》中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皆好辞而以赋见称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的句式特点相同。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下列对原文有关内容的概述，不正确的一项是(3分)(　　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设立学校的原因是天下不能一日离开政治教化，井田之中设立的各类学校，士子们每天的见闻都不是治国安邦之道。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废除井田之法后，很多学校废弃，人们就转而开始修建庙宇，纷纷祭祀孔子于天下，庙宇的兴建大概缘于学校被废弃。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学校衰败导致庙宇兴盛，后世革除弊端。慈溪县令在维修孔庙时又建立学舍讲堂，召集县里的子弟，聘请老师，教化百姓。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D. 慈溪人杰地灵，既有田有桑，又有英茂之材</w:t>
      </w:r>
      <w:r>
        <w:rPr>
          <w:rFonts w:hint="eastAsia" w:ascii="Times New Roman" w:hAnsi="Times New Roman" w:cs="Times New Roman"/>
        </w:rPr>
        <w:t>，易于培养。杜醇，是越中隐士，无论是凭借学识抑或品行均可做人们的老师。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把材料中画横线的句子翻译成现代汉语。(8分)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古之所以为学者，吾不得而见，而法者吾不可以毋循也。(4分)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夫教化可以美风俗，虽然，必久而后至于善。(4分)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王安石认为兴办学校的意义和困难在哪里？请结合文本简要概括。(3分)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(二) 古代诗歌阅读(本题共2小题，9分)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阅读下面这两首古诗，完成15～16题。</w:t>
      </w:r>
    </w:p>
    <w:p>
      <w:pPr>
        <w:pStyle w:val="3"/>
        <w:ind w:firstLine="420" w:firstLineChars="200"/>
        <w:jc w:val="center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乡村四月</w:t>
      </w:r>
    </w:p>
    <w:p>
      <w:pPr>
        <w:pStyle w:val="3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[宋]翁　卷</w:t>
      </w:r>
    </w:p>
    <w:p>
      <w:pPr>
        <w:pStyle w:val="3"/>
        <w:ind w:firstLine="420" w:firstLineChars="200"/>
        <w:jc w:val="center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绿遍山原白满川，子规声里雨如烟。</w:t>
      </w:r>
    </w:p>
    <w:p>
      <w:pPr>
        <w:pStyle w:val="3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 xml:space="preserve">    乡村四月闲人少，才了蚕桑又插田。</w:t>
      </w:r>
    </w:p>
    <w:p>
      <w:pPr>
        <w:pStyle w:val="3"/>
        <w:ind w:firstLine="420" w:firstLineChars="200"/>
        <w:jc w:val="center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插 秧 偈</w:t>
      </w:r>
    </w:p>
    <w:p>
      <w:pPr>
        <w:pStyle w:val="3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[唐]布袋和尚</w:t>
      </w:r>
    </w:p>
    <w:p>
      <w:pPr>
        <w:pStyle w:val="3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 xml:space="preserve">    手把青秧插满田，低头便见水中天。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 xml:space="preserve">    六根</w:t>
      </w:r>
      <w:r>
        <w:rPr>
          <w:rFonts w:hAnsi="宋体" w:eastAsia="华文楷体" w:cs="Times New Roman"/>
          <w:vertAlign w:val="superscript"/>
        </w:rPr>
        <w:t>①</w:t>
      </w:r>
      <w:r>
        <w:rPr>
          <w:rFonts w:ascii="Times New Roman" w:hAnsi="Times New Roman" w:eastAsia="华文楷体" w:cs="Times New Roman"/>
        </w:rPr>
        <w:t>清净方为道，退步原来是向前。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 xml:space="preserve">【注】 </w:t>
      </w:r>
      <w:r>
        <w:rPr>
          <w:rFonts w:hAnsi="宋体" w:eastAsia="华文仿宋" w:cs="Times New Roman"/>
        </w:rPr>
        <w:t>①</w:t>
      </w:r>
      <w:r>
        <w:rPr>
          <w:rFonts w:ascii="Times New Roman" w:hAnsi="Times New Roman" w:eastAsia="华文仿宋" w:cs="Times New Roman"/>
        </w:rPr>
        <w:t xml:space="preserve"> 六根：佛教语，指六种感觉器官，即眼、耳、鼻、舌、身、意。此处亦指秧苗的根</w:t>
      </w:r>
      <w:r>
        <w:rPr>
          <w:rFonts w:hint="eastAsia" w:ascii="Times New Roman" w:hAnsi="Times New Roman" w:eastAsia="华文仿宋" w:cs="Times New Roman"/>
        </w:rPr>
        <w:t>须。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下列对这两首诗的理解和赏析，不正确的一项是(3分)(　　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《乡村四月》首句中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是指树木和河水，使用的手法与李清照《如梦令》中的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绿肥红瘦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相同。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子规声里雨如烟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，视听结合，写出了江南静谧又迷蒙的特有景致，与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又闻子规啼夜月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的意境不同。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《插秧偈》中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把、插、低、见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四个动词连续使用，与杨万里的《插秧歌》一样，详写了热火朝天的劳动过程。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D. 《插秧偈》与杨万里的《插秧歌》，都描写了农人插秧的景象。虽然两诗反映的侧重点有所不同，但都值得品味</w:t>
      </w:r>
      <w:r>
        <w:rPr>
          <w:rFonts w:hint="eastAsia" w:ascii="Times New Roman" w:hAnsi="Times New Roman" w:cs="Times New Roman"/>
        </w:rPr>
        <w:t>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同写劳动，《乡村四月》重在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，《插秧偈》重在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。请结合诗句分别赏析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之趣。(6分)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E3465"/>
    <w:multiLevelType w:val="singleLevel"/>
    <w:tmpl w:val="D7AE34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NWVjNjJlODAzMmU2ZDEyMDkyYTMyMmU2ZmRlYWQifQ=="/>
    <w:docVar w:name="KSO_WPS_MARK_KEY" w:val="b9b59bfa-e80d-4a74-8326-0e455ae36fa5"/>
  </w:docVars>
  <w:rsids>
    <w:rsidRoot w:val="00000000"/>
    <w:rsid w:val="41FD13DB"/>
    <w:rsid w:val="77AC4E1B"/>
    <w:rsid w:val="787806B1"/>
    <w:rsid w:val="7EA3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6548</Words>
  <Characters>7249</Characters>
  <Lines>0</Lines>
  <Paragraphs>0</Paragraphs>
  <TotalTime>1</TotalTime>
  <ScaleCrop>false</ScaleCrop>
  <LinksUpToDate>false</LinksUpToDate>
  <CharactersWithSpaces>7336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2025-05-14T08:32:00Z</dcterms:created>
  <dc:creator>李臣园</dc:creator>
  <cp:lastModifiedBy>问君知否</cp:lastModifiedBy>
  <dcterms:modified xsi:type="dcterms:W3CDTF">2025-05-14T10:06:48Z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FAC03DB490DF4A3D9C9BB8A3D741AED4</vt:lpwstr>
  </property>
</Properties>
</file>