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30C2" w:rsidRDefault="00ED30C2" w:rsidP="00ED30C2">
      <w:pPr>
        <w:adjustRightInd w:val="0"/>
        <w:snapToGrid w:val="0"/>
        <w:spacing w:after="0" w:line="360" w:lineRule="auto"/>
        <w:jc w:val="center"/>
        <w:textAlignment w:val="baseline"/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江苏省仪征中学2024-2025学年度第二学期高一语文学科导学案</w:t>
      </w:r>
    </w:p>
    <w:p w:rsidR="00ED30C2" w:rsidRDefault="00ED30C2" w:rsidP="00ED30C2">
      <w:pPr>
        <w:adjustRightInd w:val="0"/>
        <w:snapToGrid w:val="0"/>
        <w:spacing w:after="0" w:line="360" w:lineRule="auto"/>
        <w:jc w:val="center"/>
        <w:textAlignment w:val="baseline"/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《窦娥冤（节选）》第四课时</w:t>
      </w:r>
    </w:p>
    <w:p w:rsidR="00ED30C2" w:rsidRDefault="00ED30C2" w:rsidP="00ED30C2">
      <w:pPr>
        <w:adjustRightInd w:val="0"/>
        <w:snapToGrid w:val="0"/>
        <w:spacing w:after="0" w:line="36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研制人：方新</w:t>
      </w:r>
      <w:r>
        <w:rPr>
          <w:rFonts w:ascii="楷体" w:eastAsia="楷体" w:hAnsi="楷体" w:cs="楷体"/>
          <w:bCs/>
          <w:color w:val="000000" w:themeColor="text1"/>
          <w:sz w:val="24"/>
        </w:rPr>
        <w:tab/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审核人：高新艳</w:t>
      </w:r>
    </w:p>
    <w:p w:rsidR="00ED30C2" w:rsidRDefault="00ED30C2" w:rsidP="00ED30C2">
      <w:pPr>
        <w:adjustRightInd w:val="0"/>
        <w:snapToGrid w:val="0"/>
        <w:spacing w:after="0" w:line="36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班级________姓名________学号________授课日期：________</w:t>
      </w:r>
    </w:p>
    <w:p w:rsidR="00ED30C2" w:rsidRDefault="00ED30C2" w:rsidP="00ED30C2">
      <w:pPr>
        <w:adjustRightInd w:val="0"/>
        <w:snapToGrid w:val="0"/>
        <w:spacing w:after="0" w:line="360" w:lineRule="auto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:rsidR="00ED30C2" w:rsidRDefault="00ED30C2" w:rsidP="00ED30C2">
      <w:pPr>
        <w:adjustRightInd w:val="0"/>
        <w:snapToGrid w:val="0"/>
        <w:spacing w:after="0"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单元是一个戏剧单元，人文主题是“良知与悲悯”，属于“文学阅读与写作”学习任务群。旨在理解作品中蕴含的对社会现实的认识和对人生的深切关怀，把握作品的悲剧意蕴，激发同情他人、追求正义、坚守良知的情怀。</w:t>
      </w: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:rsidR="00ED30C2" w:rsidRDefault="00ED30C2" w:rsidP="00ED30C2">
      <w:pPr>
        <w:adjustRightInd w:val="0"/>
        <w:snapToGrid w:val="0"/>
        <w:spacing w:after="0"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.关汉卿的本色</w:t>
      </w:r>
      <w:proofErr w:type="gramStart"/>
      <w:r>
        <w:rPr>
          <w:rFonts w:ascii="宋体" w:hAnsi="宋体" w:hint="eastAsia"/>
        </w:rPr>
        <w:t>派语言</w:t>
      </w:r>
      <w:proofErr w:type="gramEnd"/>
      <w:r>
        <w:rPr>
          <w:rFonts w:ascii="宋体" w:hAnsi="宋体" w:hint="eastAsia"/>
        </w:rPr>
        <w:t>特点</w:t>
      </w:r>
    </w:p>
    <w:p w:rsidR="00ED30C2" w:rsidRDefault="00ED30C2" w:rsidP="00ED30C2">
      <w:pPr>
        <w:adjustRightInd w:val="0"/>
        <w:snapToGrid w:val="0"/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（1）南亩耕，东山卧，世态人情经历多，</w:t>
      </w:r>
      <w:proofErr w:type="gramStart"/>
      <w:r>
        <w:rPr>
          <w:rFonts w:ascii="宋体" w:hAnsi="宋体" w:hint="eastAsia"/>
        </w:rPr>
        <w:t>闲将往事</w:t>
      </w:r>
      <w:proofErr w:type="gramEnd"/>
      <w:r>
        <w:rPr>
          <w:rFonts w:ascii="宋体" w:hAnsi="宋体" w:hint="eastAsia"/>
        </w:rPr>
        <w:t>思量过。贤的是他，愚的是我，争什么。（《四块玉》）</w:t>
      </w:r>
    </w:p>
    <w:p w:rsidR="00ED30C2" w:rsidRDefault="00ED30C2" w:rsidP="00ED30C2">
      <w:pPr>
        <w:adjustRightInd w:val="0"/>
        <w:snapToGrid w:val="0"/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（2）得放手时须放手，得饶人处且饶人。（《窦娥冤》）</w:t>
      </w:r>
    </w:p>
    <w:p w:rsidR="00ED30C2" w:rsidRDefault="00ED30C2" w:rsidP="00ED30C2">
      <w:pPr>
        <w:adjustRightInd w:val="0"/>
        <w:snapToGrid w:val="0"/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（3）雨里孤村雪里山，看时容易画时难。（《望江亭》）</w:t>
      </w:r>
    </w:p>
    <w:p w:rsidR="00ED30C2" w:rsidRDefault="00ED30C2" w:rsidP="00ED30C2">
      <w:pPr>
        <w:adjustRightInd w:val="0"/>
        <w:snapToGrid w:val="0"/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（4）儿孙自有儿孙福，莫为儿孙作远忧。（《蝴蝶梦》）</w:t>
      </w:r>
    </w:p>
    <w:p w:rsidR="00ED30C2" w:rsidRDefault="00ED30C2" w:rsidP="00ED30C2">
      <w:pPr>
        <w:adjustRightInd w:val="0"/>
        <w:snapToGrid w:val="0"/>
        <w:spacing w:after="0"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关汉卿自评与他评</w:t>
      </w:r>
    </w:p>
    <w:p w:rsidR="00ED30C2" w:rsidRDefault="00ED30C2" w:rsidP="00ED30C2">
      <w:pPr>
        <w:adjustRightInd w:val="0"/>
        <w:snapToGrid w:val="0"/>
        <w:spacing w:after="0"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自评——“我是个蒸不烂、煮不熟、捶不扁、炒不爆、响珰</w:t>
      </w:r>
      <w:proofErr w:type="gramStart"/>
      <w:r>
        <w:rPr>
          <w:rFonts w:ascii="宋体" w:hAnsi="宋体" w:hint="eastAsia"/>
        </w:rPr>
        <w:t>珰</w:t>
      </w:r>
      <w:proofErr w:type="gramEnd"/>
      <w:r>
        <w:rPr>
          <w:rFonts w:ascii="宋体" w:hAnsi="宋体" w:hint="eastAsia"/>
        </w:rPr>
        <w:t>一粒铜豌豆，</w:t>
      </w:r>
      <w:proofErr w:type="gramStart"/>
      <w:r>
        <w:rPr>
          <w:rFonts w:ascii="宋体" w:hAnsi="宋体" w:hint="eastAsia"/>
        </w:rPr>
        <w:t>恁</w:t>
      </w:r>
      <w:proofErr w:type="gramEnd"/>
      <w:r>
        <w:rPr>
          <w:rFonts w:ascii="宋体" w:hAnsi="宋体" w:hint="eastAsia"/>
        </w:rPr>
        <w:t>子弟每谁教你钻入他锄不断、</w:t>
      </w:r>
      <w:proofErr w:type="gramStart"/>
      <w:r>
        <w:rPr>
          <w:rFonts w:ascii="宋体" w:hAnsi="宋体" w:hint="eastAsia"/>
        </w:rPr>
        <w:t>斫</w:t>
      </w:r>
      <w:proofErr w:type="gramEnd"/>
      <w:r>
        <w:rPr>
          <w:rFonts w:ascii="宋体" w:hAnsi="宋体" w:hint="eastAsia"/>
        </w:rPr>
        <w:t>不下、解不开、顿不脱、慢腾腾千层锦套头。我玩的是梁园月，饮的是东京酒，赏的是洛阳花，攀的是章台柳。我也会围棋、会</w:t>
      </w:r>
      <w:proofErr w:type="gramStart"/>
      <w:r>
        <w:rPr>
          <w:rFonts w:ascii="宋体" w:hAnsi="宋体" w:hint="eastAsia"/>
        </w:rPr>
        <w:t>蹴</w:t>
      </w:r>
      <w:proofErr w:type="gramEnd"/>
      <w:r>
        <w:rPr>
          <w:rFonts w:ascii="宋体" w:hAnsi="宋体" w:hint="eastAsia"/>
        </w:rPr>
        <w:t>踘、会打围、会插科、会歌舞、会吹弹、会咽作、会吟诗、会双陆。你便是落了我牙，歪了我口，瘸了我腿，折了我手，天赐与我这</w:t>
      </w:r>
      <w:proofErr w:type="gramStart"/>
      <w:r>
        <w:rPr>
          <w:rFonts w:ascii="宋体" w:hAnsi="宋体" w:hint="eastAsia"/>
        </w:rPr>
        <w:t>几般儿歹</w:t>
      </w:r>
      <w:proofErr w:type="gramEnd"/>
      <w:r>
        <w:rPr>
          <w:rFonts w:ascii="宋体" w:hAnsi="宋体" w:hint="eastAsia"/>
        </w:rPr>
        <w:t>症候，尚兀自不肯休。则除是阎王亲自唤，神鬼自来勾，三魂归地府，七</w:t>
      </w:r>
      <w:proofErr w:type="gramStart"/>
      <w:r>
        <w:rPr>
          <w:rFonts w:ascii="宋体" w:hAnsi="宋体" w:hint="eastAsia"/>
        </w:rPr>
        <w:t>魄</w:t>
      </w:r>
      <w:proofErr w:type="gramEnd"/>
      <w:r>
        <w:rPr>
          <w:rFonts w:ascii="宋体" w:hAnsi="宋体" w:hint="eastAsia"/>
        </w:rPr>
        <w:t>丧</w:t>
      </w:r>
      <w:proofErr w:type="gramStart"/>
      <w:r>
        <w:rPr>
          <w:rFonts w:ascii="宋体" w:hAnsi="宋体" w:hint="eastAsia"/>
        </w:rPr>
        <w:t>冥</w:t>
      </w:r>
      <w:proofErr w:type="gramEnd"/>
      <w:r>
        <w:rPr>
          <w:rFonts w:ascii="宋体" w:hAnsi="宋体" w:hint="eastAsia"/>
        </w:rPr>
        <w:t>幽。天那，那</w:t>
      </w:r>
      <w:proofErr w:type="gramStart"/>
      <w:r>
        <w:rPr>
          <w:rFonts w:ascii="宋体" w:hAnsi="宋体" w:hint="eastAsia"/>
        </w:rPr>
        <w:t>其间才</w:t>
      </w:r>
      <w:proofErr w:type="gramEnd"/>
      <w:r>
        <w:rPr>
          <w:rFonts w:ascii="宋体" w:hAnsi="宋体" w:hint="eastAsia"/>
        </w:rPr>
        <w:t>不向烟花路儿上走。“——《南吕·一枝花·不伏老》</w:t>
      </w:r>
    </w:p>
    <w:p w:rsidR="00ED30C2" w:rsidRDefault="00ED30C2" w:rsidP="00ED30C2">
      <w:pPr>
        <w:adjustRightInd w:val="0"/>
        <w:snapToGrid w:val="0"/>
        <w:spacing w:after="0"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他评——元代人评价关汉卿“生而倜傥，博学能文，滑稽多智，蕴藉风流，为一时之冠。”</w:t>
      </w:r>
    </w:p>
    <w:p w:rsidR="00ED30C2" w:rsidRDefault="00ED30C2" w:rsidP="00ED30C2">
      <w:pPr>
        <w:adjustRightInd w:val="0"/>
        <w:snapToGrid w:val="0"/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名家评点</w:t>
      </w:r>
    </w:p>
    <w:p w:rsidR="00ED30C2" w:rsidRDefault="00ED30C2" w:rsidP="00ED30C2">
      <w:pPr>
        <w:adjustRightInd w:val="0"/>
        <w:snapToGrid w:val="0"/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（1）即列之于世界大悲剧中，亦无愧色。——近代学者王国维</w:t>
      </w:r>
    </w:p>
    <w:p w:rsidR="00ED30C2" w:rsidRDefault="00ED30C2" w:rsidP="00ED30C2">
      <w:pPr>
        <w:adjustRightInd w:val="0"/>
        <w:snapToGrid w:val="0"/>
        <w:spacing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（2）窦娥是一个善良女子——具有亚里士多德在《诗学》中对悲剧人物所要求的那种善良性格。《窦娥冤》的悲剧性，单纯有力，像钉子一样，越敲越深，又像阶梯一样，越升越高。——现代戏剧家李健吾</w:t>
      </w: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:rsidR="00ED30C2" w:rsidRDefault="00ED30C2" w:rsidP="00ED30C2">
      <w:pPr>
        <w:adjustRightInd w:val="0"/>
        <w:snapToGrid w:val="0"/>
        <w:spacing w:after="0"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认识窦娥的刚烈性格与反抗精神。</w:t>
      </w:r>
    </w:p>
    <w:p w:rsidR="00ED30C2" w:rsidRDefault="00ED30C2" w:rsidP="00ED30C2">
      <w:pPr>
        <w:adjustRightInd w:val="0"/>
        <w:snapToGrid w:val="0"/>
        <w:spacing w:after="0"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理解窦娥形象的社会意义，理解戏剧的主题。</w:t>
      </w: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1.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窦娥的悲剧的根源是什么？</w:t>
      </w: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2.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反映的是一种什么样的社会现实？</w:t>
      </w: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lastRenderedPageBreak/>
        <w:t>3.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悲剧是谁造成的呢?</w:t>
      </w: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4.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窦娥许下的三桩誓愿最终得以应验，可现实生活中这反常的情况是不可能实现的。反常是能说明她冤，可这不是封建迷信吗？你如何看待这个问题呢？</w:t>
      </w: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5.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善良孝顺而坚强不屈的窦娥就这样无辜的被送上了断头台，这样的结局着实让人痛心惋惜愤恨，相信在座的每一位都希望窦娥能幸福的生活着。这样的心愿终于在明代人叶宪祖那儿得到实现，叶宪祖把《窦娥冤》改编成《金锁记》：窦娥的丈夫并没有夭折，而是在赴京赶考途中，落水黄河，被龙王招为驸马。三年后又入京参加科举考试，一举状元及第。而窦娥也在行刑时，因天降大雪，提刑官惊骇，急令刀下留人，得以不死。最后窦天章平反冤狱，窦娥得以昭雪获释，与丈夫蔡昌宗舟中相遇，父女夫妻欢庆团圆。正是“翁做高官婿状元，夫妻母子重相会”。这样改好不好？</w:t>
      </w: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6</w:t>
      </w:r>
      <w:r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  <w:t>.</w:t>
      </w: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窦娥身上所展现的反抗精神，跨越了时间的鸿沟，</w:t>
      </w:r>
      <w:proofErr w:type="gramStart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感动着</w:t>
      </w:r>
      <w:proofErr w:type="gramEnd"/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千千万万的读者。请结合课文分析窦娥反抗精神的价值和意义。</w:t>
      </w: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pacing w:val="4"/>
          <w:kern w:val="10"/>
          <w:szCs w:val="21"/>
          <w:lang w:bidi="ne-NP"/>
        </w:rPr>
      </w:pPr>
    </w:p>
    <w:p w:rsidR="00ED30C2" w:rsidRDefault="00ED30C2" w:rsidP="00ED30C2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:rsidR="00ED30C2" w:rsidRDefault="00ED30C2" w:rsidP="00ED30C2">
      <w:pPr>
        <w:adjustRightInd w:val="0"/>
        <w:snapToGrid w:val="0"/>
        <w:spacing w:after="0"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为时代发声，为人民发声，关注社会问题，关心民生疾苦，是一个优秀的知识分子应有的良知和担当，也是应有的责任和坚守。关汉卿就是如此，他身处黑暗腐朽的元王朝，目睹阶层压迫和官府黑暗，以手中的笔为武器，无情揭露社会的黑暗，刺破这非人间的帘幕，让被压迫的人得以反抗和伸冤，让丑恶和无耻得到暴露和惩罚。关汉卿是人民的喉舌，是人民的代言人，他无愧于时代，无愧于人民！他的作品是不朽的，是中国戏剧的瑰宝，也是世界戏剧的瑰宝。</w:t>
      </w:r>
    </w:p>
    <w:p w:rsidR="00AA5FDD" w:rsidRPr="00ED30C2" w:rsidRDefault="00AA5FDD" w:rsidP="00ED30C2"/>
    <w:sectPr w:rsidR="00AA5FDD" w:rsidRPr="00ED30C2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0224" w:rsidRDefault="00CE0224">
      <w:pPr>
        <w:spacing w:line="240" w:lineRule="auto"/>
      </w:pPr>
      <w:r>
        <w:separator/>
      </w:r>
    </w:p>
  </w:endnote>
  <w:endnote w:type="continuationSeparator" w:id="0">
    <w:p w:rsidR="00CE0224" w:rsidRDefault="00CE0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0224" w:rsidRDefault="00CE0224">
      <w:pPr>
        <w:spacing w:after="0"/>
      </w:pPr>
      <w:r>
        <w:separator/>
      </w:r>
    </w:p>
  </w:footnote>
  <w:footnote w:type="continuationSeparator" w:id="0">
    <w:p w:rsidR="00CE0224" w:rsidRDefault="00CE02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SO_WPS_MARK_KEY" w:val="413d4573-1717-4992-b210-ae02ffdc0483"/>
  </w:docVars>
  <w:rsids>
    <w:rsidRoot w:val="00012CC5"/>
    <w:rsid w:val="00012CC5"/>
    <w:rsid w:val="00062EBC"/>
    <w:rsid w:val="001026EA"/>
    <w:rsid w:val="0024744C"/>
    <w:rsid w:val="00292821"/>
    <w:rsid w:val="003C3E8E"/>
    <w:rsid w:val="00447B63"/>
    <w:rsid w:val="004763BC"/>
    <w:rsid w:val="00A76BA3"/>
    <w:rsid w:val="00AA5FDD"/>
    <w:rsid w:val="00AC30DB"/>
    <w:rsid w:val="00B03A30"/>
    <w:rsid w:val="00B44311"/>
    <w:rsid w:val="00BD23C7"/>
    <w:rsid w:val="00CC2AC4"/>
    <w:rsid w:val="00CE0224"/>
    <w:rsid w:val="00D93257"/>
    <w:rsid w:val="00E44BCF"/>
    <w:rsid w:val="00E773AD"/>
    <w:rsid w:val="00E902B6"/>
    <w:rsid w:val="00ED30C2"/>
    <w:rsid w:val="392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D2301F85-FA8E-4524-B282-F27468CE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Char1">
    <w:name w:val="Char1"/>
    <w:basedOn w:val="a"/>
    <w:qFormat/>
    <w:pPr>
      <w:widowControl/>
      <w:adjustRightInd w:val="0"/>
      <w:spacing w:after="0" w:line="300" w:lineRule="auto"/>
      <w:ind w:firstLineChars="200" w:firstLine="200"/>
      <w:textAlignment w:val="baseline"/>
    </w:pPr>
    <w:rPr>
      <w:kern w:val="0"/>
      <w:szCs w:val="20"/>
    </w:rPr>
  </w:style>
  <w:style w:type="paragraph" w:customStyle="1" w:styleId="00">
    <w:name w:val="正文_0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0972C-1FC3-427B-9220-98EAC5F6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655</Words>
  <Characters>852</Characters>
  <Application>Microsoft Office Word</Application>
  <DocSecurity>0</DocSecurity>
  <Lines>23</Lines>
  <Paragraphs>24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 蔡</dc:creator>
  <cp:lastModifiedBy>伟 蔡</cp:lastModifiedBy>
  <cp:revision>7</cp:revision>
  <dcterms:created xsi:type="dcterms:W3CDTF">2025-02-26T02:15:00Z</dcterms:created>
  <dcterms:modified xsi:type="dcterms:W3CDTF">2025-04-30T11:51:00Z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D612F176E3114C6680A454F5059E2DD9</vt:lpwstr>
  </property>
</Properties>
</file>