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0249F" w:rsidRDefault="0020249F" w:rsidP="0020249F">
      <w:pPr>
        <w:adjustRightInd w:val="0"/>
        <w:snapToGrid w:val="0"/>
        <w:spacing w:after="0" w:line="360" w:lineRule="auto"/>
        <w:jc w:val="center"/>
        <w:textAlignment w:val="baseline"/>
        <w:rPr>
          <w:rFonts w:ascii="黑体" w:eastAsia="黑体" w:hAnsi="黑体"/>
          <w:b/>
          <w:color w:val="000000" w:themeColor="text1"/>
          <w:sz w:val="28"/>
          <w:szCs w:val="28"/>
        </w:rPr>
      </w:pPr>
      <w:r>
        <w:rPr>
          <w:rFonts w:ascii="黑体" w:eastAsia="黑体" w:hAnsi="黑体" w:hint="eastAsia"/>
          <w:b/>
          <w:color w:val="000000" w:themeColor="text1"/>
          <w:sz w:val="28"/>
          <w:szCs w:val="28"/>
        </w:rPr>
        <w:t>江苏省仪征中学2024-2025学年度第二学期高一语文学科导学案</w:t>
      </w:r>
    </w:p>
    <w:p w:rsidR="0020249F" w:rsidRDefault="0020249F" w:rsidP="0020249F">
      <w:pPr>
        <w:adjustRightInd w:val="0"/>
        <w:snapToGrid w:val="0"/>
        <w:spacing w:after="0" w:line="360" w:lineRule="auto"/>
        <w:jc w:val="center"/>
        <w:textAlignment w:val="baseline"/>
        <w:rPr>
          <w:rFonts w:ascii="黑体" w:eastAsia="黑体" w:hAnsi="黑体"/>
          <w:b/>
          <w:color w:val="000000" w:themeColor="text1"/>
          <w:sz w:val="28"/>
          <w:szCs w:val="28"/>
        </w:rPr>
      </w:pPr>
      <w:r>
        <w:rPr>
          <w:rFonts w:ascii="黑体" w:eastAsia="黑体" w:hAnsi="黑体" w:hint="eastAsia"/>
          <w:b/>
          <w:color w:val="000000" w:themeColor="text1"/>
          <w:sz w:val="28"/>
          <w:szCs w:val="28"/>
        </w:rPr>
        <w:t>《窦娥冤（节选）》第三课时</w:t>
      </w:r>
    </w:p>
    <w:p w:rsidR="0020249F" w:rsidRDefault="0020249F" w:rsidP="0020249F">
      <w:pPr>
        <w:adjustRightInd w:val="0"/>
        <w:snapToGrid w:val="0"/>
        <w:spacing w:after="0" w:line="360" w:lineRule="auto"/>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研制人：方新</w:t>
      </w:r>
      <w:r>
        <w:rPr>
          <w:rFonts w:ascii="楷体" w:eastAsia="楷体" w:hAnsi="楷体" w:cs="楷体"/>
          <w:bCs/>
          <w:color w:val="000000" w:themeColor="text1"/>
          <w:sz w:val="24"/>
        </w:rPr>
        <w:tab/>
      </w:r>
      <w:r>
        <w:rPr>
          <w:rFonts w:ascii="楷体" w:eastAsia="楷体" w:hAnsi="楷体" w:cs="楷体" w:hint="eastAsia"/>
          <w:bCs/>
          <w:color w:val="000000" w:themeColor="text1"/>
          <w:sz w:val="24"/>
        </w:rPr>
        <w:t>审核人：高新艳</w:t>
      </w:r>
    </w:p>
    <w:p w:rsidR="0020249F" w:rsidRDefault="0020249F" w:rsidP="0020249F">
      <w:pPr>
        <w:adjustRightInd w:val="0"/>
        <w:snapToGrid w:val="0"/>
        <w:spacing w:after="0" w:line="360" w:lineRule="auto"/>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班级________姓名________学号________授课日期：________</w:t>
      </w:r>
    </w:p>
    <w:p w:rsidR="0020249F" w:rsidRDefault="0020249F" w:rsidP="0020249F">
      <w:pPr>
        <w:adjustRightInd w:val="0"/>
        <w:snapToGrid w:val="0"/>
        <w:spacing w:after="0" w:line="360" w:lineRule="auto"/>
        <w:textAlignment w:val="baseline"/>
        <w:rPr>
          <w:rFonts w:ascii="宋体" w:hAnsi="宋体" w:cs="宋体"/>
          <w:b/>
          <w:color w:val="000000" w:themeColor="text1"/>
          <w:szCs w:val="21"/>
        </w:rPr>
      </w:pPr>
      <w:r>
        <w:rPr>
          <w:rFonts w:ascii="宋体" w:hAnsi="宋体" w:cs="宋体" w:hint="eastAsia"/>
          <w:b/>
          <w:color w:val="000000" w:themeColor="text1"/>
          <w:szCs w:val="21"/>
        </w:rPr>
        <w:t>本课在课程标准中的表述：</w:t>
      </w:r>
    </w:p>
    <w:p w:rsidR="0020249F" w:rsidRDefault="0020249F" w:rsidP="0020249F">
      <w:pPr>
        <w:adjustRightInd w:val="0"/>
        <w:snapToGrid w:val="0"/>
        <w:spacing w:after="0" w:line="360" w:lineRule="auto"/>
        <w:ind w:firstLineChars="200" w:firstLine="420"/>
        <w:rPr>
          <w:rFonts w:ascii="宋体" w:hAnsi="宋体"/>
        </w:rPr>
      </w:pPr>
      <w:r>
        <w:rPr>
          <w:rFonts w:ascii="宋体" w:hAnsi="宋体" w:hint="eastAsia"/>
        </w:rPr>
        <w:t>本单元是一个戏剧单元，人文主题是“良知与悲悯”，属于“文学阅读与写作”学习任务群。旨在理解作品中蕴含的对社会现实的认识和对人生的深切关怀，把握作品的悲剧意蕴，激发同情他人、追求正义、坚守良知的情怀。</w:t>
      </w:r>
    </w:p>
    <w:p w:rsidR="0020249F" w:rsidRDefault="0020249F" w:rsidP="0020249F">
      <w:pPr>
        <w:widowControl/>
        <w:adjustRightInd w:val="0"/>
        <w:snapToGrid w:val="0"/>
        <w:spacing w:after="0" w:line="360" w:lineRule="auto"/>
        <w:jc w:val="lef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一、内容导读</w:t>
      </w:r>
    </w:p>
    <w:p w:rsidR="0020249F" w:rsidRDefault="0020249F" w:rsidP="0020249F">
      <w:pPr>
        <w:widowControl/>
        <w:adjustRightInd w:val="0"/>
        <w:snapToGrid w:val="0"/>
        <w:spacing w:after="0" w:line="360" w:lineRule="auto"/>
        <w:jc w:val="left"/>
        <w:rPr>
          <w:rFonts w:ascii="宋体" w:hAnsi="宋体"/>
        </w:rPr>
      </w:pPr>
      <w:r>
        <w:rPr>
          <w:rFonts w:ascii="宋体" w:hAnsi="宋体" w:hint="eastAsia"/>
        </w:rPr>
        <w:t>1.戏剧冲突</w:t>
      </w:r>
    </w:p>
    <w:p w:rsidR="0020249F" w:rsidRDefault="0020249F" w:rsidP="0020249F">
      <w:pPr>
        <w:widowControl/>
        <w:adjustRightInd w:val="0"/>
        <w:snapToGrid w:val="0"/>
        <w:spacing w:after="0" w:line="360" w:lineRule="auto"/>
        <w:ind w:firstLineChars="200" w:firstLine="420"/>
        <w:jc w:val="left"/>
        <w:rPr>
          <w:rFonts w:ascii="宋体" w:hAnsi="宋体"/>
        </w:rPr>
      </w:pPr>
      <w:r>
        <w:rPr>
          <w:rFonts w:ascii="宋体" w:hAnsi="宋体" w:hint="eastAsia"/>
        </w:rPr>
        <w:t>（1）所谓冲突，就是愿望和障碍的对立。用一个公式来表示就是：愿望+障碍=冲突。其中，愿望越强，障碍越大，冲突就越激烈，也就越能吸引观众。</w:t>
      </w:r>
    </w:p>
    <w:p w:rsidR="0020249F" w:rsidRDefault="0020249F" w:rsidP="0020249F">
      <w:pPr>
        <w:widowControl/>
        <w:adjustRightInd w:val="0"/>
        <w:snapToGrid w:val="0"/>
        <w:spacing w:after="0" w:line="360" w:lineRule="auto"/>
        <w:ind w:firstLineChars="200" w:firstLine="420"/>
        <w:jc w:val="left"/>
        <w:rPr>
          <w:rFonts w:ascii="宋体" w:hAnsi="宋体"/>
        </w:rPr>
      </w:pPr>
      <w:r>
        <w:rPr>
          <w:rFonts w:ascii="宋体" w:hAnsi="宋体" w:hint="eastAsia"/>
        </w:rPr>
        <w:t>（2）戏剧需要冲突，是因为作为表演的艺术形式，戏剧必须充分调动观众的情绪，才能吸引他们看下去。怎样调动呢？戏剧常把故事中的人物分成正反两派，也就是好人和坏人。</w:t>
      </w:r>
    </w:p>
    <w:p w:rsidR="0020249F" w:rsidRDefault="0020249F" w:rsidP="0020249F">
      <w:pPr>
        <w:widowControl/>
        <w:adjustRightInd w:val="0"/>
        <w:snapToGrid w:val="0"/>
        <w:spacing w:after="0" w:line="360" w:lineRule="auto"/>
        <w:ind w:firstLineChars="200" w:firstLine="420"/>
        <w:jc w:val="left"/>
        <w:rPr>
          <w:rFonts w:ascii="宋体" w:hAnsi="宋体"/>
        </w:rPr>
      </w:pPr>
      <w:r>
        <w:rPr>
          <w:rFonts w:ascii="宋体" w:hAnsi="宋体" w:hint="eastAsia"/>
        </w:rPr>
        <w:t>（3）具体到《窦娥冤》，我们可以看到，善良又勤劳的窦娥尽管年幼被卖，年轻守寡，但她也和我们一样，有着好好地活下去的愿望。却不想，“没来由犯王法，</w:t>
      </w:r>
      <w:proofErr w:type="gramStart"/>
      <w:r>
        <w:rPr>
          <w:rFonts w:ascii="宋体" w:hAnsi="宋体" w:hint="eastAsia"/>
        </w:rPr>
        <w:t>不</w:t>
      </w:r>
      <w:proofErr w:type="gramEnd"/>
      <w:r>
        <w:rPr>
          <w:rFonts w:ascii="宋体" w:hAnsi="宋体" w:hint="eastAsia"/>
        </w:rPr>
        <w:t>提防遭刑宪”，一个人基本的生存愿望，竟然面临一重又一重的人为障碍，最后愿望破灭，窦娥冤屈而死，显然，贯穿全剧的就是两个字：“冤”和“怨”，这两个字激发了我们对窦娥的深切同情，也引起了我们的深深思考，这就是悲剧的强大力量：运用冲突关注时代、命运和社会。</w:t>
      </w:r>
    </w:p>
    <w:p w:rsidR="0020249F" w:rsidRDefault="0020249F" w:rsidP="0020249F">
      <w:pPr>
        <w:adjustRightInd w:val="0"/>
        <w:snapToGrid w:val="0"/>
        <w:spacing w:after="0" w:line="360" w:lineRule="auto"/>
        <w:rPr>
          <w:rFonts w:ascii="宋体" w:hAnsi="宋体"/>
        </w:rPr>
      </w:pPr>
      <w:r>
        <w:rPr>
          <w:rFonts w:ascii="宋体" w:hAnsi="宋体"/>
        </w:rPr>
        <w:t>2</w:t>
      </w:r>
      <w:r>
        <w:rPr>
          <w:rFonts w:ascii="宋体" w:hAnsi="宋体" w:hint="eastAsia"/>
        </w:rPr>
        <w:t>.用典</w:t>
      </w:r>
    </w:p>
    <w:p w:rsidR="0020249F" w:rsidRDefault="0020249F" w:rsidP="0020249F">
      <w:pPr>
        <w:adjustRightInd w:val="0"/>
        <w:snapToGrid w:val="0"/>
        <w:spacing w:after="0" w:line="360" w:lineRule="auto"/>
        <w:rPr>
          <w:rFonts w:ascii="宋体" w:hAnsi="宋体"/>
        </w:rPr>
      </w:pPr>
      <w:r>
        <w:rPr>
          <w:rFonts w:ascii="宋体" w:hAnsi="宋体" w:hint="eastAsia"/>
        </w:rPr>
        <w:t>（1）东海孝妇——出自《汉书•于定国传》：东海有孝妇，少</w:t>
      </w:r>
      <w:proofErr w:type="gramStart"/>
      <w:r>
        <w:rPr>
          <w:rFonts w:ascii="宋体" w:hAnsi="宋体" w:hint="eastAsia"/>
        </w:rPr>
        <w:t>寡</w:t>
      </w:r>
      <w:proofErr w:type="gramEnd"/>
      <w:r>
        <w:rPr>
          <w:rFonts w:ascii="宋体" w:hAnsi="宋体" w:hint="eastAsia"/>
        </w:rPr>
        <w:t>，亡子，养姑（婆婆）甚谨。姑欲嫁之，终不肯。</w:t>
      </w:r>
      <w:proofErr w:type="gramStart"/>
      <w:r>
        <w:rPr>
          <w:rFonts w:ascii="宋体" w:hAnsi="宋体" w:hint="eastAsia"/>
        </w:rPr>
        <w:t>姑谓邻人</w:t>
      </w:r>
      <w:proofErr w:type="gramEnd"/>
      <w:r>
        <w:rPr>
          <w:rFonts w:ascii="宋体" w:hAnsi="宋体" w:hint="eastAsia"/>
        </w:rPr>
        <w:t>曰：“孝妇事我勤劳，哀其亡子守寡。我老，</w:t>
      </w:r>
      <w:proofErr w:type="gramStart"/>
      <w:r>
        <w:rPr>
          <w:rFonts w:ascii="宋体" w:hAnsi="宋体" w:hint="eastAsia"/>
        </w:rPr>
        <w:t>久累丁壮</w:t>
      </w:r>
      <w:proofErr w:type="gramEnd"/>
      <w:r>
        <w:rPr>
          <w:rFonts w:ascii="宋体" w:hAnsi="宋体" w:hint="eastAsia"/>
        </w:rPr>
        <w:t>，奈何？其后，姑自经死。姑</w:t>
      </w:r>
      <w:proofErr w:type="gramStart"/>
      <w:r>
        <w:rPr>
          <w:rFonts w:ascii="宋体" w:hAnsi="宋体" w:hint="eastAsia"/>
        </w:rPr>
        <w:t>女告吏</w:t>
      </w:r>
      <w:proofErr w:type="gramEnd"/>
      <w:r>
        <w:rPr>
          <w:rFonts w:ascii="宋体" w:hAnsi="宋体" w:hint="eastAsia"/>
        </w:rPr>
        <w:t>：“妇杀我母。”吏捕孝妇，孝妇</w:t>
      </w:r>
      <w:proofErr w:type="gramStart"/>
      <w:r>
        <w:rPr>
          <w:rFonts w:ascii="宋体" w:hAnsi="宋体" w:hint="eastAsia"/>
        </w:rPr>
        <w:t>辞</w:t>
      </w:r>
      <w:proofErr w:type="gramEnd"/>
      <w:r>
        <w:rPr>
          <w:rFonts w:ascii="宋体" w:hAnsi="宋体" w:hint="eastAsia"/>
        </w:rPr>
        <w:t>不杀姑，</w:t>
      </w:r>
      <w:proofErr w:type="gramStart"/>
      <w:r>
        <w:rPr>
          <w:rFonts w:ascii="宋体" w:hAnsi="宋体" w:hint="eastAsia"/>
        </w:rPr>
        <w:t>吏验治</w:t>
      </w:r>
      <w:proofErr w:type="gramEnd"/>
      <w:r>
        <w:rPr>
          <w:rFonts w:ascii="宋体" w:hAnsi="宋体" w:hint="eastAsia"/>
        </w:rPr>
        <w:t>，孝妇自诬服。具</w:t>
      </w:r>
      <w:proofErr w:type="gramStart"/>
      <w:r>
        <w:rPr>
          <w:rFonts w:ascii="宋体" w:hAnsi="宋体" w:hint="eastAsia"/>
        </w:rPr>
        <w:t>狱上府</w:t>
      </w:r>
      <w:proofErr w:type="gramEnd"/>
      <w:r>
        <w:rPr>
          <w:rFonts w:ascii="宋体" w:hAnsi="宋体" w:hint="eastAsia"/>
        </w:rPr>
        <w:t>，于公以为此</w:t>
      </w:r>
      <w:proofErr w:type="gramStart"/>
      <w:r>
        <w:rPr>
          <w:rFonts w:ascii="宋体" w:hAnsi="宋体" w:hint="eastAsia"/>
        </w:rPr>
        <w:t>妇养姑</w:t>
      </w:r>
      <w:proofErr w:type="gramEnd"/>
      <w:r>
        <w:rPr>
          <w:rFonts w:ascii="宋体" w:hAnsi="宋体" w:hint="eastAsia"/>
        </w:rPr>
        <w:t>十余年，以孝闻，必不杀也。太守不听，</w:t>
      </w:r>
      <w:proofErr w:type="gramStart"/>
      <w:r>
        <w:rPr>
          <w:rFonts w:ascii="宋体" w:hAnsi="宋体" w:hint="eastAsia"/>
        </w:rPr>
        <w:t>于公争之</w:t>
      </w:r>
      <w:proofErr w:type="gramEnd"/>
      <w:r>
        <w:rPr>
          <w:rFonts w:ascii="宋体" w:hAnsi="宋体" w:hint="eastAsia"/>
        </w:rPr>
        <w:t>，</w:t>
      </w:r>
      <w:proofErr w:type="gramStart"/>
      <w:r>
        <w:rPr>
          <w:rFonts w:ascii="宋体" w:hAnsi="宋体" w:hint="eastAsia"/>
        </w:rPr>
        <w:t>弗</w:t>
      </w:r>
      <w:proofErr w:type="gramEnd"/>
      <w:r>
        <w:rPr>
          <w:rFonts w:ascii="宋体" w:hAnsi="宋体" w:hint="eastAsia"/>
        </w:rPr>
        <w:t>能得。</w:t>
      </w:r>
      <w:proofErr w:type="gramStart"/>
      <w:r>
        <w:rPr>
          <w:rFonts w:ascii="宋体" w:hAnsi="宋体" w:hint="eastAsia"/>
        </w:rPr>
        <w:t>乃抱其</w:t>
      </w:r>
      <w:proofErr w:type="gramEnd"/>
      <w:r>
        <w:rPr>
          <w:rFonts w:ascii="宋体" w:hAnsi="宋体" w:hint="eastAsia"/>
        </w:rPr>
        <w:t>具狱，</w:t>
      </w:r>
      <w:proofErr w:type="gramStart"/>
      <w:r>
        <w:rPr>
          <w:rFonts w:ascii="宋体" w:hAnsi="宋体" w:hint="eastAsia"/>
        </w:rPr>
        <w:t>哭于府上</w:t>
      </w:r>
      <w:proofErr w:type="gramEnd"/>
      <w:r>
        <w:rPr>
          <w:rFonts w:ascii="宋体" w:hAnsi="宋体" w:hint="eastAsia"/>
        </w:rPr>
        <w:t>，因辞疾去。太守</w:t>
      </w:r>
      <w:proofErr w:type="gramStart"/>
      <w:r>
        <w:rPr>
          <w:rFonts w:ascii="宋体" w:hAnsi="宋体" w:hint="eastAsia"/>
        </w:rPr>
        <w:t>竟论杀</w:t>
      </w:r>
      <w:proofErr w:type="gramEnd"/>
      <w:r>
        <w:rPr>
          <w:rFonts w:ascii="宋体" w:hAnsi="宋体" w:hint="eastAsia"/>
        </w:rPr>
        <w:t>孝妇。郡</w:t>
      </w:r>
      <w:proofErr w:type="gramStart"/>
      <w:r>
        <w:rPr>
          <w:rFonts w:ascii="宋体" w:hAnsi="宋体" w:hint="eastAsia"/>
        </w:rPr>
        <w:t>中枯旱三年</w:t>
      </w:r>
      <w:proofErr w:type="gramEnd"/>
      <w:r>
        <w:rPr>
          <w:rFonts w:ascii="宋体" w:hAnsi="宋体" w:hint="eastAsia"/>
        </w:rPr>
        <w:t>。</w:t>
      </w:r>
    </w:p>
    <w:p w:rsidR="0020249F" w:rsidRDefault="0020249F" w:rsidP="0020249F">
      <w:pPr>
        <w:adjustRightInd w:val="0"/>
        <w:snapToGrid w:val="0"/>
        <w:spacing w:after="0" w:line="360" w:lineRule="auto"/>
        <w:rPr>
          <w:rFonts w:ascii="宋体" w:hAnsi="宋体"/>
        </w:rPr>
      </w:pPr>
      <w:r>
        <w:rPr>
          <w:rFonts w:ascii="宋体" w:hAnsi="宋体" w:hint="eastAsia"/>
        </w:rPr>
        <w:t>（2）</w:t>
      </w:r>
      <w:proofErr w:type="gramStart"/>
      <w:r>
        <w:rPr>
          <w:rFonts w:ascii="宋体" w:hAnsi="宋体" w:hint="eastAsia"/>
        </w:rPr>
        <w:t>苌</w:t>
      </w:r>
      <w:proofErr w:type="gramEnd"/>
      <w:r>
        <w:rPr>
          <w:rFonts w:ascii="宋体" w:hAnsi="宋体" w:hint="eastAsia"/>
        </w:rPr>
        <w:t>弘化碧——出自《庄子•外物》：人主莫不欲其臣之忠，而忠未必信，故伍员沉于江，</w:t>
      </w:r>
      <w:proofErr w:type="gramStart"/>
      <w:r>
        <w:rPr>
          <w:rFonts w:ascii="宋体" w:hAnsi="宋体" w:hint="eastAsia"/>
        </w:rPr>
        <w:t>苌</w:t>
      </w:r>
      <w:proofErr w:type="gramEnd"/>
      <w:r>
        <w:rPr>
          <w:rFonts w:ascii="宋体" w:hAnsi="宋体" w:hint="eastAsia"/>
        </w:rPr>
        <w:t>弘死于蜀，藏其血三年，化而为碧。</w:t>
      </w:r>
    </w:p>
    <w:p w:rsidR="0020249F" w:rsidRDefault="0020249F" w:rsidP="0020249F">
      <w:pPr>
        <w:adjustRightInd w:val="0"/>
        <w:snapToGrid w:val="0"/>
        <w:spacing w:after="0" w:line="360" w:lineRule="auto"/>
        <w:rPr>
          <w:rFonts w:ascii="宋体" w:hAnsi="宋体"/>
        </w:rPr>
      </w:pPr>
      <w:r>
        <w:rPr>
          <w:rFonts w:ascii="宋体" w:hAnsi="宋体" w:hint="eastAsia"/>
        </w:rPr>
        <w:t>（3）六月飞雪——出自《太平御览》：邹衍事燕惠王尽忠，左右</w:t>
      </w:r>
      <w:proofErr w:type="gramStart"/>
      <w:r>
        <w:rPr>
          <w:rFonts w:ascii="宋体" w:hAnsi="宋体" w:hint="eastAsia"/>
        </w:rPr>
        <w:t>谮</w:t>
      </w:r>
      <w:proofErr w:type="gramEnd"/>
      <w:r>
        <w:rPr>
          <w:rFonts w:ascii="宋体" w:hAnsi="宋体" w:hint="eastAsia"/>
        </w:rPr>
        <w:t>之王，王系之狱。仰天哭，夏五月为之下霜。</w:t>
      </w:r>
    </w:p>
    <w:p w:rsidR="0020249F" w:rsidRDefault="0020249F" w:rsidP="0020249F">
      <w:pPr>
        <w:widowControl/>
        <w:adjustRightInd w:val="0"/>
        <w:snapToGrid w:val="0"/>
        <w:spacing w:after="0" w:line="360" w:lineRule="auto"/>
        <w:jc w:val="left"/>
        <w:rPr>
          <w:rFonts w:ascii="宋体" w:hAnsi="宋体"/>
        </w:rPr>
      </w:pPr>
      <w:r>
        <w:rPr>
          <w:rFonts w:ascii="宋体" w:hAnsi="宋体"/>
        </w:rPr>
        <w:t>3.</w:t>
      </w:r>
      <w:r>
        <w:rPr>
          <w:rFonts w:ascii="宋体" w:hAnsi="宋体" w:hint="eastAsia"/>
        </w:rPr>
        <w:t>艺术赏析</w:t>
      </w:r>
    </w:p>
    <w:p w:rsidR="0020249F" w:rsidRDefault="0020249F" w:rsidP="0020249F">
      <w:pPr>
        <w:widowControl/>
        <w:adjustRightInd w:val="0"/>
        <w:snapToGrid w:val="0"/>
        <w:spacing w:after="0" w:line="360" w:lineRule="auto"/>
        <w:ind w:firstLineChars="200" w:firstLine="420"/>
        <w:jc w:val="left"/>
        <w:rPr>
          <w:rFonts w:ascii="宋体" w:hAnsi="宋体"/>
        </w:rPr>
      </w:pPr>
      <w:r>
        <w:rPr>
          <w:rFonts w:ascii="宋体" w:hAnsi="宋体" w:hint="eastAsia"/>
        </w:rPr>
        <w:t>（1）冲突尖锐，凸显人物形象</w:t>
      </w:r>
    </w:p>
    <w:p w:rsidR="0020249F" w:rsidRDefault="0020249F" w:rsidP="0020249F">
      <w:pPr>
        <w:widowControl/>
        <w:adjustRightInd w:val="0"/>
        <w:snapToGrid w:val="0"/>
        <w:spacing w:after="0" w:line="360" w:lineRule="auto"/>
        <w:ind w:firstLineChars="200" w:firstLine="420"/>
        <w:jc w:val="left"/>
        <w:rPr>
          <w:rFonts w:ascii="宋体" w:hAnsi="宋体"/>
        </w:rPr>
      </w:pPr>
      <w:r>
        <w:rPr>
          <w:rFonts w:ascii="宋体" w:hAnsi="宋体" w:hint="eastAsia"/>
        </w:rPr>
        <w:t>在结构上，作品详略得当，剧情紧凑，冲突尖锐，完全为刻画人物形象服务。与主线关系不大的事情，如窦娥二十年来的生活情况，仅用</w:t>
      </w:r>
      <w:proofErr w:type="gramStart"/>
      <w:r>
        <w:rPr>
          <w:rFonts w:ascii="宋体" w:hAnsi="宋体" w:hint="eastAsia"/>
        </w:rPr>
        <w:t>蔡</w:t>
      </w:r>
      <w:proofErr w:type="gramEnd"/>
      <w:r>
        <w:rPr>
          <w:rFonts w:ascii="宋体" w:hAnsi="宋体" w:hint="eastAsia"/>
        </w:rPr>
        <w:t>婆婆的交代就一笔带过，可谓惜墨如金；而法场受刑，虽然情节简单，却关系到全剧主旨及人物形象的刻画，因而写了整整一折，用墨如泼，让女主人公在生命的最后时刻痛快淋漓地喊冤抒愤。同时，为了表现窦娥反抗性格的迅速发展，在短短的三折戏中，作者就为她安排了三次重大的戏剧冲突，使她顽强的斗争性格一次比一次表现得充分，一次比一次强烈。</w:t>
      </w:r>
    </w:p>
    <w:p w:rsidR="0020249F" w:rsidRDefault="0020249F" w:rsidP="0020249F">
      <w:pPr>
        <w:widowControl/>
        <w:adjustRightInd w:val="0"/>
        <w:snapToGrid w:val="0"/>
        <w:spacing w:after="0" w:line="360" w:lineRule="auto"/>
        <w:ind w:firstLineChars="200" w:firstLine="420"/>
        <w:jc w:val="left"/>
        <w:rPr>
          <w:rFonts w:ascii="宋体" w:hAnsi="宋体"/>
        </w:rPr>
      </w:pPr>
      <w:r>
        <w:rPr>
          <w:rFonts w:ascii="宋体" w:hAnsi="宋体" w:hint="eastAsia"/>
        </w:rPr>
        <w:t>（2）浪漫手法，彰</w:t>
      </w:r>
      <w:proofErr w:type="gramStart"/>
      <w:r>
        <w:rPr>
          <w:rFonts w:ascii="宋体" w:hAnsi="宋体" w:hint="eastAsia"/>
        </w:rPr>
        <w:t>显作者</w:t>
      </w:r>
      <w:proofErr w:type="gramEnd"/>
      <w:r>
        <w:rPr>
          <w:rFonts w:ascii="宋体" w:hAnsi="宋体" w:hint="eastAsia"/>
        </w:rPr>
        <w:t>爱憎</w:t>
      </w:r>
    </w:p>
    <w:p w:rsidR="0020249F" w:rsidRDefault="0020249F" w:rsidP="0020249F">
      <w:pPr>
        <w:widowControl/>
        <w:adjustRightInd w:val="0"/>
        <w:snapToGrid w:val="0"/>
        <w:spacing w:after="0" w:line="360" w:lineRule="auto"/>
        <w:ind w:firstLineChars="200" w:firstLine="420"/>
        <w:jc w:val="left"/>
        <w:rPr>
          <w:rFonts w:ascii="宋体" w:hAnsi="宋体"/>
        </w:rPr>
      </w:pPr>
      <w:r>
        <w:rPr>
          <w:rFonts w:ascii="宋体" w:hAnsi="宋体" w:hint="eastAsia"/>
        </w:rPr>
        <w:lastRenderedPageBreak/>
        <w:t>作品运用丰富的想象和大胆的夸张，设计了超现实的情节，显示了正义抗争的强大力量，寄托了作者的爱憎之情，反映了人民伸张正义、惩治邪恶的愿望。浪漫主义的表现手法，对刻画女主人公的反抗性格，加深主题思想都具有重要意义。如窦娥临刑前立下的三桩誓愿全部应验，就是采用了大胆幻想的积极浪漫主义的表现手法，收到感天动地的艺术效果。</w:t>
      </w:r>
    </w:p>
    <w:p w:rsidR="0020249F" w:rsidRDefault="0020249F" w:rsidP="0020249F">
      <w:pPr>
        <w:widowControl/>
        <w:adjustRightInd w:val="0"/>
        <w:snapToGrid w:val="0"/>
        <w:spacing w:after="0" w:line="360" w:lineRule="auto"/>
        <w:ind w:firstLineChars="200" w:firstLine="420"/>
        <w:jc w:val="left"/>
        <w:rPr>
          <w:rFonts w:ascii="宋体" w:hAnsi="宋体"/>
        </w:rPr>
      </w:pPr>
      <w:r>
        <w:rPr>
          <w:rFonts w:ascii="宋体" w:hAnsi="宋体" w:hint="eastAsia"/>
        </w:rPr>
        <w:t>（3）语言质朴，本色鲜明生动</w:t>
      </w:r>
    </w:p>
    <w:p w:rsidR="0020249F" w:rsidRDefault="0020249F" w:rsidP="0020249F">
      <w:pPr>
        <w:widowControl/>
        <w:adjustRightInd w:val="0"/>
        <w:snapToGrid w:val="0"/>
        <w:spacing w:after="0" w:line="360" w:lineRule="auto"/>
        <w:ind w:firstLineChars="200" w:firstLine="420"/>
        <w:jc w:val="left"/>
        <w:rPr>
          <w:rFonts w:ascii="宋体" w:hAnsi="宋体"/>
        </w:rPr>
      </w:pPr>
      <w:r>
        <w:rPr>
          <w:rFonts w:ascii="宋体" w:hAnsi="宋体" w:hint="eastAsia"/>
        </w:rPr>
        <w:t>元杂剧历来有“文采派”和“本色派”之分。所谓“本色派”，即语言通俗自然、朴实生动，符合剧中人物的身份和个性，能为展开剧情和突出人物性格服务。</w:t>
      </w:r>
    </w:p>
    <w:p w:rsidR="0020249F" w:rsidRDefault="0020249F" w:rsidP="0020249F">
      <w:pPr>
        <w:widowControl/>
        <w:adjustRightInd w:val="0"/>
        <w:snapToGrid w:val="0"/>
        <w:spacing w:after="0" w:line="360" w:lineRule="auto"/>
        <w:jc w:val="left"/>
        <w:textAlignment w:val="baseline"/>
        <w:rPr>
          <w:rFonts w:ascii="宋体" w:hAnsi="宋体"/>
        </w:rPr>
      </w:pPr>
      <w:r>
        <w:rPr>
          <w:rFonts w:ascii="宋体" w:hAnsi="宋体" w:hint="eastAsia"/>
        </w:rPr>
        <w:t>关汉卿正是“本色派”的代表。他的剧作，词汇丰富，句式富于变化，充分吸收和提炼日常生活中人民群众的口头语言，同时从古典文学名著中汲取营养，把它和人民口头语言融合在一起，从而形成了他特有的语言风格，收到了雅俗共赏的演出效果。</w:t>
      </w:r>
    </w:p>
    <w:p w:rsidR="0020249F" w:rsidRDefault="0020249F" w:rsidP="0020249F">
      <w:pPr>
        <w:widowControl/>
        <w:adjustRightInd w:val="0"/>
        <w:snapToGrid w:val="0"/>
        <w:spacing w:after="0" w:line="360" w:lineRule="auto"/>
        <w:jc w:val="lef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二、素养导航</w:t>
      </w:r>
    </w:p>
    <w:p w:rsidR="0020249F" w:rsidRDefault="0020249F" w:rsidP="0020249F">
      <w:pPr>
        <w:widowControl/>
        <w:adjustRightInd w:val="0"/>
        <w:snapToGrid w:val="0"/>
        <w:spacing w:after="0" w:line="360" w:lineRule="auto"/>
        <w:ind w:firstLineChars="200" w:firstLine="420"/>
        <w:jc w:val="left"/>
        <w:textAlignment w:val="baseline"/>
        <w:rPr>
          <w:rFonts w:ascii="宋体" w:hAnsi="宋体"/>
        </w:rPr>
      </w:pPr>
      <w:r>
        <w:rPr>
          <w:rFonts w:ascii="宋体" w:hAnsi="宋体" w:hint="eastAsia"/>
        </w:rPr>
        <w:t>1.理清《窦娥冤》的戏剧冲突。</w:t>
      </w:r>
    </w:p>
    <w:p w:rsidR="0020249F" w:rsidRDefault="0020249F" w:rsidP="0020249F">
      <w:pPr>
        <w:widowControl/>
        <w:adjustRightInd w:val="0"/>
        <w:snapToGrid w:val="0"/>
        <w:spacing w:after="0" w:line="360" w:lineRule="auto"/>
        <w:ind w:firstLineChars="200" w:firstLine="420"/>
        <w:jc w:val="left"/>
        <w:textAlignment w:val="baseline"/>
        <w:rPr>
          <w:rFonts w:ascii="宋体" w:hAnsi="宋体"/>
        </w:rPr>
      </w:pPr>
      <w:r>
        <w:rPr>
          <w:rFonts w:ascii="宋体" w:hAnsi="宋体" w:hint="eastAsia"/>
        </w:rPr>
        <w:t>2.认识窦娥开始对天地神鬼的严厉指责与结尾要感天动地之间的矛盾。</w:t>
      </w:r>
    </w:p>
    <w:p w:rsidR="0020249F" w:rsidRDefault="0020249F" w:rsidP="0020249F">
      <w:pPr>
        <w:widowControl/>
        <w:adjustRightInd w:val="0"/>
        <w:snapToGrid w:val="0"/>
        <w:spacing w:after="0" w:line="360" w:lineRule="auto"/>
        <w:jc w:val="lef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三、问题导思</w:t>
      </w:r>
    </w:p>
    <w:p w:rsidR="0020249F" w:rsidRDefault="0020249F" w:rsidP="0020249F">
      <w:pPr>
        <w:widowControl/>
        <w:adjustRightInd w:val="0"/>
        <w:snapToGrid w:val="0"/>
        <w:spacing w:after="0" w:line="360" w:lineRule="auto"/>
        <w:ind w:firstLineChars="200" w:firstLine="420"/>
        <w:jc w:val="left"/>
        <w:rPr>
          <w:rFonts w:ascii="宋体" w:hAnsi="宋体"/>
        </w:rPr>
      </w:pPr>
      <w:r>
        <w:rPr>
          <w:rFonts w:ascii="宋体" w:hAnsi="宋体" w:hint="eastAsia"/>
        </w:rPr>
        <w:t>1</w:t>
      </w:r>
      <w:r>
        <w:rPr>
          <w:rFonts w:ascii="宋体" w:hAnsi="宋体"/>
        </w:rPr>
        <w:t>.</w:t>
      </w:r>
      <w:r>
        <w:rPr>
          <w:rFonts w:ascii="宋体" w:hAnsi="宋体" w:hint="eastAsia"/>
        </w:rPr>
        <w:t>“第三折”开头一段描写有什么作用？</w:t>
      </w:r>
    </w:p>
    <w:p w:rsidR="0020249F" w:rsidRDefault="0020249F" w:rsidP="0020249F">
      <w:pPr>
        <w:widowControl/>
        <w:adjustRightInd w:val="0"/>
        <w:snapToGrid w:val="0"/>
        <w:spacing w:after="0" w:line="360" w:lineRule="auto"/>
        <w:ind w:firstLineChars="200" w:firstLine="420"/>
        <w:jc w:val="left"/>
        <w:rPr>
          <w:rFonts w:ascii="宋体" w:hAnsi="宋体"/>
        </w:rPr>
      </w:pPr>
    </w:p>
    <w:p w:rsidR="0020249F" w:rsidRDefault="0020249F" w:rsidP="0020249F">
      <w:pPr>
        <w:widowControl/>
        <w:adjustRightInd w:val="0"/>
        <w:snapToGrid w:val="0"/>
        <w:spacing w:after="0" w:line="360" w:lineRule="auto"/>
        <w:ind w:firstLineChars="200" w:firstLine="420"/>
        <w:jc w:val="left"/>
        <w:rPr>
          <w:rFonts w:ascii="宋体" w:hAnsi="宋体"/>
        </w:rPr>
      </w:pPr>
    </w:p>
    <w:p w:rsidR="0020249F" w:rsidRDefault="0020249F" w:rsidP="0020249F">
      <w:pPr>
        <w:widowControl/>
        <w:adjustRightInd w:val="0"/>
        <w:snapToGrid w:val="0"/>
        <w:spacing w:after="0" w:line="360" w:lineRule="auto"/>
        <w:ind w:firstLineChars="200" w:firstLine="420"/>
        <w:jc w:val="left"/>
        <w:rPr>
          <w:rFonts w:ascii="宋体" w:hAnsi="宋体"/>
        </w:rPr>
      </w:pPr>
    </w:p>
    <w:p w:rsidR="0020249F" w:rsidRDefault="0020249F" w:rsidP="0020249F">
      <w:pPr>
        <w:widowControl/>
        <w:adjustRightInd w:val="0"/>
        <w:snapToGrid w:val="0"/>
        <w:spacing w:after="0" w:line="360" w:lineRule="auto"/>
        <w:ind w:firstLineChars="200" w:firstLine="420"/>
        <w:jc w:val="left"/>
        <w:rPr>
          <w:rFonts w:ascii="宋体" w:hAnsi="宋体"/>
        </w:rPr>
      </w:pPr>
      <w:r>
        <w:rPr>
          <w:rFonts w:ascii="宋体" w:hAnsi="宋体" w:hint="eastAsia"/>
        </w:rPr>
        <w:t>2</w:t>
      </w:r>
      <w:r>
        <w:rPr>
          <w:rFonts w:ascii="宋体" w:hAnsi="宋体"/>
        </w:rPr>
        <w:t>.</w:t>
      </w:r>
      <w:r>
        <w:rPr>
          <w:rFonts w:ascii="宋体" w:hAnsi="宋体" w:hint="eastAsia"/>
        </w:rPr>
        <w:t>再读《滚绣球》，分析这支曲子主要运用了哪些修辞手法？表达作用如何？</w:t>
      </w:r>
    </w:p>
    <w:p w:rsidR="0020249F" w:rsidRDefault="0020249F" w:rsidP="0020249F">
      <w:pPr>
        <w:widowControl/>
        <w:adjustRightInd w:val="0"/>
        <w:snapToGrid w:val="0"/>
        <w:spacing w:after="0" w:line="360" w:lineRule="auto"/>
        <w:ind w:firstLineChars="200" w:firstLine="420"/>
        <w:jc w:val="left"/>
        <w:rPr>
          <w:rFonts w:ascii="宋体" w:hAnsi="宋体"/>
        </w:rPr>
      </w:pPr>
    </w:p>
    <w:p w:rsidR="0020249F" w:rsidRDefault="0020249F" w:rsidP="0020249F">
      <w:pPr>
        <w:widowControl/>
        <w:adjustRightInd w:val="0"/>
        <w:snapToGrid w:val="0"/>
        <w:spacing w:after="0" w:line="360" w:lineRule="auto"/>
        <w:ind w:firstLineChars="200" w:firstLine="420"/>
        <w:jc w:val="left"/>
        <w:rPr>
          <w:rFonts w:ascii="宋体" w:hAnsi="宋体"/>
        </w:rPr>
      </w:pPr>
    </w:p>
    <w:p w:rsidR="0020249F" w:rsidRDefault="0020249F" w:rsidP="0020249F">
      <w:pPr>
        <w:widowControl/>
        <w:adjustRightInd w:val="0"/>
        <w:snapToGrid w:val="0"/>
        <w:spacing w:after="0" w:line="360" w:lineRule="auto"/>
        <w:ind w:firstLineChars="200" w:firstLine="420"/>
        <w:jc w:val="left"/>
        <w:rPr>
          <w:rFonts w:ascii="宋体" w:hAnsi="宋体"/>
        </w:rPr>
      </w:pPr>
    </w:p>
    <w:p w:rsidR="0020249F" w:rsidRDefault="0020249F" w:rsidP="0020249F">
      <w:pPr>
        <w:widowControl/>
        <w:adjustRightInd w:val="0"/>
        <w:snapToGrid w:val="0"/>
        <w:spacing w:after="0" w:line="360" w:lineRule="auto"/>
        <w:ind w:firstLineChars="200" w:firstLine="420"/>
        <w:jc w:val="left"/>
        <w:rPr>
          <w:rFonts w:ascii="宋体" w:hAnsi="宋体"/>
        </w:rPr>
      </w:pPr>
    </w:p>
    <w:p w:rsidR="0020249F" w:rsidRDefault="0020249F" w:rsidP="0020249F">
      <w:pPr>
        <w:widowControl/>
        <w:adjustRightInd w:val="0"/>
        <w:snapToGrid w:val="0"/>
        <w:spacing w:after="0" w:line="360" w:lineRule="auto"/>
        <w:ind w:firstLineChars="200" w:firstLine="420"/>
        <w:jc w:val="left"/>
        <w:rPr>
          <w:rFonts w:ascii="宋体" w:hAnsi="宋体"/>
        </w:rPr>
      </w:pPr>
      <w:r>
        <w:rPr>
          <w:rFonts w:ascii="宋体" w:hAnsi="宋体" w:hint="eastAsia"/>
        </w:rPr>
        <w:t>3</w:t>
      </w:r>
      <w:r>
        <w:rPr>
          <w:rFonts w:ascii="宋体" w:hAnsi="宋体"/>
        </w:rPr>
        <w:t>.</w:t>
      </w:r>
      <w:r>
        <w:rPr>
          <w:rFonts w:ascii="宋体" w:hAnsi="宋体" w:hint="eastAsia"/>
        </w:rPr>
        <w:t>面对无助的困境、不公的命运以及冤死的结局，窦娥依然坚贞不屈守护自己的清白，那么为了表现自己的清白，她发下了哪些誓愿，化用了何种典故，内涵是什么呢？</w:t>
      </w: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1"/>
        <w:gridCol w:w="1368"/>
        <w:gridCol w:w="2155"/>
        <w:gridCol w:w="3969"/>
      </w:tblGrid>
      <w:tr w:rsidR="0020249F" w:rsidTr="00106393">
        <w:trPr>
          <w:trHeight w:val="325"/>
        </w:trPr>
        <w:tc>
          <w:tcPr>
            <w:tcW w:w="1121" w:type="dxa"/>
            <w:shd w:val="clear" w:color="auto" w:fill="auto"/>
          </w:tcPr>
          <w:p w:rsidR="0020249F" w:rsidRDefault="0020249F" w:rsidP="00106393">
            <w:pPr>
              <w:adjustRightInd w:val="0"/>
              <w:snapToGrid w:val="0"/>
              <w:spacing w:after="0" w:line="360" w:lineRule="auto"/>
              <w:jc w:val="center"/>
              <w:rPr>
                <w:rFonts w:ascii="宋体" w:hAnsi="宋体"/>
                <w:b/>
                <w:bCs/>
                <w:szCs w:val="22"/>
              </w:rPr>
            </w:pPr>
            <w:r>
              <w:rPr>
                <w:rFonts w:ascii="宋体" w:hAnsi="宋体" w:hint="eastAsia"/>
                <w:b/>
                <w:bCs/>
                <w:szCs w:val="22"/>
              </w:rPr>
              <w:t>顺序</w:t>
            </w:r>
          </w:p>
        </w:tc>
        <w:tc>
          <w:tcPr>
            <w:tcW w:w="1368" w:type="dxa"/>
            <w:shd w:val="clear" w:color="auto" w:fill="auto"/>
          </w:tcPr>
          <w:p w:rsidR="0020249F" w:rsidRDefault="0020249F" w:rsidP="00106393">
            <w:pPr>
              <w:adjustRightInd w:val="0"/>
              <w:snapToGrid w:val="0"/>
              <w:spacing w:after="0" w:line="360" w:lineRule="auto"/>
              <w:jc w:val="center"/>
              <w:rPr>
                <w:rFonts w:ascii="宋体" w:hAnsi="宋体"/>
                <w:b/>
                <w:bCs/>
                <w:szCs w:val="22"/>
              </w:rPr>
            </w:pPr>
            <w:r>
              <w:rPr>
                <w:rFonts w:ascii="宋体" w:hAnsi="宋体" w:hint="eastAsia"/>
                <w:b/>
                <w:bCs/>
                <w:szCs w:val="22"/>
              </w:rPr>
              <w:t>内容</w:t>
            </w:r>
          </w:p>
        </w:tc>
        <w:tc>
          <w:tcPr>
            <w:tcW w:w="2155" w:type="dxa"/>
            <w:shd w:val="clear" w:color="auto" w:fill="auto"/>
          </w:tcPr>
          <w:p w:rsidR="0020249F" w:rsidRDefault="0020249F" w:rsidP="00106393">
            <w:pPr>
              <w:adjustRightInd w:val="0"/>
              <w:snapToGrid w:val="0"/>
              <w:spacing w:after="0" w:line="360" w:lineRule="auto"/>
              <w:jc w:val="center"/>
              <w:rPr>
                <w:rFonts w:ascii="宋体" w:hAnsi="宋体"/>
                <w:b/>
                <w:bCs/>
                <w:szCs w:val="22"/>
              </w:rPr>
            </w:pPr>
            <w:r>
              <w:rPr>
                <w:rFonts w:ascii="宋体" w:hAnsi="宋体" w:hint="eastAsia"/>
                <w:b/>
                <w:bCs/>
                <w:szCs w:val="22"/>
              </w:rPr>
              <w:t>典故</w:t>
            </w:r>
          </w:p>
        </w:tc>
        <w:tc>
          <w:tcPr>
            <w:tcW w:w="3969" w:type="dxa"/>
            <w:shd w:val="clear" w:color="auto" w:fill="auto"/>
          </w:tcPr>
          <w:p w:rsidR="0020249F" w:rsidRDefault="0020249F" w:rsidP="00106393">
            <w:pPr>
              <w:adjustRightInd w:val="0"/>
              <w:snapToGrid w:val="0"/>
              <w:spacing w:after="0" w:line="360" w:lineRule="auto"/>
              <w:jc w:val="center"/>
              <w:rPr>
                <w:rFonts w:ascii="宋体" w:hAnsi="宋体"/>
                <w:b/>
                <w:bCs/>
                <w:szCs w:val="22"/>
              </w:rPr>
            </w:pPr>
            <w:r>
              <w:rPr>
                <w:rFonts w:ascii="宋体" w:hAnsi="宋体" w:hint="eastAsia"/>
                <w:b/>
                <w:bCs/>
                <w:szCs w:val="22"/>
              </w:rPr>
              <w:t>目的</w:t>
            </w:r>
          </w:p>
        </w:tc>
      </w:tr>
      <w:tr w:rsidR="0020249F" w:rsidTr="00106393">
        <w:trPr>
          <w:trHeight w:val="1271"/>
        </w:trPr>
        <w:tc>
          <w:tcPr>
            <w:tcW w:w="1121" w:type="dxa"/>
            <w:shd w:val="clear" w:color="auto" w:fill="auto"/>
            <w:vAlign w:val="center"/>
          </w:tcPr>
          <w:p w:rsidR="0020249F" w:rsidRDefault="0020249F" w:rsidP="00106393">
            <w:pPr>
              <w:adjustRightInd w:val="0"/>
              <w:snapToGrid w:val="0"/>
              <w:spacing w:after="0" w:line="360" w:lineRule="auto"/>
              <w:jc w:val="center"/>
              <w:rPr>
                <w:rFonts w:ascii="宋体" w:hAnsi="宋体"/>
                <w:b/>
                <w:bCs/>
                <w:szCs w:val="22"/>
              </w:rPr>
            </w:pPr>
            <w:r>
              <w:rPr>
                <w:rFonts w:ascii="宋体" w:hAnsi="宋体" w:hint="eastAsia"/>
                <w:b/>
                <w:bCs/>
                <w:szCs w:val="22"/>
              </w:rPr>
              <w:t>第一桩</w:t>
            </w:r>
          </w:p>
        </w:tc>
        <w:tc>
          <w:tcPr>
            <w:tcW w:w="1368" w:type="dxa"/>
            <w:shd w:val="clear" w:color="auto" w:fill="auto"/>
            <w:vAlign w:val="center"/>
          </w:tcPr>
          <w:p w:rsidR="0020249F" w:rsidRDefault="0020249F" w:rsidP="00106393">
            <w:pPr>
              <w:adjustRightInd w:val="0"/>
              <w:snapToGrid w:val="0"/>
              <w:spacing w:after="0" w:line="360" w:lineRule="auto"/>
              <w:jc w:val="center"/>
              <w:rPr>
                <w:rFonts w:ascii="宋体" w:hAnsi="宋体"/>
                <w:color w:val="000000" w:themeColor="text1"/>
                <w:szCs w:val="22"/>
              </w:rPr>
            </w:pPr>
          </w:p>
        </w:tc>
        <w:tc>
          <w:tcPr>
            <w:tcW w:w="2155" w:type="dxa"/>
            <w:shd w:val="clear" w:color="auto" w:fill="auto"/>
            <w:vAlign w:val="center"/>
          </w:tcPr>
          <w:p w:rsidR="0020249F" w:rsidRDefault="0020249F" w:rsidP="00106393">
            <w:pPr>
              <w:adjustRightInd w:val="0"/>
              <w:snapToGrid w:val="0"/>
              <w:spacing w:after="0" w:line="360" w:lineRule="auto"/>
              <w:jc w:val="center"/>
              <w:rPr>
                <w:rFonts w:ascii="宋体" w:hAnsi="宋体"/>
                <w:color w:val="000000" w:themeColor="text1"/>
                <w:szCs w:val="22"/>
              </w:rPr>
            </w:pPr>
          </w:p>
        </w:tc>
        <w:tc>
          <w:tcPr>
            <w:tcW w:w="3969" w:type="dxa"/>
            <w:shd w:val="clear" w:color="auto" w:fill="auto"/>
            <w:vAlign w:val="center"/>
          </w:tcPr>
          <w:p w:rsidR="0020249F" w:rsidRDefault="0020249F" w:rsidP="00106393">
            <w:pPr>
              <w:adjustRightInd w:val="0"/>
              <w:snapToGrid w:val="0"/>
              <w:spacing w:after="0" w:line="360" w:lineRule="auto"/>
              <w:jc w:val="center"/>
              <w:rPr>
                <w:rFonts w:ascii="宋体" w:hAnsi="宋体"/>
                <w:color w:val="000000" w:themeColor="text1"/>
                <w:szCs w:val="22"/>
              </w:rPr>
            </w:pPr>
          </w:p>
        </w:tc>
      </w:tr>
      <w:tr w:rsidR="0020249F" w:rsidTr="00106393">
        <w:trPr>
          <w:trHeight w:val="956"/>
        </w:trPr>
        <w:tc>
          <w:tcPr>
            <w:tcW w:w="1121" w:type="dxa"/>
            <w:shd w:val="clear" w:color="auto" w:fill="auto"/>
            <w:vAlign w:val="center"/>
          </w:tcPr>
          <w:p w:rsidR="0020249F" w:rsidRDefault="0020249F" w:rsidP="00106393">
            <w:pPr>
              <w:adjustRightInd w:val="0"/>
              <w:snapToGrid w:val="0"/>
              <w:spacing w:after="0" w:line="360" w:lineRule="auto"/>
              <w:jc w:val="center"/>
              <w:rPr>
                <w:rFonts w:ascii="宋体" w:hAnsi="宋体"/>
                <w:b/>
                <w:bCs/>
                <w:szCs w:val="22"/>
              </w:rPr>
            </w:pPr>
            <w:r>
              <w:rPr>
                <w:rFonts w:ascii="宋体" w:hAnsi="宋体" w:hint="eastAsia"/>
                <w:b/>
                <w:bCs/>
                <w:szCs w:val="22"/>
              </w:rPr>
              <w:t>第二桩</w:t>
            </w:r>
          </w:p>
        </w:tc>
        <w:tc>
          <w:tcPr>
            <w:tcW w:w="1368" w:type="dxa"/>
            <w:shd w:val="clear" w:color="auto" w:fill="auto"/>
            <w:vAlign w:val="center"/>
          </w:tcPr>
          <w:p w:rsidR="0020249F" w:rsidRDefault="0020249F" w:rsidP="00106393">
            <w:pPr>
              <w:adjustRightInd w:val="0"/>
              <w:snapToGrid w:val="0"/>
              <w:spacing w:after="0" w:line="360" w:lineRule="auto"/>
              <w:jc w:val="center"/>
              <w:rPr>
                <w:rFonts w:ascii="宋体" w:hAnsi="宋体"/>
                <w:color w:val="000000" w:themeColor="text1"/>
                <w:szCs w:val="22"/>
              </w:rPr>
            </w:pPr>
          </w:p>
        </w:tc>
        <w:tc>
          <w:tcPr>
            <w:tcW w:w="2155" w:type="dxa"/>
            <w:shd w:val="clear" w:color="auto" w:fill="auto"/>
            <w:vAlign w:val="center"/>
          </w:tcPr>
          <w:p w:rsidR="0020249F" w:rsidRDefault="0020249F" w:rsidP="00106393">
            <w:pPr>
              <w:adjustRightInd w:val="0"/>
              <w:snapToGrid w:val="0"/>
              <w:spacing w:after="0" w:line="360" w:lineRule="auto"/>
              <w:jc w:val="center"/>
              <w:rPr>
                <w:rFonts w:ascii="宋体" w:hAnsi="宋体"/>
                <w:color w:val="000000" w:themeColor="text1"/>
                <w:szCs w:val="22"/>
              </w:rPr>
            </w:pPr>
          </w:p>
        </w:tc>
        <w:tc>
          <w:tcPr>
            <w:tcW w:w="3969" w:type="dxa"/>
            <w:shd w:val="clear" w:color="auto" w:fill="auto"/>
            <w:vAlign w:val="center"/>
          </w:tcPr>
          <w:p w:rsidR="0020249F" w:rsidRDefault="0020249F" w:rsidP="00106393">
            <w:pPr>
              <w:adjustRightInd w:val="0"/>
              <w:snapToGrid w:val="0"/>
              <w:spacing w:after="0" w:line="360" w:lineRule="auto"/>
              <w:jc w:val="center"/>
              <w:rPr>
                <w:rFonts w:ascii="宋体" w:hAnsi="宋体"/>
                <w:color w:val="000000" w:themeColor="text1"/>
                <w:szCs w:val="22"/>
              </w:rPr>
            </w:pPr>
          </w:p>
        </w:tc>
      </w:tr>
      <w:tr w:rsidR="0020249F" w:rsidTr="00106393">
        <w:trPr>
          <w:trHeight w:val="1912"/>
        </w:trPr>
        <w:tc>
          <w:tcPr>
            <w:tcW w:w="1121" w:type="dxa"/>
            <w:shd w:val="clear" w:color="auto" w:fill="auto"/>
            <w:vAlign w:val="center"/>
          </w:tcPr>
          <w:p w:rsidR="0020249F" w:rsidRDefault="0020249F" w:rsidP="00106393">
            <w:pPr>
              <w:adjustRightInd w:val="0"/>
              <w:snapToGrid w:val="0"/>
              <w:spacing w:after="0" w:line="360" w:lineRule="auto"/>
              <w:jc w:val="center"/>
              <w:rPr>
                <w:rFonts w:ascii="宋体" w:hAnsi="宋体"/>
                <w:b/>
                <w:bCs/>
                <w:szCs w:val="22"/>
              </w:rPr>
            </w:pPr>
            <w:r>
              <w:rPr>
                <w:rFonts w:ascii="宋体" w:hAnsi="宋体" w:hint="eastAsia"/>
                <w:b/>
                <w:bCs/>
                <w:szCs w:val="22"/>
              </w:rPr>
              <w:t>第三桩</w:t>
            </w:r>
          </w:p>
        </w:tc>
        <w:tc>
          <w:tcPr>
            <w:tcW w:w="1368" w:type="dxa"/>
            <w:shd w:val="clear" w:color="auto" w:fill="auto"/>
            <w:vAlign w:val="center"/>
          </w:tcPr>
          <w:p w:rsidR="0020249F" w:rsidRDefault="0020249F" w:rsidP="00106393">
            <w:pPr>
              <w:adjustRightInd w:val="0"/>
              <w:snapToGrid w:val="0"/>
              <w:spacing w:after="0" w:line="360" w:lineRule="auto"/>
              <w:jc w:val="center"/>
              <w:rPr>
                <w:rFonts w:ascii="宋体" w:hAnsi="宋体"/>
                <w:color w:val="000000" w:themeColor="text1"/>
                <w:szCs w:val="22"/>
              </w:rPr>
            </w:pPr>
          </w:p>
        </w:tc>
        <w:tc>
          <w:tcPr>
            <w:tcW w:w="2155" w:type="dxa"/>
            <w:shd w:val="clear" w:color="auto" w:fill="auto"/>
            <w:vAlign w:val="center"/>
          </w:tcPr>
          <w:p w:rsidR="0020249F" w:rsidRDefault="0020249F" w:rsidP="00106393">
            <w:pPr>
              <w:adjustRightInd w:val="0"/>
              <w:snapToGrid w:val="0"/>
              <w:spacing w:after="0" w:line="360" w:lineRule="auto"/>
              <w:jc w:val="center"/>
              <w:rPr>
                <w:rFonts w:ascii="宋体" w:hAnsi="宋体"/>
                <w:color w:val="000000" w:themeColor="text1"/>
                <w:szCs w:val="22"/>
              </w:rPr>
            </w:pPr>
          </w:p>
        </w:tc>
        <w:tc>
          <w:tcPr>
            <w:tcW w:w="3969" w:type="dxa"/>
            <w:shd w:val="clear" w:color="auto" w:fill="auto"/>
            <w:vAlign w:val="center"/>
          </w:tcPr>
          <w:p w:rsidR="0020249F" w:rsidRDefault="0020249F" w:rsidP="00106393">
            <w:pPr>
              <w:adjustRightInd w:val="0"/>
              <w:snapToGrid w:val="0"/>
              <w:spacing w:after="0" w:line="360" w:lineRule="auto"/>
              <w:jc w:val="center"/>
              <w:rPr>
                <w:rFonts w:ascii="宋体" w:hAnsi="宋体"/>
                <w:color w:val="000000" w:themeColor="text1"/>
                <w:szCs w:val="22"/>
              </w:rPr>
            </w:pPr>
          </w:p>
        </w:tc>
      </w:tr>
    </w:tbl>
    <w:p w:rsidR="0020249F" w:rsidRDefault="0020249F" w:rsidP="0020249F">
      <w:pPr>
        <w:widowControl/>
        <w:adjustRightInd w:val="0"/>
        <w:snapToGrid w:val="0"/>
        <w:spacing w:after="0" w:line="360" w:lineRule="auto"/>
        <w:jc w:val="left"/>
        <w:rPr>
          <w:rFonts w:ascii="宋体" w:hAnsi="宋体"/>
        </w:rPr>
      </w:pPr>
    </w:p>
    <w:p w:rsidR="0020249F" w:rsidRDefault="0020249F" w:rsidP="0020249F">
      <w:pPr>
        <w:widowControl/>
        <w:adjustRightInd w:val="0"/>
        <w:snapToGrid w:val="0"/>
        <w:spacing w:after="0" w:line="360" w:lineRule="auto"/>
        <w:ind w:firstLine="420"/>
        <w:jc w:val="left"/>
        <w:rPr>
          <w:rFonts w:ascii="宋体" w:hAnsi="宋体"/>
        </w:rPr>
      </w:pPr>
      <w:r>
        <w:rPr>
          <w:rFonts w:ascii="宋体" w:hAnsi="宋体"/>
        </w:rPr>
        <w:lastRenderedPageBreak/>
        <w:t>4.</w:t>
      </w:r>
      <w:r>
        <w:rPr>
          <w:rFonts w:ascii="宋体" w:hAnsi="宋体" w:hint="eastAsia"/>
        </w:rPr>
        <w:t>三桩誓愿主要用了哪些手法？起到了怎样的表达效果？</w:t>
      </w:r>
    </w:p>
    <w:p w:rsidR="0020249F" w:rsidRDefault="0020249F" w:rsidP="0020249F">
      <w:pPr>
        <w:widowControl/>
        <w:adjustRightInd w:val="0"/>
        <w:snapToGrid w:val="0"/>
        <w:spacing w:after="0" w:line="360" w:lineRule="auto"/>
        <w:ind w:firstLineChars="200" w:firstLine="420"/>
        <w:jc w:val="left"/>
        <w:rPr>
          <w:rFonts w:ascii="宋体" w:hAnsi="宋体"/>
        </w:rPr>
      </w:pPr>
    </w:p>
    <w:p w:rsidR="0020249F" w:rsidRDefault="0020249F" w:rsidP="0020249F">
      <w:pPr>
        <w:widowControl/>
        <w:adjustRightInd w:val="0"/>
        <w:snapToGrid w:val="0"/>
        <w:spacing w:after="0" w:line="360" w:lineRule="auto"/>
        <w:ind w:firstLineChars="200" w:firstLine="420"/>
        <w:jc w:val="left"/>
        <w:rPr>
          <w:rFonts w:ascii="宋体" w:hAnsi="宋体"/>
        </w:rPr>
      </w:pPr>
    </w:p>
    <w:p w:rsidR="0020249F" w:rsidRDefault="0020249F" w:rsidP="0020249F">
      <w:pPr>
        <w:widowControl/>
        <w:adjustRightInd w:val="0"/>
        <w:snapToGrid w:val="0"/>
        <w:spacing w:after="0" w:line="360" w:lineRule="auto"/>
        <w:ind w:firstLineChars="200" w:firstLine="420"/>
        <w:jc w:val="left"/>
        <w:rPr>
          <w:rFonts w:ascii="宋体" w:hAnsi="宋体"/>
        </w:rPr>
      </w:pPr>
    </w:p>
    <w:p w:rsidR="0020249F" w:rsidRDefault="0020249F" w:rsidP="0020249F">
      <w:pPr>
        <w:widowControl/>
        <w:adjustRightInd w:val="0"/>
        <w:snapToGrid w:val="0"/>
        <w:spacing w:after="0" w:line="360" w:lineRule="auto"/>
        <w:ind w:firstLineChars="200" w:firstLine="420"/>
        <w:jc w:val="left"/>
        <w:rPr>
          <w:rFonts w:ascii="宋体" w:hAnsi="宋体"/>
        </w:rPr>
      </w:pPr>
    </w:p>
    <w:p w:rsidR="0020249F" w:rsidRDefault="0020249F" w:rsidP="0020249F">
      <w:pPr>
        <w:widowControl/>
        <w:adjustRightInd w:val="0"/>
        <w:snapToGrid w:val="0"/>
        <w:spacing w:after="0" w:line="360" w:lineRule="auto"/>
        <w:ind w:firstLineChars="200" w:firstLine="420"/>
        <w:jc w:val="left"/>
        <w:rPr>
          <w:rFonts w:ascii="宋体" w:hAnsi="宋体"/>
        </w:rPr>
      </w:pPr>
    </w:p>
    <w:p w:rsidR="0020249F" w:rsidRDefault="0020249F" w:rsidP="0020249F">
      <w:pPr>
        <w:widowControl/>
        <w:adjustRightInd w:val="0"/>
        <w:snapToGrid w:val="0"/>
        <w:spacing w:after="0" w:line="360" w:lineRule="auto"/>
        <w:ind w:firstLineChars="200" w:firstLine="420"/>
        <w:jc w:val="left"/>
        <w:rPr>
          <w:rFonts w:ascii="宋体" w:hAnsi="宋体"/>
        </w:rPr>
      </w:pPr>
      <w:r>
        <w:rPr>
          <w:rFonts w:ascii="宋体" w:hAnsi="宋体" w:hint="eastAsia"/>
        </w:rPr>
        <w:t>5</w:t>
      </w:r>
      <w:r>
        <w:rPr>
          <w:rFonts w:ascii="宋体" w:hAnsi="宋体"/>
        </w:rPr>
        <w:t>.</w:t>
      </w:r>
      <w:r>
        <w:rPr>
          <w:rFonts w:ascii="宋体" w:hAnsi="宋体" w:hint="eastAsia"/>
        </w:rPr>
        <w:t>这三桩誓愿的顺序可以颠倒吗？</w:t>
      </w:r>
    </w:p>
    <w:p w:rsidR="0020249F" w:rsidRDefault="0020249F" w:rsidP="0020249F">
      <w:pPr>
        <w:widowControl/>
        <w:adjustRightInd w:val="0"/>
        <w:snapToGrid w:val="0"/>
        <w:spacing w:after="0" w:line="360" w:lineRule="auto"/>
        <w:jc w:val="left"/>
        <w:textAlignment w:val="baseline"/>
        <w:rPr>
          <w:rFonts w:ascii="宋体" w:hAnsi="宋体"/>
        </w:rPr>
      </w:pPr>
    </w:p>
    <w:p w:rsidR="0020249F" w:rsidRDefault="0020249F" w:rsidP="0020249F">
      <w:pPr>
        <w:widowControl/>
        <w:adjustRightInd w:val="0"/>
        <w:snapToGrid w:val="0"/>
        <w:spacing w:after="0" w:line="360" w:lineRule="auto"/>
        <w:jc w:val="left"/>
        <w:textAlignment w:val="baseline"/>
        <w:rPr>
          <w:rFonts w:ascii="宋体" w:hAnsi="宋体"/>
        </w:rPr>
      </w:pPr>
    </w:p>
    <w:p w:rsidR="0020249F" w:rsidRDefault="0020249F" w:rsidP="0020249F">
      <w:pPr>
        <w:widowControl/>
        <w:adjustRightInd w:val="0"/>
        <w:snapToGrid w:val="0"/>
        <w:spacing w:after="0" w:line="360" w:lineRule="auto"/>
        <w:jc w:val="left"/>
        <w:textAlignment w:val="baseline"/>
        <w:rPr>
          <w:rFonts w:ascii="宋体" w:hAnsi="宋体"/>
        </w:rPr>
      </w:pPr>
    </w:p>
    <w:p w:rsidR="0020249F" w:rsidRDefault="0020249F" w:rsidP="0020249F">
      <w:pPr>
        <w:widowControl/>
        <w:adjustRightInd w:val="0"/>
        <w:snapToGrid w:val="0"/>
        <w:spacing w:after="0" w:line="360" w:lineRule="auto"/>
        <w:jc w:val="left"/>
        <w:textAlignment w:val="baseline"/>
        <w:rPr>
          <w:rFonts w:ascii="宋体" w:hAnsi="宋体"/>
        </w:rPr>
      </w:pPr>
    </w:p>
    <w:p w:rsidR="0020249F" w:rsidRDefault="0020249F" w:rsidP="0020249F">
      <w:pPr>
        <w:widowControl/>
        <w:adjustRightInd w:val="0"/>
        <w:snapToGrid w:val="0"/>
        <w:spacing w:after="0" w:line="360" w:lineRule="auto"/>
        <w:jc w:val="left"/>
        <w:textAlignment w:val="baseline"/>
        <w:rPr>
          <w:rFonts w:ascii="宋体" w:hAnsi="宋体"/>
        </w:rPr>
      </w:pPr>
    </w:p>
    <w:p w:rsidR="0020249F" w:rsidRDefault="0020249F" w:rsidP="0020249F">
      <w:pPr>
        <w:widowControl/>
        <w:adjustRightInd w:val="0"/>
        <w:snapToGrid w:val="0"/>
        <w:spacing w:after="0" w:line="360" w:lineRule="auto"/>
        <w:jc w:val="lef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四、总结拓展</w:t>
      </w:r>
    </w:p>
    <w:p w:rsidR="0020249F" w:rsidRDefault="0020249F" w:rsidP="0020249F">
      <w:pPr>
        <w:widowControl/>
        <w:adjustRightInd w:val="0"/>
        <w:snapToGrid w:val="0"/>
        <w:spacing w:after="0" w:line="360" w:lineRule="auto"/>
        <w:ind w:firstLineChars="200" w:firstLine="420"/>
        <w:jc w:val="left"/>
        <w:rPr>
          <w:rFonts w:ascii="宋体" w:hAnsi="宋体"/>
        </w:rPr>
      </w:pPr>
      <w:r>
        <w:rPr>
          <w:rFonts w:ascii="宋体" w:hAnsi="宋体" w:hint="eastAsia"/>
        </w:rPr>
        <w:t>此剧的悲剧艺术特色集中体现在作者成功地刻画了窦娥这一悲剧形象。剧中的情节安排、高潮出现，都是以人物塑造为中心，把人物放在矛盾冲突的旋涡中心。窦娥几乎承受了封建社会下层妇女所承受的一切不幸。是封建礼教、封建吏制、社会无赖等各种恶势力共同残害的牺牲品。她是元代社会的产物，又是一个悲剧的典型，具有感天动地的艺术魅力。</w:t>
      </w:r>
    </w:p>
    <w:p w:rsidR="0020249F" w:rsidRDefault="0020249F" w:rsidP="0020249F">
      <w:pPr>
        <w:widowControl/>
        <w:adjustRightInd w:val="0"/>
        <w:snapToGrid w:val="0"/>
        <w:spacing w:after="0" w:line="360" w:lineRule="auto"/>
        <w:jc w:val="left"/>
        <w:rPr>
          <w:rFonts w:ascii="宋体" w:hAnsi="宋体"/>
        </w:rPr>
      </w:pPr>
      <w:r>
        <w:rPr>
          <w:rFonts w:ascii="宋体" w:hAnsi="宋体"/>
        </w:rPr>
        <w:br w:type="page"/>
      </w:r>
    </w:p>
    <w:p w:rsidR="00AA5FDD" w:rsidRPr="0020249F" w:rsidRDefault="00AA5FDD" w:rsidP="0020249F"/>
    <w:sectPr w:rsidR="00AA5FDD" w:rsidRPr="0020249F">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21A66" w:rsidRDefault="00521A66">
      <w:pPr>
        <w:spacing w:line="240" w:lineRule="auto"/>
      </w:pPr>
      <w:r>
        <w:separator/>
      </w:r>
    </w:p>
  </w:endnote>
  <w:endnote w:type="continuationSeparator" w:id="0">
    <w:p w:rsidR="00521A66" w:rsidRDefault="00521A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21A66" w:rsidRDefault="00521A66">
      <w:pPr>
        <w:spacing w:after="0"/>
      </w:pPr>
      <w:r>
        <w:separator/>
      </w:r>
    </w:p>
  </w:footnote>
  <w:footnote w:type="continuationSeparator" w:id="0">
    <w:p w:rsidR="00521A66" w:rsidRDefault="00521A6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SO_WPS_MARK_KEY" w:val="413d4573-1717-4992-b210-ae02ffdc0483"/>
  </w:docVars>
  <w:rsids>
    <w:rsidRoot w:val="00012CC5"/>
    <w:rsid w:val="00012CC5"/>
    <w:rsid w:val="00062EBC"/>
    <w:rsid w:val="001026EA"/>
    <w:rsid w:val="0020249F"/>
    <w:rsid w:val="0024744C"/>
    <w:rsid w:val="00292821"/>
    <w:rsid w:val="003C3E8E"/>
    <w:rsid w:val="00447B63"/>
    <w:rsid w:val="004763BC"/>
    <w:rsid w:val="00521A66"/>
    <w:rsid w:val="00A76BA3"/>
    <w:rsid w:val="00AA5FDD"/>
    <w:rsid w:val="00AC30DB"/>
    <w:rsid w:val="00B03A30"/>
    <w:rsid w:val="00B44311"/>
    <w:rsid w:val="00BD23C7"/>
    <w:rsid w:val="00CC2AC4"/>
    <w:rsid w:val="00D93257"/>
    <w:rsid w:val="00E44BCF"/>
    <w:rsid w:val="00E773AD"/>
    <w:rsid w:val="00E902B6"/>
    <w:rsid w:val="392E0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5:docId w15:val="{D2301F85-FA8E-4524-B282-F27468CE9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200" w:line="276" w:lineRule="auto"/>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480" w:after="80" w:line="240" w:lineRule="auto"/>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pPr>
      <w:keepNext/>
      <w:keepLines/>
      <w:spacing w:before="160" w:after="80" w:line="240" w:lineRule="auto"/>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line="240" w:lineRule="auto"/>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line="240" w:lineRule="auto"/>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line="240" w:lineRule="auto"/>
      <w:outlineLvl w:val="4"/>
    </w:pPr>
    <w:rPr>
      <w:rFonts w:asciiTheme="minorHAnsi" w:eastAsiaTheme="minorEastAsia" w:hAnsiTheme="minorHAnsi" w:cstheme="majorBidi"/>
      <w:color w:val="2F5496" w:themeColor="accent1" w:themeShade="BF"/>
      <w:sz w:val="24"/>
    </w:rPr>
  </w:style>
  <w:style w:type="paragraph" w:styleId="6">
    <w:name w:val="heading 6"/>
    <w:basedOn w:val="a"/>
    <w:next w:val="a"/>
    <w:link w:val="60"/>
    <w:uiPriority w:val="9"/>
    <w:semiHidden/>
    <w:unhideWhenUsed/>
    <w:qFormat/>
    <w:pPr>
      <w:keepNext/>
      <w:keepLines/>
      <w:spacing w:before="40" w:after="0" w:line="240" w:lineRule="auto"/>
      <w:outlineLvl w:val="5"/>
    </w:pPr>
    <w:rPr>
      <w:rFonts w:asciiTheme="minorHAnsi" w:eastAsiaTheme="minorEastAsia" w:hAnsiTheme="minorHAnsi" w:cstheme="majorBidi"/>
      <w:b/>
      <w:bCs/>
      <w:color w:val="2F5496" w:themeColor="accent1" w:themeShade="BF"/>
      <w:szCs w:val="22"/>
    </w:rPr>
  </w:style>
  <w:style w:type="paragraph" w:styleId="7">
    <w:name w:val="heading 7"/>
    <w:basedOn w:val="a"/>
    <w:next w:val="a"/>
    <w:link w:val="70"/>
    <w:uiPriority w:val="9"/>
    <w:semiHidden/>
    <w:unhideWhenUsed/>
    <w:qFormat/>
    <w:pPr>
      <w:keepNext/>
      <w:keepLines/>
      <w:spacing w:before="40" w:after="0" w:line="240" w:lineRule="auto"/>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pPr>
      <w:keepNext/>
      <w:keepLines/>
      <w:spacing w:after="0" w:line="240" w:lineRule="auto"/>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pPr>
      <w:keepNext/>
      <w:keepLines/>
      <w:spacing w:after="0" w:line="240" w:lineRule="auto"/>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sz w:val="18"/>
      <w:szCs w:val="18"/>
    </w:rPr>
  </w:style>
  <w:style w:type="paragraph" w:styleId="a5">
    <w:name w:val="footer"/>
    <w:basedOn w:val="a"/>
    <w:link w:val="a6"/>
    <w:uiPriority w:val="99"/>
    <w:unhideWhenUsed/>
    <w:qFormat/>
    <w:pPr>
      <w:tabs>
        <w:tab w:val="center" w:pos="4153"/>
        <w:tab w:val="right" w:pos="8306"/>
      </w:tabs>
      <w:snapToGrid w:val="0"/>
      <w:spacing w:after="0" w:line="240" w:lineRule="auto"/>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tabs>
        <w:tab w:val="center" w:pos="4153"/>
        <w:tab w:val="right" w:pos="8306"/>
      </w:tabs>
      <w:snapToGrid w:val="0"/>
      <w:spacing w:after="0" w:line="240" w:lineRule="auto"/>
      <w:jc w:val="center"/>
    </w:pPr>
    <w:rPr>
      <w:rFonts w:asciiTheme="minorHAnsi" w:eastAsiaTheme="minorEastAsia" w:hAnsiTheme="minorHAnsi" w:cstheme="minorBidi"/>
      <w:sz w:val="18"/>
      <w:szCs w:val="18"/>
    </w:rPr>
  </w:style>
  <w:style w:type="paragraph" w:styleId="a9">
    <w:name w:val="Subtitle"/>
    <w:basedOn w:val="a"/>
    <w:next w:val="a"/>
    <w:link w:val="aa"/>
    <w:uiPriority w:val="11"/>
    <w:qFormat/>
    <w:pPr>
      <w:spacing w:after="160" w:line="240" w:lineRule="auto"/>
      <w:jc w:val="center"/>
    </w:pPr>
    <w:rPr>
      <w:rFonts w:asciiTheme="majorHAnsi" w:eastAsiaTheme="majorEastAsia" w:hAnsiTheme="majorHAnsi" w:cstheme="majorBidi"/>
      <w:color w:val="595959" w:themeColor="text1" w:themeTint="A6"/>
      <w:spacing w:val="15"/>
      <w:sz w:val="28"/>
      <w:szCs w:val="28"/>
    </w:rPr>
  </w:style>
  <w:style w:type="paragraph" w:styleId="ab">
    <w:name w:val="Title"/>
    <w:basedOn w:val="a"/>
    <w:next w:val="a"/>
    <w:link w:val="ac"/>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qFormat/>
    <w:rPr>
      <w:rFonts w:cstheme="majorBidi"/>
      <w:color w:val="2F5496" w:themeColor="accent1" w:themeShade="BF"/>
      <w:sz w:val="28"/>
      <w:szCs w:val="28"/>
    </w:rPr>
  </w:style>
  <w:style w:type="character" w:customStyle="1" w:styleId="50">
    <w:name w:val="标题 5 字符"/>
    <w:basedOn w:val="a0"/>
    <w:link w:val="5"/>
    <w:uiPriority w:val="9"/>
    <w:semiHidden/>
    <w:qFormat/>
    <w:rPr>
      <w:rFonts w:cstheme="majorBidi"/>
      <w:color w:val="2F5496" w:themeColor="accent1" w:themeShade="BF"/>
      <w:sz w:val="24"/>
      <w:szCs w:val="24"/>
    </w:rPr>
  </w:style>
  <w:style w:type="character" w:customStyle="1" w:styleId="60">
    <w:name w:val="标题 6 字符"/>
    <w:basedOn w:val="a0"/>
    <w:link w:val="6"/>
    <w:uiPriority w:val="9"/>
    <w:semiHidden/>
    <w:qFormat/>
    <w:rPr>
      <w:rFonts w:cstheme="majorBidi"/>
      <w:b/>
      <w:bCs/>
      <w:color w:val="2F5496"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c">
    <w:name w:val="标题 字符"/>
    <w:basedOn w:val="a0"/>
    <w:link w:val="ab"/>
    <w:uiPriority w:val="10"/>
    <w:qFormat/>
    <w:rPr>
      <w:rFonts w:asciiTheme="majorHAnsi" w:eastAsiaTheme="majorEastAsia" w:hAnsiTheme="majorHAnsi" w:cstheme="majorBidi"/>
      <w:spacing w:val="-10"/>
      <w:kern w:val="28"/>
      <w:sz w:val="56"/>
      <w:szCs w:val="56"/>
    </w:rPr>
  </w:style>
  <w:style w:type="character" w:customStyle="1" w:styleId="aa">
    <w:name w:val="副标题 字符"/>
    <w:basedOn w:val="a0"/>
    <w:link w:val="a9"/>
    <w:uiPriority w:val="11"/>
    <w:qFormat/>
    <w:rPr>
      <w:rFonts w:asciiTheme="majorHAnsi" w:eastAsiaTheme="majorEastAsia" w:hAnsiTheme="majorHAnsi" w:cstheme="majorBidi"/>
      <w:color w:val="595959" w:themeColor="text1" w:themeTint="A6"/>
      <w:spacing w:val="15"/>
      <w:sz w:val="28"/>
      <w:szCs w:val="28"/>
    </w:rPr>
  </w:style>
  <w:style w:type="paragraph" w:styleId="ad">
    <w:name w:val="Quote"/>
    <w:basedOn w:val="a"/>
    <w:next w:val="a"/>
    <w:link w:val="ae"/>
    <w:uiPriority w:val="29"/>
    <w:qFormat/>
    <w:pPr>
      <w:spacing w:before="160" w:after="160" w:line="240" w:lineRule="auto"/>
      <w:jc w:val="center"/>
    </w:pPr>
    <w:rPr>
      <w:rFonts w:asciiTheme="minorHAnsi" w:eastAsiaTheme="minorEastAsia" w:hAnsiTheme="minorHAnsi" w:cstheme="minorBidi"/>
      <w:i/>
      <w:iCs/>
      <w:color w:val="404040" w:themeColor="text1" w:themeTint="BF"/>
      <w:szCs w:val="22"/>
    </w:rPr>
  </w:style>
  <w:style w:type="character" w:customStyle="1" w:styleId="ae">
    <w:name w:val="引用 字符"/>
    <w:basedOn w:val="a0"/>
    <w:link w:val="ad"/>
    <w:uiPriority w:val="29"/>
    <w:qFormat/>
    <w:rPr>
      <w:i/>
      <w:iCs/>
      <w:color w:val="404040" w:themeColor="text1" w:themeTint="BF"/>
    </w:rPr>
  </w:style>
  <w:style w:type="paragraph" w:styleId="af">
    <w:name w:val="List Paragraph"/>
    <w:basedOn w:val="a"/>
    <w:uiPriority w:val="34"/>
    <w:qFormat/>
    <w:pPr>
      <w:spacing w:after="0" w:line="240" w:lineRule="auto"/>
      <w:ind w:left="720"/>
      <w:contextualSpacing/>
    </w:pPr>
    <w:rPr>
      <w:rFonts w:asciiTheme="minorHAnsi" w:eastAsiaTheme="minorEastAsia" w:hAnsiTheme="minorHAnsi" w:cstheme="minorBidi"/>
      <w:szCs w:val="22"/>
    </w:rPr>
  </w:style>
  <w:style w:type="character" w:customStyle="1" w:styleId="11">
    <w:name w:val="明显强调1"/>
    <w:basedOn w:val="a0"/>
    <w:uiPriority w:val="21"/>
    <w:qFormat/>
    <w:rPr>
      <w:i/>
      <w:iCs/>
      <w:color w:val="2F5496" w:themeColor="accent1" w:themeShade="BF"/>
    </w:rPr>
  </w:style>
  <w:style w:type="paragraph" w:styleId="af0">
    <w:name w:val="Intense Quote"/>
    <w:basedOn w:val="a"/>
    <w:next w:val="a"/>
    <w:link w:val="af1"/>
    <w:uiPriority w:val="30"/>
    <w:qFormat/>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asciiTheme="minorHAnsi" w:eastAsiaTheme="minorEastAsia" w:hAnsiTheme="minorHAnsi" w:cstheme="minorBidi"/>
      <w:i/>
      <w:iCs/>
      <w:color w:val="2F5496" w:themeColor="accent1" w:themeShade="BF"/>
      <w:szCs w:val="22"/>
    </w:rPr>
  </w:style>
  <w:style w:type="character" w:customStyle="1" w:styleId="af1">
    <w:name w:val="明显引用 字符"/>
    <w:basedOn w:val="a0"/>
    <w:link w:val="af0"/>
    <w:uiPriority w:val="30"/>
    <w:qFormat/>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Char1">
    <w:name w:val="Char1"/>
    <w:basedOn w:val="a"/>
    <w:qFormat/>
    <w:pPr>
      <w:widowControl/>
      <w:adjustRightInd w:val="0"/>
      <w:spacing w:after="0" w:line="300" w:lineRule="auto"/>
      <w:ind w:firstLineChars="200" w:firstLine="200"/>
      <w:textAlignment w:val="baseline"/>
    </w:pPr>
    <w:rPr>
      <w:kern w:val="0"/>
      <w:szCs w:val="20"/>
    </w:rPr>
  </w:style>
  <w:style w:type="paragraph" w:customStyle="1" w:styleId="00">
    <w:name w:val="正文_0_0"/>
    <w:qFormat/>
    <w:pPr>
      <w:widowControl w:val="0"/>
      <w:jc w:val="both"/>
    </w:pPr>
    <w:rPr>
      <w:rFonts w:ascii="Calibri" w:eastAsia="宋体" w:hAnsi="Calibri" w:cs="Times New Roman"/>
      <w:kern w:val="2"/>
      <w:sz w:val="21"/>
      <w:szCs w:val="24"/>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6740972C-1FC3-427B-9220-98EAC5F640F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855</Words>
  <Characters>1113</Characters>
  <Application>Microsoft Office Word</Application>
  <DocSecurity>0</DocSecurity>
  <Lines>30</Lines>
  <Paragraphs>32</Paragraphs>
  <ScaleCrop>false</ScaleCrop>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伟 蔡</dc:creator>
  <cp:lastModifiedBy>伟 蔡</cp:lastModifiedBy>
  <cp:revision>7</cp:revision>
  <dcterms:created xsi:type="dcterms:W3CDTF">2025-02-26T02:15:00Z</dcterms:created>
  <dcterms:modified xsi:type="dcterms:W3CDTF">2025-04-30T11:50:00Z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D612F176E3114C6680A454F5059E2DD9</vt:lpwstr>
  </property>
</Properties>
</file>