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136A39">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b/>
          <w:bCs/>
          <w:sz w:val="24"/>
          <w:szCs w:val="24"/>
        </w:rPr>
      </w:pPr>
      <w:r>
        <w:rPr>
          <w:rFonts w:hint="eastAsia"/>
          <w:b/>
          <w:bCs/>
          <w:sz w:val="24"/>
          <w:szCs w:val="24"/>
          <w:lang w:eastAsia="zh-CN"/>
        </w:rPr>
        <w:drawing>
          <wp:anchor distT="0" distB="0" distL="114300" distR="114300" simplePos="0" relativeHeight="251659264" behindDoc="0" locked="0" layoutInCell="1" allowOverlap="1">
            <wp:simplePos x="0" y="0"/>
            <wp:positionH relativeFrom="page">
              <wp:posOffset>11087100</wp:posOffset>
            </wp:positionH>
            <wp:positionV relativeFrom="topMargin">
              <wp:posOffset>11150600</wp:posOffset>
            </wp:positionV>
            <wp:extent cx="342900" cy="304800"/>
            <wp:effectExtent l="0" t="0" r="0" b="0"/>
            <wp:wrapNone/>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6"/>
                    <a:stretch>
                      <a:fillRect/>
                    </a:stretch>
                  </pic:blipFill>
                  <pic:spPr>
                    <a:xfrm>
                      <a:off x="0" y="0"/>
                      <a:ext cx="342900" cy="304800"/>
                    </a:xfrm>
                    <a:prstGeom prst="rect">
                      <a:avLst/>
                    </a:prstGeom>
                  </pic:spPr>
                </pic:pic>
              </a:graphicData>
            </a:graphic>
          </wp:anchor>
        </w:drawing>
      </w:r>
      <w:bookmarkStart w:id="0" w:name="_GoBack"/>
      <w:bookmarkEnd w:id="0"/>
      <w:r>
        <w:rPr>
          <w:rFonts w:hint="eastAsia"/>
          <w:b/>
          <w:bCs/>
          <w:sz w:val="24"/>
          <w:szCs w:val="24"/>
          <w:lang w:val="en-US" w:eastAsia="zh-CN"/>
        </w:rPr>
        <w:t xml:space="preserve">  </w:t>
      </w:r>
      <w:r>
        <w:rPr>
          <w:rFonts w:hint="eastAsia"/>
          <w:b/>
          <w:bCs/>
          <w:sz w:val="24"/>
          <w:szCs w:val="24"/>
        </w:rPr>
        <w:t>秦汉统一多民族封建国家的建立与巩固</w:t>
      </w:r>
    </w:p>
    <w:p w14:paraId="12FFC2B8">
      <w:pPr>
        <w:keepNext w:val="0"/>
        <w:keepLines w:val="0"/>
        <w:pageBreakBefore w:val="0"/>
        <w:widowControl w:val="0"/>
        <w:shd w:val="clear" w:color="auto" w:fill="75BD42" w:themeFill="accent4"/>
        <w:kinsoku/>
        <w:wordWrap/>
        <w:overflowPunct/>
        <w:topLinePunct w:val="0"/>
        <w:autoSpaceDE/>
        <w:autoSpaceDN/>
        <w:bidi w:val="0"/>
        <w:adjustRightInd/>
        <w:snapToGrid/>
        <w:spacing w:line="480" w:lineRule="auto"/>
        <w:jc w:val="center"/>
        <w:textAlignment w:val="auto"/>
        <w:rPr>
          <w:rFonts w:hint="eastAsia"/>
          <w:b/>
          <w:bCs/>
          <w:sz w:val="24"/>
          <w:szCs w:val="24"/>
          <w:highlight w:val="none"/>
          <w:lang w:eastAsia="zh-CN"/>
        </w:rPr>
      </w:pPr>
      <w:r>
        <w:rPr>
          <w:rFonts w:hint="eastAsia"/>
          <w:b/>
          <w:bCs/>
          <w:sz w:val="24"/>
          <w:szCs w:val="24"/>
          <w:highlight w:val="none"/>
          <w:lang w:eastAsia="zh-CN"/>
        </w:rPr>
        <w:t>【区间时空线索】</w:t>
      </w:r>
    </w:p>
    <w:p w14:paraId="751432FF">
      <w:pPr>
        <w:shd w:val="clear" w:color="auto" w:fill="75BD42" w:themeFill="accent4"/>
        <w:jc w:val="center"/>
        <w:rPr>
          <w:rFonts w:hint="eastAsia" w:ascii="宋体" w:hAnsi="宋体" w:eastAsia="宋体" w:cs="宋体"/>
          <w:b/>
          <w:bCs/>
          <w:color w:val="auto"/>
          <w:sz w:val="28"/>
          <w:szCs w:val="28"/>
          <w:highlight w:val="none"/>
          <w:lang w:eastAsia="zh-CN"/>
        </w:rPr>
      </w:pPr>
      <w:r>
        <w:rPr>
          <w:rFonts w:ascii="Times New Roman" w:hAnsi="Times New Roman" w:cs="Times New Roman"/>
          <w:sz w:val="24"/>
          <w:szCs w:val="24"/>
        </w:rPr>
        <w:drawing>
          <wp:inline distT="0" distB="0" distL="114300" distR="114300">
            <wp:extent cx="5330825" cy="1786890"/>
            <wp:effectExtent l="0" t="0" r="3175" b="11430"/>
            <wp:docPr id="1" name="图片 1" descr="说明: L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L12"/>
                    <pic:cNvPicPr>
                      <a:picLocks noChangeAspect="1"/>
                    </pic:cNvPicPr>
                  </pic:nvPicPr>
                  <pic:blipFill>
                    <a:blip r:embed="rId7"/>
                    <a:stretch>
                      <a:fillRect/>
                    </a:stretch>
                  </pic:blipFill>
                  <pic:spPr>
                    <a:xfrm>
                      <a:off x="0" y="0"/>
                      <a:ext cx="5330825" cy="1786890"/>
                    </a:xfrm>
                    <a:prstGeom prst="rect">
                      <a:avLst/>
                    </a:prstGeom>
                    <a:noFill/>
                    <a:ln>
                      <a:noFill/>
                    </a:ln>
                  </pic:spPr>
                </pic:pic>
              </a:graphicData>
            </a:graphic>
          </wp:inline>
        </w:drawing>
      </w:r>
    </w:p>
    <w:p w14:paraId="093F8FF2">
      <w:pPr>
        <w:shd w:val="clear" w:color="auto" w:fill="75BD42" w:themeFill="accent4"/>
        <w:jc w:val="center"/>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lang w:eastAsia="zh-CN"/>
        </w:rPr>
        <w:t>【必备知识体系】</w:t>
      </w:r>
    </w:p>
    <w:p w14:paraId="313867B3">
      <w:pPr>
        <w:pStyle w:val="4"/>
        <w:numPr>
          <w:ilvl w:val="0"/>
          <w:numId w:val="0"/>
        </w:numPr>
        <w:shd w:val="clear" w:color="auto" w:fill="75BD42" w:themeFill="accent4"/>
        <w:tabs>
          <w:tab w:val="left" w:pos="4320"/>
        </w:tabs>
        <w:snapToGrid w:val="0"/>
        <w:spacing w:line="360" w:lineRule="auto"/>
        <w:jc w:val="center"/>
        <w:rPr>
          <w:rFonts w:hint="eastAsia" w:asciiTheme="minorEastAsia" w:hAnsiTheme="minorEastAsia" w:cstheme="minorEastAsia"/>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w:t>
      </w:r>
      <w:r>
        <w:rPr>
          <w:rFonts w:hint="eastAsia" w:asciiTheme="minorEastAsia" w:hAnsiTheme="minorEastAsia" w:eastAsiaTheme="minorEastAsia" w:cstheme="minorEastAsia"/>
          <w:b/>
          <w:bCs/>
          <w:color w:val="auto"/>
          <w:sz w:val="24"/>
          <w:szCs w:val="24"/>
          <w:highlight w:val="none"/>
          <w:lang w:eastAsia="zh-CN"/>
        </w:rPr>
        <w:t>知识体系</w:t>
      </w:r>
      <w:r>
        <w:rPr>
          <w:rFonts w:hint="eastAsia" w:asciiTheme="minorEastAsia" w:hAnsiTheme="minorEastAsia" w:cstheme="minorEastAsia"/>
          <w:b/>
          <w:bCs/>
          <w:color w:val="auto"/>
          <w:sz w:val="24"/>
          <w:szCs w:val="24"/>
          <w:highlight w:val="none"/>
          <w:lang w:val="en-US" w:eastAsia="zh-CN"/>
        </w:rPr>
        <w:t>导图</w:t>
      </w:r>
    </w:p>
    <w:p w14:paraId="0A42AFF1">
      <w:pPr>
        <w:pStyle w:val="4"/>
        <w:numPr>
          <w:ilvl w:val="0"/>
          <w:numId w:val="0"/>
        </w:numPr>
        <w:shd w:val="clear" w:color="auto" w:fill="92D050"/>
        <w:tabs>
          <w:tab w:val="left" w:pos="4320"/>
        </w:tabs>
        <w:snapToGrid w:val="0"/>
        <w:spacing w:line="360" w:lineRule="auto"/>
        <w:jc w:val="center"/>
        <w:rPr>
          <w:rFonts w:ascii="宋体" w:hAnsi="宋体"/>
          <w:szCs w:val="21"/>
        </w:rPr>
      </w:pPr>
      <w:r>
        <w:rPr>
          <w:rFonts w:ascii="宋体" w:hAnsi="宋体"/>
          <w:szCs w:val="21"/>
        </w:rPr>
        <w:drawing>
          <wp:inline distT="0" distB="0" distL="114300" distR="114300">
            <wp:extent cx="5274310" cy="3878580"/>
            <wp:effectExtent l="0" t="0" r="1397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4310" cy="3878580"/>
                    </a:xfrm>
                    <a:prstGeom prst="rect">
                      <a:avLst/>
                    </a:prstGeom>
                    <a:noFill/>
                    <a:ln>
                      <a:noFill/>
                    </a:ln>
                  </pic:spPr>
                </pic:pic>
              </a:graphicData>
            </a:graphic>
          </wp:inline>
        </w:drawing>
      </w:r>
    </w:p>
    <w:p w14:paraId="551EDB9A">
      <w:pPr>
        <w:pStyle w:val="4"/>
        <w:numPr>
          <w:ilvl w:val="0"/>
          <w:numId w:val="0"/>
        </w:numPr>
        <w:shd w:val="clear" w:color="auto" w:fill="92D050"/>
        <w:tabs>
          <w:tab w:val="left" w:pos="4320"/>
        </w:tabs>
        <w:snapToGrid w:val="0"/>
        <w:spacing w:line="360" w:lineRule="auto"/>
        <w:jc w:val="center"/>
        <w:rPr>
          <w:rFonts w:hint="eastAsia" w:ascii="宋体" w:hAnsi="宋体"/>
          <w:szCs w:val="21"/>
          <w:lang w:val="en-US" w:eastAsia="zh-CN"/>
        </w:rPr>
      </w:pPr>
    </w:p>
    <w:p w14:paraId="2DF51C16">
      <w:pPr>
        <w:keepNext w:val="0"/>
        <w:keepLines w:val="0"/>
        <w:pageBreakBefore w:val="0"/>
        <w:widowControl w:val="0"/>
        <w:shd w:val="clear" w:color="auto" w:fill="92D050"/>
        <w:kinsoku/>
        <w:wordWrap/>
        <w:overflowPunct/>
        <w:topLinePunct w:val="0"/>
        <w:autoSpaceDE/>
        <w:autoSpaceDN/>
        <w:bidi w:val="0"/>
        <w:adjustRightInd/>
        <w:snapToGrid/>
        <w:spacing w:line="480" w:lineRule="auto"/>
        <w:jc w:val="center"/>
        <w:textAlignment w:val="auto"/>
        <w:rPr>
          <w:rFonts w:ascii="宋体" w:hAnsi="宋体"/>
          <w:szCs w:val="21"/>
        </w:rPr>
      </w:pPr>
      <w:r>
        <w:rPr>
          <w:rFonts w:ascii="宋体" w:hAnsi="宋体"/>
          <w:szCs w:val="21"/>
        </w:rPr>
        <w:drawing>
          <wp:inline distT="0" distB="0" distL="114300" distR="114300">
            <wp:extent cx="5274310" cy="4382770"/>
            <wp:effectExtent l="0" t="0" r="1397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74310" cy="4382770"/>
                    </a:xfrm>
                    <a:prstGeom prst="rect">
                      <a:avLst/>
                    </a:prstGeom>
                    <a:noFill/>
                    <a:ln>
                      <a:noFill/>
                    </a:ln>
                  </pic:spPr>
                </pic:pic>
              </a:graphicData>
            </a:graphic>
          </wp:inline>
        </w:drawing>
      </w:r>
    </w:p>
    <w:p w14:paraId="71476C96">
      <w:pPr>
        <w:keepNext w:val="0"/>
        <w:keepLines w:val="0"/>
        <w:pageBreakBefore w:val="0"/>
        <w:widowControl w:val="0"/>
        <w:shd w:val="clear" w:color="auto" w:fill="92D050"/>
        <w:kinsoku/>
        <w:wordWrap/>
        <w:overflowPunct/>
        <w:topLinePunct w:val="0"/>
        <w:autoSpaceDE/>
        <w:autoSpaceDN/>
        <w:bidi w:val="0"/>
        <w:adjustRightInd/>
        <w:snapToGrid/>
        <w:spacing w:line="480" w:lineRule="auto"/>
        <w:jc w:val="center"/>
        <w:textAlignment w:val="auto"/>
        <w:rPr>
          <w:rFonts w:ascii="宋体" w:hAnsi="宋体"/>
          <w:szCs w:val="21"/>
        </w:rPr>
      </w:pPr>
      <w:r>
        <w:rPr>
          <w:rFonts w:ascii="宋体" w:hAnsi="宋体"/>
          <w:szCs w:val="21"/>
        </w:rPr>
        <w:drawing>
          <wp:inline distT="0" distB="0" distL="114300" distR="114300">
            <wp:extent cx="5274310" cy="2752090"/>
            <wp:effectExtent l="0" t="0" r="1397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74310" cy="2752090"/>
                    </a:xfrm>
                    <a:prstGeom prst="rect">
                      <a:avLst/>
                    </a:prstGeom>
                    <a:noFill/>
                    <a:ln>
                      <a:noFill/>
                    </a:ln>
                  </pic:spPr>
                </pic:pic>
              </a:graphicData>
            </a:graphic>
          </wp:inline>
        </w:drawing>
      </w:r>
    </w:p>
    <w:p w14:paraId="1FC234AC">
      <w:pPr>
        <w:pStyle w:val="4"/>
        <w:tabs>
          <w:tab w:val="left" w:pos="4320"/>
        </w:tabs>
        <w:snapToGrid w:val="0"/>
        <w:spacing w:line="360" w:lineRule="auto"/>
        <w:jc w:val="center"/>
        <w:rPr>
          <w:rFonts w:hint="default" w:asciiTheme="majorEastAsia" w:hAnsiTheme="majorEastAsia" w:eastAsiaTheme="majorEastAsia" w:cstheme="majorEastAsia"/>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w:t>
      </w:r>
      <w:r>
        <w:rPr>
          <w:rFonts w:hint="eastAsia" w:asciiTheme="majorEastAsia" w:hAnsiTheme="majorEastAsia" w:eastAsiaTheme="majorEastAsia" w:cstheme="majorEastAsia"/>
          <w:b/>
          <w:bCs/>
          <w:color w:val="auto"/>
          <w:sz w:val="24"/>
          <w:szCs w:val="24"/>
          <w:highlight w:val="none"/>
          <w:lang w:val="en-US" w:eastAsia="zh-CN"/>
        </w:rPr>
        <w:t>通史体系概述</w:t>
      </w:r>
    </w:p>
    <w:p w14:paraId="71ED44F4">
      <w:pPr>
        <w:pStyle w:val="3"/>
        <w:keepNext w:val="0"/>
        <w:keepLines w:val="0"/>
        <w:pageBreakBefore w:val="0"/>
        <w:widowControl w:val="0"/>
        <w:kinsoku/>
        <w:wordWrap/>
        <w:overflowPunct/>
        <w:topLinePunct w:val="0"/>
        <w:autoSpaceDE/>
        <w:autoSpaceDN/>
        <w:bidi w:val="0"/>
        <w:adjustRightInd/>
        <w:snapToGrid/>
        <w:spacing w:after="0" w:line="360" w:lineRule="auto"/>
        <w:ind w:left="0" w:right="0" w:firstLine="404" w:firstLineChars="200"/>
        <w:textAlignment w:val="auto"/>
        <w:rPr>
          <w:rFonts w:hint="eastAsia" w:ascii="宋体" w:hAnsi="宋体" w:eastAsia="宋体" w:cs="宋体"/>
          <w:spacing w:val="-13"/>
          <w:w w:val="95"/>
          <w:sz w:val="24"/>
          <w:szCs w:val="24"/>
          <w:highlight w:val="none"/>
        </w:rPr>
      </w:pPr>
      <w:r>
        <w:rPr>
          <w:rFonts w:hint="eastAsia" w:ascii="宋体" w:hAnsi="宋体" w:eastAsia="宋体" w:cs="宋体"/>
          <w:spacing w:val="-13"/>
          <w:w w:val="95"/>
          <w:sz w:val="24"/>
          <w:szCs w:val="24"/>
          <w:highlight w:val="none"/>
        </w:rPr>
        <w:t>秦汉时期起于公元前 221 年秦王嬴政统一中国，止于公元 220 年曹丕废汉献帝自立，共 400 多年历史，包含了秦朝、西汉、王莽新朝及东汉四个朝代。在我国悠久的历史上，秦汉时期具有特别重要的地位。</w:t>
      </w:r>
    </w:p>
    <w:p w14:paraId="7D90DB3C">
      <w:pPr>
        <w:pStyle w:val="3"/>
        <w:keepNext w:val="0"/>
        <w:keepLines w:val="0"/>
        <w:pageBreakBefore w:val="0"/>
        <w:widowControl w:val="0"/>
        <w:kinsoku/>
        <w:wordWrap/>
        <w:overflowPunct/>
        <w:topLinePunct w:val="0"/>
        <w:autoSpaceDE/>
        <w:autoSpaceDN/>
        <w:bidi w:val="0"/>
        <w:adjustRightInd/>
        <w:snapToGrid/>
        <w:spacing w:after="0" w:line="360" w:lineRule="auto"/>
        <w:ind w:right="0"/>
        <w:textAlignment w:val="auto"/>
        <w:rPr>
          <w:rFonts w:hint="eastAsia" w:ascii="宋体" w:hAnsi="宋体" w:eastAsia="宋体" w:cs="宋体"/>
          <w:b/>
          <w:bCs/>
          <w:spacing w:val="-13"/>
          <w:w w:val="95"/>
          <w:sz w:val="24"/>
          <w:szCs w:val="24"/>
          <w:highlight w:val="none"/>
          <w:lang w:eastAsia="zh-CN"/>
        </w:rPr>
      </w:pPr>
      <w:r>
        <w:rPr>
          <w:rFonts w:hint="eastAsia" w:ascii="宋体" w:hAnsi="宋体" w:eastAsia="宋体" w:cs="宋体"/>
          <w:b/>
          <w:bCs/>
          <w:spacing w:val="-13"/>
          <w:w w:val="95"/>
          <w:sz w:val="24"/>
          <w:szCs w:val="24"/>
          <w:highlight w:val="none"/>
          <w:lang w:val="en-US" w:eastAsia="zh-CN"/>
        </w:rPr>
        <w:t>1.</w:t>
      </w:r>
      <w:r>
        <w:rPr>
          <w:rFonts w:hint="eastAsia" w:ascii="宋体" w:hAnsi="宋体" w:eastAsia="宋体" w:cs="宋体"/>
          <w:b/>
          <w:bCs/>
          <w:spacing w:val="-13"/>
          <w:w w:val="95"/>
          <w:sz w:val="24"/>
          <w:szCs w:val="24"/>
          <w:highlight w:val="none"/>
        </w:rPr>
        <w:t>阶段特征</w:t>
      </w:r>
      <w:r>
        <w:rPr>
          <w:rFonts w:hint="eastAsia" w:ascii="宋体" w:hAnsi="宋体" w:eastAsia="宋体" w:cs="宋体"/>
          <w:b/>
          <w:bCs/>
          <w:spacing w:val="-13"/>
          <w:w w:val="95"/>
          <w:sz w:val="24"/>
          <w:szCs w:val="24"/>
          <w:highlight w:val="none"/>
          <w:lang w:eastAsia="zh-CN"/>
        </w:rPr>
        <w:t>：</w:t>
      </w:r>
    </w:p>
    <w:p w14:paraId="1874118C">
      <w:pPr>
        <w:pStyle w:val="3"/>
        <w:keepNext w:val="0"/>
        <w:keepLines w:val="0"/>
        <w:pageBreakBefore w:val="0"/>
        <w:widowControl w:val="0"/>
        <w:kinsoku/>
        <w:wordWrap/>
        <w:overflowPunct/>
        <w:topLinePunct w:val="0"/>
        <w:autoSpaceDE/>
        <w:autoSpaceDN/>
        <w:bidi w:val="0"/>
        <w:adjustRightInd/>
        <w:snapToGrid/>
        <w:spacing w:after="0" w:line="360" w:lineRule="auto"/>
        <w:ind w:left="0" w:right="0" w:firstLine="404" w:firstLineChars="200"/>
        <w:textAlignment w:val="auto"/>
        <w:rPr>
          <w:rFonts w:hint="eastAsia" w:ascii="宋体" w:hAnsi="宋体" w:eastAsia="宋体" w:cs="宋体"/>
          <w:spacing w:val="-13"/>
          <w:w w:val="95"/>
          <w:sz w:val="24"/>
          <w:szCs w:val="24"/>
          <w:highlight w:val="none"/>
        </w:rPr>
      </w:pPr>
      <w:r>
        <w:rPr>
          <w:rFonts w:hint="eastAsia" w:ascii="宋体" w:hAnsi="宋体" w:eastAsia="宋体" w:cs="宋体"/>
          <w:spacing w:val="-13"/>
          <w:w w:val="95"/>
          <w:sz w:val="24"/>
          <w:szCs w:val="24"/>
          <w:highlight w:val="none"/>
        </w:rPr>
        <w:t>秦汉时期是我国统一的多民族国家形成（或奠基）时期，也是中国历史上第一个政治、经济和思想文化“大一统”的时期。</w:t>
      </w:r>
    </w:p>
    <w:p w14:paraId="3754E8FA">
      <w:pPr>
        <w:pStyle w:val="3"/>
        <w:keepNext w:val="0"/>
        <w:keepLines w:val="0"/>
        <w:pageBreakBefore w:val="0"/>
        <w:widowControl w:val="0"/>
        <w:kinsoku/>
        <w:wordWrap/>
        <w:overflowPunct/>
        <w:topLinePunct w:val="0"/>
        <w:autoSpaceDE/>
        <w:autoSpaceDN/>
        <w:bidi w:val="0"/>
        <w:adjustRightInd/>
        <w:snapToGrid/>
        <w:spacing w:after="0" w:line="360" w:lineRule="auto"/>
        <w:ind w:left="0" w:right="0" w:firstLine="404" w:firstLineChars="200"/>
        <w:textAlignment w:val="auto"/>
        <w:rPr>
          <w:rFonts w:hint="eastAsia" w:ascii="宋体" w:hAnsi="宋体" w:eastAsia="宋体" w:cs="宋体"/>
          <w:spacing w:val="-13"/>
          <w:w w:val="95"/>
          <w:sz w:val="24"/>
          <w:szCs w:val="24"/>
          <w:highlight w:val="none"/>
        </w:rPr>
      </w:pPr>
      <w:r>
        <w:rPr>
          <w:rFonts w:hint="eastAsia" w:ascii="宋体" w:hAnsi="宋体" w:eastAsia="宋体" w:cs="宋体"/>
          <w:spacing w:val="-13"/>
          <w:w w:val="95"/>
          <w:sz w:val="24"/>
          <w:szCs w:val="24"/>
          <w:highlight w:val="none"/>
        </w:rPr>
        <w:t>政治上：开创了一系列政治制度，以皇权为中心的专制主义中央集权制确立和巩固，官僚政治取代贵族政治，奠定了中国古代政治制度的基础。</w:t>
      </w:r>
    </w:p>
    <w:p w14:paraId="6C154474">
      <w:pPr>
        <w:pStyle w:val="3"/>
        <w:keepNext w:val="0"/>
        <w:keepLines w:val="0"/>
        <w:pageBreakBefore w:val="0"/>
        <w:widowControl w:val="0"/>
        <w:kinsoku/>
        <w:wordWrap/>
        <w:overflowPunct/>
        <w:topLinePunct w:val="0"/>
        <w:autoSpaceDE/>
        <w:autoSpaceDN/>
        <w:bidi w:val="0"/>
        <w:adjustRightInd/>
        <w:snapToGrid/>
        <w:spacing w:after="0" w:line="360" w:lineRule="auto"/>
        <w:ind w:left="0" w:right="0" w:firstLine="404" w:firstLineChars="200"/>
        <w:textAlignment w:val="auto"/>
        <w:rPr>
          <w:rFonts w:hint="eastAsia" w:ascii="宋体" w:hAnsi="宋体" w:eastAsia="宋体" w:cs="宋体"/>
          <w:spacing w:val="-13"/>
          <w:w w:val="95"/>
          <w:sz w:val="24"/>
          <w:szCs w:val="24"/>
          <w:highlight w:val="none"/>
        </w:rPr>
      </w:pPr>
      <w:r>
        <w:rPr>
          <w:rFonts w:hint="eastAsia" w:ascii="宋体" w:hAnsi="宋体" w:eastAsia="宋体" w:cs="宋体"/>
          <w:spacing w:val="-13"/>
          <w:w w:val="95"/>
          <w:sz w:val="24"/>
          <w:szCs w:val="24"/>
          <w:highlight w:val="none"/>
        </w:rPr>
        <w:t>经济上：秦汉形成了统一的经济体制；汉代社会经济空前繁荣；小农经济占据主导地位并不断发展，精耕细作技术日益成熟，黄河流域是经济发展的重心；重农抑商政策加强，古代对外贸易的   基本格局开始形成。</w:t>
      </w:r>
    </w:p>
    <w:p w14:paraId="3B5F3D8A">
      <w:pPr>
        <w:pStyle w:val="3"/>
        <w:keepNext w:val="0"/>
        <w:keepLines w:val="0"/>
        <w:pageBreakBefore w:val="0"/>
        <w:widowControl w:val="0"/>
        <w:kinsoku/>
        <w:wordWrap/>
        <w:overflowPunct/>
        <w:topLinePunct w:val="0"/>
        <w:autoSpaceDE/>
        <w:autoSpaceDN/>
        <w:bidi w:val="0"/>
        <w:adjustRightInd/>
        <w:snapToGrid/>
        <w:spacing w:after="0" w:line="360" w:lineRule="auto"/>
        <w:ind w:left="0" w:right="0" w:firstLine="404" w:firstLineChars="200"/>
        <w:textAlignment w:val="auto"/>
        <w:rPr>
          <w:rFonts w:hint="eastAsia" w:ascii="宋体" w:hAnsi="宋体" w:eastAsia="宋体" w:cs="宋体"/>
          <w:spacing w:val="-13"/>
          <w:w w:val="95"/>
          <w:sz w:val="24"/>
          <w:szCs w:val="24"/>
          <w:highlight w:val="none"/>
        </w:rPr>
      </w:pPr>
      <w:r>
        <w:rPr>
          <w:rFonts w:hint="eastAsia" w:ascii="宋体" w:hAnsi="宋体" w:eastAsia="宋体" w:cs="宋体"/>
          <w:spacing w:val="-13"/>
          <w:w w:val="95"/>
          <w:sz w:val="24"/>
          <w:szCs w:val="24"/>
          <w:highlight w:val="none"/>
        </w:rPr>
        <w:t>思想文化上：从百家争鸣到实行思想文化的大一统，汉武帝时期，儒家思想开始成为统治思想；文化昌盛，科技方面奠定世界领先地位；外来文化开始传入中国。</w:t>
      </w:r>
    </w:p>
    <w:p w14:paraId="35674178">
      <w:pPr>
        <w:pStyle w:val="2"/>
        <w:spacing w:line="268" w:lineRule="exact"/>
        <w:ind w:left="0" w:leftChars="0" w:firstLine="0" w:firstLineChars="0"/>
        <w:rPr>
          <w:highlight w:val="none"/>
        </w:rPr>
      </w:pPr>
      <w:r>
        <w:rPr>
          <w:rFonts w:ascii="Times New Roman" w:eastAsia="Times New Roman"/>
          <w:highlight w:val="none"/>
        </w:rPr>
        <w:t>2</w:t>
      </w:r>
      <w:r>
        <w:rPr>
          <w:rFonts w:hint="eastAsia"/>
          <w:highlight w:val="none"/>
          <w:lang w:val="en-US" w:eastAsia="zh-CN"/>
        </w:rPr>
        <w:t>.</w:t>
      </w:r>
      <w:r>
        <w:rPr>
          <w:highlight w:val="none"/>
        </w:rPr>
        <w:t>通史概说：</w:t>
      </w:r>
    </w:p>
    <w:p w14:paraId="0DBF61B7">
      <w:pPr>
        <w:pStyle w:val="3"/>
        <w:keepNext w:val="0"/>
        <w:keepLines w:val="0"/>
        <w:pageBreakBefore w:val="0"/>
        <w:widowControl w:val="0"/>
        <w:kinsoku/>
        <w:wordWrap/>
        <w:overflowPunct/>
        <w:topLinePunct w:val="0"/>
        <w:autoSpaceDE/>
        <w:autoSpaceDN/>
        <w:bidi w:val="0"/>
        <w:adjustRightInd/>
        <w:snapToGrid/>
        <w:spacing w:after="0" w:line="360" w:lineRule="auto"/>
        <w:ind w:left="0" w:right="0" w:firstLine="404" w:firstLineChars="200"/>
        <w:textAlignment w:val="auto"/>
        <w:rPr>
          <w:rFonts w:hint="eastAsia" w:ascii="宋体" w:hAnsi="宋体" w:eastAsia="宋体" w:cs="宋体"/>
          <w:spacing w:val="-13"/>
          <w:w w:val="95"/>
          <w:sz w:val="24"/>
          <w:szCs w:val="24"/>
          <w:highlight w:val="none"/>
        </w:rPr>
      </w:pPr>
      <w:r>
        <w:rPr>
          <w:rFonts w:hint="eastAsia" w:ascii="宋体" w:hAnsi="宋体" w:eastAsia="宋体" w:cs="宋体"/>
          <w:spacing w:val="-13"/>
          <w:w w:val="95"/>
          <w:sz w:val="24"/>
          <w:szCs w:val="24"/>
          <w:highlight w:val="none"/>
        </w:rPr>
        <w:t>秦朝是我国历史上最短命的统一王朝，但却有着特别重要的历史地位。</w:t>
      </w:r>
    </w:p>
    <w:p w14:paraId="3AD5E04F">
      <w:pPr>
        <w:pStyle w:val="3"/>
        <w:keepNext w:val="0"/>
        <w:keepLines w:val="0"/>
        <w:pageBreakBefore w:val="0"/>
        <w:widowControl w:val="0"/>
        <w:kinsoku/>
        <w:wordWrap/>
        <w:overflowPunct/>
        <w:topLinePunct w:val="0"/>
        <w:autoSpaceDE/>
        <w:autoSpaceDN/>
        <w:bidi w:val="0"/>
        <w:adjustRightInd/>
        <w:snapToGrid/>
        <w:spacing w:after="0" w:line="360" w:lineRule="auto"/>
        <w:ind w:left="0" w:right="0" w:firstLine="404" w:firstLineChars="200"/>
        <w:textAlignment w:val="auto"/>
        <w:rPr>
          <w:rFonts w:hint="eastAsia" w:ascii="宋体" w:hAnsi="宋体" w:eastAsia="宋体" w:cs="宋体"/>
          <w:spacing w:val="-13"/>
          <w:w w:val="95"/>
          <w:sz w:val="24"/>
          <w:szCs w:val="24"/>
          <w:highlight w:val="none"/>
        </w:rPr>
      </w:pPr>
      <w:r>
        <w:rPr>
          <w:rFonts w:hint="eastAsia" w:ascii="宋体" w:hAnsi="宋体" w:eastAsia="宋体" w:cs="宋体"/>
          <w:spacing w:val="-13"/>
          <w:w w:val="95"/>
          <w:sz w:val="24"/>
          <w:szCs w:val="24"/>
          <w:highlight w:val="none"/>
        </w:rPr>
        <w:t>经商鞅变法后，秦国逐渐强大起来。秦王嬴政顺应历史发展趋势，于公元前 230 年至公元前221 年先后攻灭韩、赵、魏、楚、燕、齐六国，结束了诸侯长期割据局面，建立了我国历史上第一个统一的、专制主义中央集权制王朝——秦朝（以咸阳为都城）。此后，秦朝版图继续扩展，北击匈奴，修长城；南伐越族，凿灵渠。秦的统一，奠定了我国统一的多民族国家的根基。</w:t>
      </w:r>
    </w:p>
    <w:p w14:paraId="22EDE290">
      <w:pPr>
        <w:pStyle w:val="3"/>
        <w:keepNext w:val="0"/>
        <w:keepLines w:val="0"/>
        <w:pageBreakBefore w:val="0"/>
        <w:widowControl w:val="0"/>
        <w:kinsoku/>
        <w:wordWrap/>
        <w:overflowPunct/>
        <w:topLinePunct w:val="0"/>
        <w:autoSpaceDE/>
        <w:autoSpaceDN/>
        <w:bidi w:val="0"/>
        <w:adjustRightInd/>
        <w:snapToGrid/>
        <w:spacing w:after="0" w:line="360" w:lineRule="auto"/>
        <w:ind w:left="0" w:right="0" w:firstLine="404" w:firstLineChars="200"/>
        <w:textAlignment w:val="auto"/>
        <w:rPr>
          <w:rFonts w:hint="eastAsia" w:ascii="宋体" w:hAnsi="宋体" w:eastAsia="宋体" w:cs="宋体"/>
          <w:spacing w:val="-13"/>
          <w:w w:val="95"/>
          <w:sz w:val="24"/>
          <w:szCs w:val="24"/>
          <w:highlight w:val="none"/>
        </w:rPr>
      </w:pPr>
      <w:r>
        <w:rPr>
          <w:rFonts w:hint="eastAsia" w:ascii="宋体" w:hAnsi="宋体" w:eastAsia="宋体" w:cs="宋体"/>
          <w:spacing w:val="-13"/>
          <w:w w:val="95"/>
          <w:sz w:val="24"/>
          <w:szCs w:val="24"/>
          <w:highlight w:val="none"/>
        </w:rPr>
        <w:t>为巩固统一，秦朝以法家思想为指导，颁布实施了一系列政策措施，建立了一整套严密有效的制度，对后世产生了广泛而深远的影响。政治上：形成君主专制、中央集权制、官僚制度等，并颁布秦律，确立以皇权为中心的专制主义中央集权制度（这与当时我国经济模式的转型是相适应的）。经济上：统一度量衡、货币及车轨（实施统一的标准化经营），修筑以咸阳为中心的驰道，开凿灵渠。这些经济措施保证了国家的财政税收，促进了全国各地的经贸往来。文化上：统一文字，严禁私学，官府垄断教育；采取“焚书坑儒”及以法为教、以吏为师的措施，加强了思想控制。秦朝的专制权威强化了其统治力量，但也导致了暴政，引发了秦末农民战争。公元前 206 年，秦朝灭亡。</w:t>
      </w:r>
    </w:p>
    <w:p w14:paraId="2091B60C">
      <w:pPr>
        <w:pStyle w:val="3"/>
        <w:keepNext w:val="0"/>
        <w:keepLines w:val="0"/>
        <w:pageBreakBefore w:val="0"/>
        <w:widowControl w:val="0"/>
        <w:kinsoku/>
        <w:wordWrap/>
        <w:overflowPunct/>
        <w:topLinePunct w:val="0"/>
        <w:autoSpaceDE/>
        <w:autoSpaceDN/>
        <w:bidi w:val="0"/>
        <w:adjustRightInd/>
        <w:snapToGrid/>
        <w:spacing w:after="0" w:line="360" w:lineRule="auto"/>
        <w:ind w:left="0" w:right="0" w:firstLine="404" w:firstLineChars="200"/>
        <w:textAlignment w:val="auto"/>
        <w:rPr>
          <w:rFonts w:hint="eastAsia" w:ascii="宋体" w:hAnsi="宋体" w:eastAsia="宋体" w:cs="宋体"/>
          <w:spacing w:val="-13"/>
          <w:w w:val="95"/>
          <w:sz w:val="24"/>
          <w:szCs w:val="24"/>
          <w:highlight w:val="none"/>
        </w:rPr>
      </w:pPr>
      <w:r>
        <w:rPr>
          <w:rFonts w:hint="eastAsia" w:ascii="宋体" w:hAnsi="宋体" w:eastAsia="宋体" w:cs="宋体"/>
          <w:spacing w:val="-13"/>
          <w:w w:val="95"/>
          <w:sz w:val="24"/>
          <w:szCs w:val="24"/>
          <w:highlight w:val="none"/>
        </w:rPr>
        <w:t>经过四年楚汉战争，刘邦战胜项羽，公元前 202 年，西汉建立，定都长安。汉初统治者吸取秦朝二世而亡的教训，针对社会经济遭到严重破坏的现实，一度采纳倡导与民休息的“黄老思想”（道家），社会经济逐渐恢复发展，出现了“文景之治”。汉武帝时期，西汉国力达到极盛。</w:t>
      </w:r>
    </w:p>
    <w:p w14:paraId="7EBA0E9E">
      <w:pPr>
        <w:pStyle w:val="3"/>
        <w:keepNext w:val="0"/>
        <w:keepLines w:val="0"/>
        <w:pageBreakBefore w:val="0"/>
        <w:widowControl w:val="0"/>
        <w:kinsoku/>
        <w:wordWrap/>
        <w:overflowPunct/>
        <w:topLinePunct w:val="0"/>
        <w:autoSpaceDE/>
        <w:autoSpaceDN/>
        <w:bidi w:val="0"/>
        <w:adjustRightInd/>
        <w:snapToGrid/>
        <w:spacing w:after="0" w:line="360" w:lineRule="auto"/>
        <w:ind w:left="0" w:right="0" w:firstLine="404" w:firstLineChars="200"/>
        <w:textAlignment w:val="auto"/>
        <w:rPr>
          <w:rFonts w:hint="eastAsia" w:ascii="宋体" w:hAnsi="宋体" w:eastAsia="宋体" w:cs="宋体"/>
          <w:spacing w:val="-13"/>
          <w:w w:val="95"/>
          <w:sz w:val="24"/>
          <w:szCs w:val="24"/>
          <w:highlight w:val="none"/>
        </w:rPr>
      </w:pPr>
      <w:r>
        <w:rPr>
          <w:rFonts w:hint="eastAsia" w:ascii="宋体" w:hAnsi="宋体" w:eastAsia="宋体" w:cs="宋体"/>
          <w:spacing w:val="-13"/>
          <w:w w:val="95"/>
          <w:sz w:val="24"/>
          <w:szCs w:val="24"/>
          <w:highlight w:val="none"/>
        </w:rPr>
        <w:t>政治上，西汉“汉承秦制”，又有损益，在继承秦朝政治制度、法律制度基础上有所创新变革，完善和巩固了专制主义中央集权制度。西汉的地方行政制度经历了由“郡国并行”体制向“郡县制”复归的演变过程。汉初刘邦吸取秦亡教训，改变秦朝单一的郡县制而推行“郡国并行”的方针。景帝时期爆发了吴楚“七国之乱”，使“郡国并行”体制的潜在危机凸显出来。汉武帝即位后，注意设防立制，厉行中央集权，最终使诸侯王国的威势和地位不复存在，“郡国并行”制名存实亡，国家政体复归为郡县制。为了强化皇权，巩固统一，汉武帝采取了一系列削弱相权加强君主专制、削弱地方加强中央集权的措施（中外朝制度、刺史制度、察举制、征辟制等），完善和巩固了专制主义中央集权制。</w:t>
      </w:r>
    </w:p>
    <w:p w14:paraId="097856B6">
      <w:pPr>
        <w:pStyle w:val="3"/>
        <w:keepNext w:val="0"/>
        <w:keepLines w:val="0"/>
        <w:pageBreakBefore w:val="0"/>
        <w:widowControl w:val="0"/>
        <w:kinsoku/>
        <w:wordWrap/>
        <w:overflowPunct/>
        <w:topLinePunct w:val="0"/>
        <w:autoSpaceDE/>
        <w:autoSpaceDN/>
        <w:bidi w:val="0"/>
        <w:adjustRightInd/>
        <w:snapToGrid/>
        <w:spacing w:after="0" w:line="360" w:lineRule="auto"/>
        <w:ind w:left="0" w:right="0" w:firstLine="404" w:firstLineChars="200"/>
        <w:textAlignment w:val="auto"/>
        <w:rPr>
          <w:rFonts w:hint="eastAsia" w:ascii="宋体" w:hAnsi="宋体" w:eastAsia="宋体" w:cs="宋体"/>
          <w:spacing w:val="-13"/>
          <w:w w:val="95"/>
          <w:sz w:val="24"/>
          <w:szCs w:val="24"/>
          <w:highlight w:val="none"/>
        </w:rPr>
      </w:pPr>
      <w:r>
        <w:rPr>
          <w:rFonts w:hint="eastAsia" w:ascii="宋体" w:hAnsi="宋体" w:eastAsia="宋体" w:cs="宋体"/>
          <w:spacing w:val="-13"/>
          <w:w w:val="95"/>
          <w:sz w:val="24"/>
          <w:szCs w:val="24"/>
          <w:highlight w:val="none"/>
        </w:rPr>
        <w:t>汉武帝时期大败匈奴，通西域，进军西南和南越，拓展了疆域，开发了边疆，推动了民族融合。从此，不同民族、不同地域的文化，经过秦汉统一帝国的熔炼而凝结为一；秦汉之后，统一多民族国家成为我国历史发展的主导模式。</w:t>
      </w:r>
    </w:p>
    <w:p w14:paraId="0AD12F0B">
      <w:pPr>
        <w:pStyle w:val="3"/>
        <w:keepNext w:val="0"/>
        <w:keepLines w:val="0"/>
        <w:pageBreakBefore w:val="0"/>
        <w:widowControl w:val="0"/>
        <w:kinsoku/>
        <w:wordWrap/>
        <w:overflowPunct/>
        <w:topLinePunct w:val="0"/>
        <w:autoSpaceDE/>
        <w:autoSpaceDN/>
        <w:bidi w:val="0"/>
        <w:adjustRightInd/>
        <w:snapToGrid/>
        <w:spacing w:after="0" w:line="360" w:lineRule="auto"/>
        <w:ind w:left="0" w:right="0" w:firstLine="404" w:firstLineChars="200"/>
        <w:textAlignment w:val="auto"/>
        <w:rPr>
          <w:rFonts w:hint="eastAsia" w:ascii="宋体" w:hAnsi="宋体" w:eastAsia="宋体" w:cs="宋体"/>
          <w:spacing w:val="-13"/>
          <w:w w:val="95"/>
          <w:sz w:val="24"/>
          <w:szCs w:val="24"/>
          <w:highlight w:val="none"/>
        </w:rPr>
      </w:pPr>
      <w:r>
        <w:rPr>
          <w:rFonts w:hint="eastAsia" w:ascii="宋体" w:hAnsi="宋体" w:eastAsia="宋体" w:cs="宋体"/>
          <w:spacing w:val="-13"/>
          <w:w w:val="95"/>
          <w:sz w:val="24"/>
          <w:szCs w:val="24"/>
          <w:highlight w:val="none"/>
        </w:rPr>
        <w:t>经济上，汉朝统治者继承了秦朝的土地制度、度量衡和货币制度，继续实行重农抑商政策，农业备受重视，小农经济已占据主导地位，铁农具普遍使用，牛耕技术趋于成熟；汉代先后出现二牛三人的耦犁和一牛一人耕作法；汉武帝时农学家赵过发明播种农具耧车及新的耕作法——“代田法”（代田法：汉武帝时搜粟都尉赵过总结西北地区的抗旱经验所推广的一种耕作方法。其具体办法是：在地里开沟作垄，沟垄相间，将作物种在沟里，中耕除草时，将垄上的土逐次推到沟里，培育作物；第二年，沟垄互换位置。这种耕作方法有利于保持地力，抗御风、旱，因此，“一岁之收，常过缦田亩一斛以上，善者倍之”），使精耕细作的农业生产模式日益成熟。工商业方面，汉武帝时期实行盐铁官营，改革币制，铸造五铢钱等，强化了国家对经济的控制；西汉时期丝织业发达，张骞的西域“凿空”之行直接推动“丝绸之路”的开辟。从此，“丝绸之路”成为间接连接东西方两大文明中心的通道，随后，以东南沿海港口为出发地的“海上丝绸之路”也在汉代形成。</w:t>
      </w:r>
    </w:p>
    <w:p w14:paraId="38FDF088">
      <w:pPr>
        <w:pStyle w:val="3"/>
        <w:keepNext w:val="0"/>
        <w:keepLines w:val="0"/>
        <w:pageBreakBefore w:val="0"/>
        <w:widowControl w:val="0"/>
        <w:kinsoku/>
        <w:wordWrap/>
        <w:overflowPunct/>
        <w:topLinePunct w:val="0"/>
        <w:autoSpaceDE/>
        <w:autoSpaceDN/>
        <w:bidi w:val="0"/>
        <w:adjustRightInd/>
        <w:snapToGrid/>
        <w:spacing w:after="0" w:line="360" w:lineRule="auto"/>
        <w:ind w:left="0" w:right="0" w:firstLine="404" w:firstLineChars="200"/>
        <w:textAlignment w:val="auto"/>
        <w:rPr>
          <w:rFonts w:hint="eastAsia" w:ascii="宋体" w:hAnsi="宋体" w:eastAsia="宋体" w:cs="宋体"/>
          <w:spacing w:val="-13"/>
          <w:w w:val="95"/>
          <w:sz w:val="24"/>
          <w:szCs w:val="24"/>
          <w:highlight w:val="none"/>
        </w:rPr>
      </w:pPr>
      <w:r>
        <w:rPr>
          <w:rFonts w:hint="eastAsia" w:ascii="宋体" w:hAnsi="宋体" w:eastAsia="宋体" w:cs="宋体"/>
          <w:spacing w:val="-13"/>
          <w:w w:val="95"/>
          <w:sz w:val="24"/>
          <w:szCs w:val="24"/>
          <w:highlight w:val="none"/>
        </w:rPr>
        <w:t>西汉建立后，非常注意借鉴秦朝的历史教训，在思想文化领域变酷暴为宽缓。西汉前期实行黄老“无为而治”，政府避免对思想领域进行强制性干预，各家学说得以恢复和发展。但到汉武帝时，形势发生了根本性变化，“无为而治”的黄老之学已不适应强化专制主义中央集权、奋发求治的时局要求。为适应加强专制主义中央集权的需要，汉武帝采纳董仲舒“独尊儒术”的建议，创办太学及地方学校，使儒学教育与选官相结合。从此，经过改造的儒家思想成为历代统治者推崇的正统思想，成为中国传统文化的主流（但汉武帝在给儒家以尊崇地位的同时，也给其他学派留下适度发展空间，这在一定程度上可以说是容忍多元文化并存的开明之举）。</w:t>
      </w:r>
    </w:p>
    <w:p w14:paraId="559F0638">
      <w:pPr>
        <w:pStyle w:val="3"/>
        <w:keepNext w:val="0"/>
        <w:keepLines w:val="0"/>
        <w:pageBreakBefore w:val="0"/>
        <w:widowControl w:val="0"/>
        <w:kinsoku/>
        <w:wordWrap/>
        <w:overflowPunct/>
        <w:topLinePunct w:val="0"/>
        <w:autoSpaceDE/>
        <w:autoSpaceDN/>
        <w:bidi w:val="0"/>
        <w:adjustRightInd/>
        <w:snapToGrid/>
        <w:spacing w:after="0" w:line="360" w:lineRule="auto"/>
        <w:ind w:left="0" w:right="0" w:firstLine="404" w:firstLineChars="200"/>
        <w:textAlignment w:val="auto"/>
        <w:rPr>
          <w:rFonts w:hint="eastAsia" w:ascii="宋体" w:hAnsi="宋体" w:eastAsia="宋体" w:cs="宋体"/>
          <w:spacing w:val="-13"/>
          <w:w w:val="95"/>
          <w:sz w:val="24"/>
          <w:szCs w:val="24"/>
          <w:highlight w:val="none"/>
        </w:rPr>
      </w:pPr>
      <w:r>
        <w:rPr>
          <w:rFonts w:hint="eastAsia" w:ascii="宋体" w:hAnsi="宋体" w:eastAsia="宋体" w:cs="宋体"/>
          <w:spacing w:val="-13"/>
          <w:w w:val="95"/>
          <w:sz w:val="24"/>
          <w:szCs w:val="24"/>
          <w:highlight w:val="none"/>
        </w:rPr>
        <w:t>在秦汉实现政治、经济、思想文化“大一统”的基础上，以“三纲五常”为核心的儒学价值观念，冲破了学派、地域、民族的藩篱，在广袤的领土上传播开来，产生了潜移默化的影响，中华民族共同的文化心理认同最终形成。西汉后期，土地兼并严重，社会矛盾尖锐。公元 8 年，外戚王莽夺取政权，改国号为“新”。为解决西汉遗留的各种社会矛盾，王莽进行改制。但结果适得其反， 更加激化社会矛盾，王莽政权被推翻。公元 25 年，东汉建立，定都洛阳，历时近两百年。东汉开国君主汉光武帝刘秀在位期间，调整统治政策，息兵养民，出现了“光武中兴”的局面。东汉时， “三公”权力被大幅削弱，尚书台权力得到提升；刺史成为州一级地方长官，地方行政从郡、县二级制演变为州、郡、县三级制。由于豪强地主势力的强大与发展，再加上东汉后期政治腐败，宦官及外戚交替专权，最终导致中央集权的统一国家解体。</w:t>
      </w:r>
    </w:p>
    <w:p w14:paraId="523D54C0">
      <w:pPr>
        <w:pStyle w:val="3"/>
        <w:keepNext w:val="0"/>
        <w:keepLines w:val="0"/>
        <w:pageBreakBefore w:val="0"/>
        <w:widowControl w:val="0"/>
        <w:kinsoku/>
        <w:wordWrap/>
        <w:overflowPunct/>
        <w:topLinePunct w:val="0"/>
        <w:autoSpaceDE/>
        <w:autoSpaceDN/>
        <w:bidi w:val="0"/>
        <w:adjustRightInd/>
        <w:snapToGrid/>
        <w:spacing w:after="0" w:line="360" w:lineRule="auto"/>
        <w:ind w:left="0" w:right="0" w:firstLine="404" w:firstLineChars="200"/>
        <w:textAlignment w:val="auto"/>
        <w:rPr>
          <w:rFonts w:hint="eastAsia" w:ascii="宋体" w:hAnsi="宋体" w:eastAsia="宋体" w:cs="宋体"/>
          <w:spacing w:val="-13"/>
          <w:w w:val="95"/>
          <w:sz w:val="24"/>
          <w:szCs w:val="24"/>
          <w:highlight w:val="none"/>
        </w:rPr>
      </w:pPr>
      <w:r>
        <w:rPr>
          <w:rFonts w:hint="eastAsia" w:ascii="宋体" w:hAnsi="宋体" w:eastAsia="宋体" w:cs="宋体"/>
          <w:spacing w:val="-13"/>
          <w:w w:val="95"/>
          <w:sz w:val="24"/>
          <w:szCs w:val="24"/>
          <w:highlight w:val="none"/>
        </w:rPr>
        <w:t>秦汉时期，尽管统治者加强了思想文化的“大一统”控制，但科技文化依然呈现出蓬勃发展的气象，出现了中国古代文化的第二个高峰。造纸术、张衡的地动仪、《九章算术》、张仲景的《伤寒杂病论》等科技成就领先于世界，兵马俑、汉赋、司马迁的《史记》等都在中华文化的长河中熠熠生辉。积极的对外交往使汉文化远扬异域，以中国为核心的东亚文化圈开始形成；外来思想文化（佛教和与之相关的文学艺术）也开始传入中国。</w:t>
      </w:r>
    </w:p>
    <w:p w14:paraId="05E60AB0">
      <w:pPr>
        <w:pStyle w:val="3"/>
        <w:keepNext w:val="0"/>
        <w:keepLines w:val="0"/>
        <w:pageBreakBefore w:val="0"/>
        <w:widowControl w:val="0"/>
        <w:kinsoku/>
        <w:wordWrap/>
        <w:overflowPunct/>
        <w:topLinePunct w:val="0"/>
        <w:autoSpaceDE/>
        <w:autoSpaceDN/>
        <w:bidi w:val="0"/>
        <w:adjustRightInd/>
        <w:snapToGrid/>
        <w:spacing w:after="0" w:line="360" w:lineRule="auto"/>
        <w:ind w:left="0" w:right="0" w:firstLine="404" w:firstLineChars="200"/>
        <w:textAlignment w:val="auto"/>
        <w:rPr>
          <w:rFonts w:hint="eastAsia" w:ascii="楷体_GB2312" w:hAnsi="楷体_GB2312" w:eastAsia="楷体_GB2312" w:cs="楷体_GB2312"/>
          <w:spacing w:val="-13"/>
          <w:w w:val="95"/>
          <w:sz w:val="24"/>
          <w:szCs w:val="24"/>
          <w:highlight w:val="none"/>
        </w:rPr>
      </w:pPr>
      <w:r>
        <w:rPr>
          <w:rFonts w:hint="eastAsia" w:ascii="楷体_GB2312" w:hAnsi="楷体_GB2312" w:eastAsia="楷体_GB2312" w:cs="楷体_GB2312"/>
          <w:spacing w:val="-13"/>
          <w:w w:val="95"/>
          <w:sz w:val="24"/>
          <w:szCs w:val="24"/>
          <w:highlight w:val="none"/>
        </w:rPr>
        <w:t>当秦汉屹立于东亚的时候，孔雀王朝在印度半岛曾盛极一时，安息是雄踞西亚的大国，而地中海的古罗马则是当时欧洲文明的中心（亚欧大陆处在发达的帝国时代）。这些区域性文明在丝绸之路的链接中实现了大范围的交流。</w:t>
      </w:r>
    </w:p>
    <w:p w14:paraId="45356AFD">
      <w:pPr>
        <w:keepNext w:val="0"/>
        <w:keepLines w:val="0"/>
        <w:pageBreakBefore w:val="0"/>
        <w:widowControl w:val="0"/>
        <w:shd w:val="clear" w:color="auto" w:fill="92D050"/>
        <w:kinsoku/>
        <w:wordWrap/>
        <w:overflowPunct/>
        <w:topLinePunct w:val="0"/>
        <w:autoSpaceDE/>
        <w:autoSpaceDN/>
        <w:bidi w:val="0"/>
        <w:adjustRightInd/>
        <w:snapToGrid/>
        <w:spacing w:line="480" w:lineRule="auto"/>
        <w:jc w:val="center"/>
        <w:textAlignment w:val="auto"/>
        <w:rPr>
          <w:rFonts w:ascii="宋体" w:hAnsi="宋体"/>
          <w:szCs w:val="21"/>
        </w:rPr>
      </w:pP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2024</w:t>
      </w:r>
      <w:r>
        <w:rPr>
          <w:rFonts w:hint="eastAsia" w:ascii="宋体" w:hAnsi="宋体" w:eastAsia="宋体" w:cs="宋体"/>
          <w:b/>
          <w:bCs/>
          <w:color w:val="auto"/>
          <w:sz w:val="24"/>
          <w:szCs w:val="24"/>
          <w:lang w:eastAsia="zh-CN"/>
        </w:rPr>
        <w:t>年真题研究】</w:t>
      </w:r>
    </w:p>
    <w:p w14:paraId="6C5E6EC7">
      <w:pPr>
        <w:pStyle w:val="17"/>
        <w:shd w:val="clear" w:color="auto" w:fill="92D050"/>
        <w:spacing w:line="240" w:lineRule="auto"/>
        <w:jc w:val="left"/>
        <w:rPr>
          <w:rFonts w:ascii="宋体" w:hAnsi="宋体" w:eastAsia="宋体"/>
          <w:sz w:val="24"/>
          <w:szCs w:val="24"/>
          <w:shd w:val="clear" w:color="FFFFFF" w:fill="D9D9D9"/>
        </w:rPr>
      </w:pPr>
      <w:r>
        <w:rPr>
          <w:rFonts w:hint="eastAsia" w:ascii="宋体" w:hAnsi="宋体" w:eastAsia="宋体"/>
          <w:sz w:val="24"/>
          <w:szCs w:val="24"/>
          <w:shd w:val="clear" w:color="FFFFFF" w:fill="D9D9D9"/>
          <w:lang w:eastAsia="zh-CN"/>
        </w:rPr>
        <w:t>一、</w:t>
      </w:r>
      <w:r>
        <w:rPr>
          <w:rFonts w:ascii="宋体" w:hAnsi="宋体" w:eastAsia="宋体"/>
          <w:sz w:val="24"/>
          <w:szCs w:val="24"/>
          <w:shd w:val="clear" w:color="FFFFFF" w:fill="D9D9D9"/>
        </w:rPr>
        <w:t>秦的统一及加强中央集权的措施</w:t>
      </w:r>
    </w:p>
    <w:p w14:paraId="3C034BCC">
      <w:pPr>
        <w:pStyle w:val="10"/>
        <w:keepNext w:val="0"/>
        <w:keepLines w:val="0"/>
        <w:pageBreakBefore w:val="0"/>
        <w:widowControl w:val="0"/>
        <w:shd w:val="clear" w:color="auto" w:fill="92D050"/>
        <w:kinsoku/>
        <w:wordWrap/>
        <w:overflowPunct/>
        <w:topLinePunct w:val="0"/>
        <w:autoSpaceDN/>
        <w:bidi w:val="0"/>
        <w:adjustRightInd/>
        <w:snapToGrid/>
        <w:spacing w:line="360" w:lineRule="auto"/>
        <w:ind w:left="0" w:leftChars="0"/>
        <w:textAlignment w:val="auto"/>
        <w:rPr>
          <w:sz w:val="24"/>
          <w:szCs w:val="24"/>
        </w:rPr>
      </w:pPr>
      <w:r>
        <w:rPr>
          <w:rFonts w:hint="eastAsia" w:ascii="宋体" w:hAnsi="宋体"/>
          <w:sz w:val="24"/>
          <w:szCs w:val="24"/>
          <w:lang w:val="en-US" w:eastAsia="zh-CN"/>
        </w:rPr>
        <w:t>1.</w:t>
      </w:r>
      <w:r>
        <w:rPr>
          <w:rFonts w:hint="eastAsia"/>
          <w:sz w:val="24"/>
          <w:szCs w:val="24"/>
        </w:rPr>
        <w:t>（2024.1·浙江高考·25）阅读材料，完成下列要求。</w:t>
      </w:r>
    </w:p>
    <w:p w14:paraId="3B8745D7">
      <w:pPr>
        <w:pStyle w:val="11"/>
        <w:keepNext w:val="0"/>
        <w:keepLines w:val="0"/>
        <w:pageBreakBefore w:val="0"/>
        <w:widowControl w:val="0"/>
        <w:shd w:val="clear" w:color="auto" w:fill="92D050"/>
        <w:kinsoku/>
        <w:wordWrap/>
        <w:overflowPunct/>
        <w:topLinePunct w:val="0"/>
        <w:autoSpaceDN/>
        <w:bidi w:val="0"/>
        <w:adjustRightInd/>
        <w:snapToGrid/>
        <w:spacing w:line="360" w:lineRule="auto"/>
        <w:ind w:left="0" w:leftChars="0"/>
        <w:textAlignment w:val="auto"/>
        <w:rPr>
          <w:sz w:val="24"/>
          <w:szCs w:val="24"/>
        </w:rPr>
      </w:pPr>
      <w:r>
        <w:rPr>
          <w:rFonts w:hint="eastAsia"/>
          <w:sz w:val="24"/>
          <w:szCs w:val="24"/>
        </w:rPr>
        <w:t>材料一</w:t>
      </w:r>
    </w:p>
    <w:p w14:paraId="0C19A2E7">
      <w:pPr>
        <w:pStyle w:val="12"/>
        <w:keepNext w:val="0"/>
        <w:keepLines w:val="0"/>
        <w:pageBreakBefore w:val="0"/>
        <w:widowControl w:val="0"/>
        <w:shd w:val="clear" w:color="auto" w:fill="92D050"/>
        <w:kinsoku/>
        <w:wordWrap/>
        <w:overflowPunct/>
        <w:topLinePunct w:val="0"/>
        <w:autoSpaceDN/>
        <w:bidi w:val="0"/>
        <w:adjustRightInd/>
        <w:snapToGrid/>
        <w:spacing w:line="360" w:lineRule="auto"/>
        <w:ind w:left="0" w:leftChars="0"/>
        <w:textAlignment w:val="auto"/>
        <w:rPr>
          <w:sz w:val="24"/>
          <w:szCs w:val="24"/>
        </w:rPr>
      </w:pPr>
      <w:r>
        <w:rPr>
          <w:rFonts w:hint="eastAsia"/>
          <w:sz w:val="24"/>
          <w:szCs w:val="24"/>
        </w:rPr>
        <w:t>中国最有名之陆地工程者，万里长城也。秦始皇令蒙恬北筑长城，以御匈奴。东起辽沈，西迄临洮，陵山越谷五千余里，工程之大，古无其匹，为世界独一之奇观。</w:t>
      </w:r>
    </w:p>
    <w:p w14:paraId="7B664278">
      <w:pPr>
        <w:pStyle w:val="13"/>
        <w:keepNext w:val="0"/>
        <w:keepLines w:val="0"/>
        <w:pageBreakBefore w:val="0"/>
        <w:widowControl w:val="0"/>
        <w:shd w:val="clear" w:color="auto" w:fill="92D050"/>
        <w:kinsoku/>
        <w:wordWrap/>
        <w:overflowPunct/>
        <w:topLinePunct w:val="0"/>
        <w:autoSpaceDN/>
        <w:bidi w:val="0"/>
        <w:adjustRightInd/>
        <w:snapToGrid/>
        <w:spacing w:line="360" w:lineRule="auto"/>
        <w:ind w:left="0" w:leftChars="0"/>
        <w:textAlignment w:val="auto"/>
        <w:rPr>
          <w:sz w:val="24"/>
          <w:szCs w:val="24"/>
        </w:rPr>
      </w:pPr>
      <w:r>
        <w:rPr>
          <w:rFonts w:hint="eastAsia"/>
          <w:sz w:val="24"/>
          <w:szCs w:val="24"/>
        </w:rPr>
        <w:t>——引自孙中山《建国方略》</w:t>
      </w:r>
    </w:p>
    <w:p w14:paraId="2624910D">
      <w:pPr>
        <w:pStyle w:val="11"/>
        <w:keepNext w:val="0"/>
        <w:keepLines w:val="0"/>
        <w:pageBreakBefore w:val="0"/>
        <w:widowControl w:val="0"/>
        <w:shd w:val="clear" w:color="auto" w:fill="92D050"/>
        <w:kinsoku/>
        <w:wordWrap/>
        <w:overflowPunct/>
        <w:topLinePunct w:val="0"/>
        <w:autoSpaceDN/>
        <w:bidi w:val="0"/>
        <w:adjustRightInd/>
        <w:snapToGrid/>
        <w:spacing w:line="360" w:lineRule="auto"/>
        <w:ind w:left="0" w:leftChars="0"/>
        <w:textAlignment w:val="auto"/>
        <w:rPr>
          <w:sz w:val="24"/>
          <w:szCs w:val="24"/>
        </w:rPr>
      </w:pPr>
      <w:r>
        <w:rPr>
          <w:rFonts w:hint="eastAsia"/>
          <w:sz w:val="24"/>
          <w:szCs w:val="24"/>
        </w:rPr>
        <w:t>材料二</w:t>
      </w:r>
    </w:p>
    <w:p w14:paraId="29EA1DAD">
      <w:pPr>
        <w:keepNext w:val="0"/>
        <w:keepLines w:val="0"/>
        <w:pageBreakBefore w:val="0"/>
        <w:widowControl w:val="0"/>
        <w:shd w:val="clear" w:color="auto" w:fill="92D050"/>
        <w:kinsoku/>
        <w:wordWrap/>
        <w:overflowPunct/>
        <w:topLinePunct w:val="0"/>
        <w:autoSpaceDN/>
        <w:bidi w:val="0"/>
        <w:adjustRightInd/>
        <w:snapToGrid/>
        <w:spacing w:line="360" w:lineRule="auto"/>
        <w:ind w:left="0" w:leftChars="0"/>
        <w:jc w:val="center"/>
        <w:textAlignment w:val="auto"/>
        <w:rPr>
          <w:sz w:val="24"/>
          <w:szCs w:val="24"/>
        </w:rPr>
      </w:pPr>
      <w:r>
        <w:rPr>
          <w:sz w:val="24"/>
          <w:szCs w:val="24"/>
        </w:rPr>
        <w:drawing>
          <wp:inline distT="0" distB="0" distL="0" distR="0">
            <wp:extent cx="2419350" cy="2495550"/>
            <wp:effectExtent l="0" t="0" r="3810" b="3810"/>
            <wp:docPr id="7" name="../Upload/image/202402240439534974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pload/image/202402240439534974541.png"/>
                    <pic:cNvPicPr>
                      <a:picLocks noChangeAspect="1" noChangeArrowheads="1"/>
                    </pic:cNvPicPr>
                  </pic:nvPicPr>
                  <pic:blipFill>
                    <a:blip r:embed="rId11"/>
                    <a:stretch>
                      <a:fillRect/>
                    </a:stretch>
                  </pic:blipFill>
                  <pic:spPr>
                    <a:xfrm>
                      <a:off x="0" y="0"/>
                      <a:ext cx="2419350" cy="2495550"/>
                    </a:xfrm>
                    <a:prstGeom prst="rect">
                      <a:avLst/>
                    </a:prstGeom>
                  </pic:spPr>
                </pic:pic>
              </a:graphicData>
            </a:graphic>
          </wp:inline>
        </w:drawing>
      </w:r>
    </w:p>
    <w:p w14:paraId="65D03DE3">
      <w:pPr>
        <w:keepNext w:val="0"/>
        <w:keepLines w:val="0"/>
        <w:pageBreakBefore w:val="0"/>
        <w:widowControl w:val="0"/>
        <w:shd w:val="clear" w:color="auto" w:fill="92D050"/>
        <w:kinsoku/>
        <w:wordWrap/>
        <w:overflowPunct/>
        <w:topLinePunct w:val="0"/>
        <w:autoSpaceDN/>
        <w:bidi w:val="0"/>
        <w:adjustRightInd/>
        <w:snapToGrid/>
        <w:spacing w:line="360" w:lineRule="auto"/>
        <w:ind w:left="0" w:leftChars="0"/>
        <w:jc w:val="center"/>
        <w:textAlignment w:val="auto"/>
        <w:rPr>
          <w:sz w:val="24"/>
          <w:szCs w:val="24"/>
        </w:rPr>
      </w:pPr>
      <w:r>
        <w:rPr>
          <w:sz w:val="24"/>
          <w:szCs w:val="24"/>
        </w:rPr>
        <w:t>《我们的长城——四万万七千万》</w:t>
      </w:r>
    </w:p>
    <w:p w14:paraId="6341D734">
      <w:pPr>
        <w:keepNext w:val="0"/>
        <w:keepLines w:val="0"/>
        <w:pageBreakBefore w:val="0"/>
        <w:widowControl w:val="0"/>
        <w:shd w:val="clear" w:color="auto" w:fill="92D050"/>
        <w:kinsoku/>
        <w:wordWrap/>
        <w:overflowPunct/>
        <w:topLinePunct w:val="0"/>
        <w:autoSpaceDN/>
        <w:bidi w:val="0"/>
        <w:adjustRightInd/>
        <w:snapToGrid/>
        <w:spacing w:line="360" w:lineRule="auto"/>
        <w:ind w:left="0" w:leftChars="0"/>
        <w:jc w:val="center"/>
        <w:textAlignment w:val="auto"/>
        <w:rPr>
          <w:sz w:val="24"/>
          <w:szCs w:val="24"/>
        </w:rPr>
      </w:pPr>
      <w:r>
        <w:rPr>
          <w:sz w:val="24"/>
          <w:szCs w:val="24"/>
        </w:rPr>
        <w:t>（《中苏文化杂志》“抗战特刊”创刊号封面漫画，1937年11月）</w:t>
      </w:r>
    </w:p>
    <w:p w14:paraId="591A951D">
      <w:pPr>
        <w:pStyle w:val="14"/>
        <w:keepNext w:val="0"/>
        <w:keepLines w:val="0"/>
        <w:pageBreakBefore w:val="0"/>
        <w:widowControl w:val="0"/>
        <w:shd w:val="clear" w:color="auto" w:fill="92D050"/>
        <w:kinsoku/>
        <w:wordWrap/>
        <w:overflowPunct/>
        <w:topLinePunct w:val="0"/>
        <w:autoSpaceDN/>
        <w:bidi w:val="0"/>
        <w:adjustRightInd/>
        <w:snapToGrid/>
        <w:spacing w:line="360" w:lineRule="auto"/>
        <w:ind w:left="0" w:leftChars="0"/>
        <w:textAlignment w:val="auto"/>
        <w:rPr>
          <w:sz w:val="24"/>
          <w:szCs w:val="24"/>
        </w:rPr>
      </w:pPr>
      <w:r>
        <w:rPr>
          <w:rFonts w:hint="eastAsia"/>
          <w:sz w:val="24"/>
          <w:szCs w:val="24"/>
        </w:rPr>
        <w:t>根据材料，结合相关史实，围绕长城的价值，自拟题目，写一篇历史小论文。（要求：立论正确，史论结合，史实充分，逻辑清晰，表述成文）</w:t>
      </w:r>
    </w:p>
    <w:p w14:paraId="6AC973A9">
      <w:pPr>
        <w:keepNext w:val="0"/>
        <w:keepLines w:val="0"/>
        <w:pageBreakBefore w:val="0"/>
        <w:widowControl w:val="0"/>
        <w:shd w:val="clear" w:color="auto" w:fill="92D050"/>
        <w:kinsoku/>
        <w:wordWrap/>
        <w:overflowPunct/>
        <w:topLinePunct w:val="0"/>
        <w:autoSpaceDN/>
        <w:bidi w:val="0"/>
        <w:adjustRightInd/>
        <w:snapToGrid/>
        <w:spacing w:line="360" w:lineRule="auto"/>
        <w:ind w:left="0" w:leftChars="0"/>
        <w:textAlignment w:val="auto"/>
        <w:rPr>
          <w:sz w:val="24"/>
          <w:szCs w:val="24"/>
        </w:rPr>
      </w:pPr>
    </w:p>
    <w:p w14:paraId="08DBF775">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72" w:leftChars="0" w:hanging="72" w:hangingChars="3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【答案】</w:t>
      </w:r>
    </w:p>
    <w:p w14:paraId="26C33FC7">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评分标准：</w:t>
      </w:r>
    </w:p>
    <w:p w14:paraId="6BCBEC67">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①标题有价值判断2分，无价值判断1分。</w:t>
      </w:r>
    </w:p>
    <w:p w14:paraId="5711C6DE">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②史料6分，（一则史料2分。如是综合类，一个角度给一个史料分，必须三个角度都写，才可以拿6分）</w:t>
      </w:r>
    </w:p>
    <w:p w14:paraId="0A4DD250">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③结构分2分，总分总或者分总都可以，不分段有总结话语也行。</w:t>
      </w:r>
    </w:p>
    <w:p w14:paraId="019E4C00">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④价值升华1分，表述1分，表述分一般不给。</w:t>
      </w:r>
    </w:p>
    <w:p w14:paraId="7D38AC05">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（一）论题</w:t>
      </w:r>
    </w:p>
    <w:p w14:paraId="7A19683F">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A．论题方向举例：</w:t>
      </w:r>
    </w:p>
    <w:p w14:paraId="0760F300">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（1）长城在军事防御上的作用</w:t>
      </w:r>
    </w:p>
    <w:p w14:paraId="4F01B6CD">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（2）长城是中华民族精神的象征</w:t>
      </w:r>
    </w:p>
    <w:p w14:paraId="1D8E1E65">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（3）长城作为世界文化遗产的价值</w:t>
      </w:r>
    </w:p>
    <w:p w14:paraId="110FDCD3">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（4）综合类</w:t>
      </w:r>
    </w:p>
    <w:p w14:paraId="6CB7F1E5">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（阐述其他论题，言之成理，酌情给分）</w:t>
      </w:r>
    </w:p>
    <w:p w14:paraId="6E9485AC">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B．层次要求：</w:t>
      </w:r>
    </w:p>
    <w:p w14:paraId="7D77D7C5">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层次1：论题不明确或价值导向不正确；</w:t>
      </w:r>
    </w:p>
    <w:p w14:paraId="627F4125">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层次2：论题比较明确且价值导向正确；</w:t>
      </w:r>
    </w:p>
    <w:p w14:paraId="2607F1BE">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层次3：论题明确且价值导向正确。</w:t>
      </w:r>
    </w:p>
    <w:p w14:paraId="6D709A58">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（二）史料实证</w:t>
      </w:r>
    </w:p>
    <w:p w14:paraId="749B4837">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A．材料信息：</w:t>
      </w:r>
    </w:p>
    <w:p w14:paraId="593FC9EF">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主题及相关史实举例：</w:t>
      </w:r>
    </w:p>
    <w:p w14:paraId="6F8DDEFD">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（1）长城是中国历史上最伟大的军事防御工程</w:t>
      </w:r>
    </w:p>
    <w:p w14:paraId="7DC42C6C">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①秦朝在原有北方诸侯国旧长城的基础上，修筑了西起临洮、东至辽东的万里长城，防御游牧民族侵扰。</w:t>
      </w:r>
    </w:p>
    <w:p w14:paraId="5135F483">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②汉武帝在长城周边设河西四郡，阻挡匈奴南下。</w:t>
      </w:r>
    </w:p>
    <w:p w14:paraId="0B083385">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③明朝在西起嘉峪关、东到鸭绿江一线，修筑长城，设军镇，防御鞑靼、瓦剌南下。</w:t>
      </w:r>
    </w:p>
    <w:p w14:paraId="535C99FB">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④抗日战争时期，成为抵御日军入侵的重要屏障。1933年，中国军队在长城沿线顽强抵抗日军的进犯；1937年9月，八路军在长城要口平型关伏击日军，取得平型关大捷。</w:t>
      </w:r>
    </w:p>
    <w:p w14:paraId="24153286">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（2）长城是中华民族精神的象征</w:t>
      </w:r>
    </w:p>
    <w:p w14:paraId="424CBBA3">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①中华民族勤劳智慧的象征。在古代历史上，长城建筑宏伟、工程浩大，为世界奇观。</w:t>
      </w:r>
    </w:p>
    <w:p w14:paraId="77F35DC1">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②中华民族反抗外来侵略的精神象征。1935年，《义勇军进行曲》诞生。长城成为各类抗战救亡宣传的重要标志，如《我们的长城——四万万七千万》。</w:t>
      </w:r>
    </w:p>
    <w:p w14:paraId="4E9206A3">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③中华民族团结的象征，抗战期间，国共两党合作抗战，抗日民族统一战线建立，海外华侨支援抗战，四万万七千万人民凝聚成抵御外侮的血肉长城。</w:t>
      </w:r>
    </w:p>
    <w:p w14:paraId="3085671C">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（3）长城是全人类的共同财富</w:t>
      </w:r>
    </w:p>
    <w:p w14:paraId="42121727">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①中国第一批列入《世界遗产名录》的世界文化遗产。</w:t>
      </w:r>
    </w:p>
    <w:p w14:paraId="039857E7">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②保存完整，是中国古代建筑的杰作，世界建筑史上的一大奇迹。</w:t>
      </w:r>
    </w:p>
    <w:p w14:paraId="547043BA">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③有深厚的文化内涵。许多著名战役、朝代更替、历史名人、文学艺术作品均与之相关。</w:t>
      </w:r>
    </w:p>
    <w:p w14:paraId="78DFBEE6">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（4）综合类</w:t>
      </w:r>
    </w:p>
    <w:p w14:paraId="4216552B">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例：长城价值的历史演变</w:t>
      </w:r>
    </w:p>
    <w:p w14:paraId="0AF9A6D7">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①在古代历史上，长城主要功能是军事防御，也有利于长城内外各民族的和平稳定与经济文化交流，促进中华民族多元一体格局的形成和发展。</w:t>
      </w:r>
    </w:p>
    <w:p w14:paraId="0E581B95">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②抗战期间，长城不仅成为抵御日军入侵的重要屏障，更成为中华民族反抗外来侵略的精神象征和中华民族团结的新象征。</w:t>
      </w:r>
    </w:p>
    <w:p w14:paraId="3FD88D32">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③长城是全人类的共同财富，成为中国第一批列入《世界遗产名录》的世界文化遗产。（若运用其他史实，合理即可）</w:t>
      </w:r>
    </w:p>
    <w:p w14:paraId="2AC55306">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B．层次要求：</w:t>
      </w:r>
    </w:p>
    <w:p w14:paraId="0F297902">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层次1：观点正确，但史实零散，或运用不恰当，或史论未结合；</w:t>
      </w:r>
    </w:p>
    <w:p w14:paraId="010C92B6">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层次2：观点正确，能结合比较充分、恰当的史实进行比较深入的论证，史论结合较好；</w:t>
      </w:r>
    </w:p>
    <w:p w14:paraId="682C63E9">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层次3：观点正确，能结合充分、恰当的史实进行全面、深入的论证，史论结合好。</w:t>
      </w:r>
    </w:p>
    <w:p w14:paraId="027D81B3">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（三）历史表述</w:t>
      </w:r>
    </w:p>
    <w:p w14:paraId="2F36B552">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层次1：思路不清，词不达意，表述不成文；</w:t>
      </w:r>
    </w:p>
    <w:p w14:paraId="7C4F8F31">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层次2：思路基本清晰，逻辑基本合理，语句通顺，表述成文；</w:t>
      </w:r>
    </w:p>
    <w:p w14:paraId="79ED1B6B">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480" w:firstLineChars="20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层次3：思路清晰，逻辑严密，语言流畅，表述成文。</w:t>
      </w:r>
    </w:p>
    <w:p w14:paraId="10C1E582">
      <w:pPr>
        <w:pStyle w:val="16"/>
        <w:keepNext w:val="0"/>
        <w:keepLines w:val="0"/>
        <w:pageBreakBefore w:val="0"/>
        <w:widowControl w:val="0"/>
        <w:shd w:val="clear" w:color="auto" w:fill="92D050"/>
        <w:kinsoku/>
        <w:wordWrap/>
        <w:overflowPunct/>
        <w:topLinePunct w:val="0"/>
        <w:autoSpaceDN/>
        <w:bidi w:val="0"/>
        <w:adjustRightInd/>
        <w:snapToGrid/>
        <w:spacing w:line="360" w:lineRule="auto"/>
        <w:ind w:left="72" w:leftChars="0" w:hanging="72" w:hangingChars="30"/>
        <w:textAlignment w:val="auto"/>
        <w:rPr>
          <w:rFonts w:hint="eastAsia" w:ascii="楷体" w:hAnsi="楷体" w:eastAsia="楷体" w:cs="楷体"/>
          <w:color w:val="auto"/>
          <w:sz w:val="24"/>
          <w:szCs w:val="24"/>
        </w:rPr>
      </w:pPr>
      <w:r>
        <w:rPr>
          <w:rFonts w:hint="eastAsia" w:ascii="楷体" w:hAnsi="楷体" w:eastAsia="楷体" w:cs="楷体"/>
          <w:color w:val="auto"/>
          <w:sz w:val="24"/>
          <w:szCs w:val="24"/>
        </w:rPr>
        <w:t>【解析】第一小问题目，紧扣设问“围绕长城的价值，自拟题目”“立论正确”，据材料一“秦始皇令蒙恬北筑长城，以御匈奴”，材料二“《我们的长城——四万万七千万》”“‘抗战特刊’创刊号”，且对长城的军事价值最为熟悉，则可拟定具有家国情怀的题目——长城是中华民族团结抗战的重要象征。 第二小问论述，纵观中国古代、近代历史上与长城相关的军事事件，从秦始皇修长城、汉武帝设河西四郡、明朝修筑长城设军镇、中国军队在长城一带的抗战、《义勇军进行曲》、抗日民族统一战线等事件中选取最熟悉的史事来展开论述。 最后，紧扣“围绕长城的价值”“长城的军事价值”“长城的精神价值”进行总结升华。</w:t>
      </w:r>
    </w:p>
    <w:p w14:paraId="161B515E">
      <w:pPr>
        <w:keepNext w:val="0"/>
        <w:keepLines w:val="0"/>
        <w:pageBreakBefore w:val="0"/>
        <w:widowControl w:val="0"/>
        <w:shd w:val="clear" w:color="auto" w:fill="92D050"/>
        <w:kinsoku/>
        <w:wordWrap/>
        <w:overflowPunct/>
        <w:topLinePunct w:val="0"/>
        <w:autoSpaceDE/>
        <w:autoSpaceDN/>
        <w:bidi w:val="0"/>
        <w:adjustRightInd/>
        <w:snapToGrid/>
        <w:spacing w:line="360" w:lineRule="auto"/>
        <w:ind w:left="0" w:leftChars="0"/>
        <w:jc w:val="center"/>
        <w:textAlignment w:val="auto"/>
        <w:rPr>
          <w:rFonts w:hint="eastAsia"/>
          <w:b/>
          <w:bCs/>
          <w:sz w:val="24"/>
          <w:szCs w:val="24"/>
        </w:rPr>
      </w:pPr>
    </w:p>
    <w:p w14:paraId="4241E45B">
      <w:pPr>
        <w:keepNext w:val="0"/>
        <w:keepLines w:val="0"/>
        <w:pageBreakBefore w:val="0"/>
        <w:widowControl w:val="0"/>
        <w:shd w:val="clear" w:color="auto" w:fill="92D050"/>
        <w:kinsoku/>
        <w:wordWrap/>
        <w:overflowPunct/>
        <w:topLinePunct w:val="0"/>
        <w:autoSpaceDE/>
        <w:autoSpaceDN/>
        <w:bidi w:val="0"/>
        <w:adjustRightInd/>
        <w:snapToGrid/>
        <w:spacing w:line="360" w:lineRule="auto"/>
        <w:ind w:left="0" w:leftChars="0"/>
        <w:jc w:val="center"/>
        <w:textAlignment w:val="auto"/>
        <w:rPr>
          <w:rFonts w:hint="eastAsia"/>
          <w:b/>
          <w:bCs/>
          <w:sz w:val="24"/>
          <w:szCs w:val="24"/>
        </w:rPr>
      </w:pPr>
    </w:p>
    <w:p w14:paraId="4AEAB069">
      <w:pPr>
        <w:pStyle w:val="17"/>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jc w:val="left"/>
        <w:textAlignment w:val="auto"/>
        <w:rPr>
          <w:color w:val="auto"/>
          <w:sz w:val="24"/>
          <w:szCs w:val="24"/>
        </w:rPr>
      </w:pPr>
      <w:r>
        <w:rPr>
          <w:rFonts w:hint="eastAsia" w:ascii="宋体" w:hAnsi="宋体" w:eastAsia="宋体"/>
          <w:color w:val="auto"/>
          <w:sz w:val="24"/>
          <w:szCs w:val="24"/>
          <w:shd w:val="clear" w:color="FFFFFF" w:fill="D9D9D9"/>
          <w:lang w:eastAsia="zh-CN"/>
        </w:rPr>
        <w:t>二、</w:t>
      </w:r>
      <w:r>
        <w:rPr>
          <w:rFonts w:ascii="宋体" w:hAnsi="宋体" w:eastAsia="宋体"/>
          <w:color w:val="auto"/>
          <w:sz w:val="24"/>
          <w:szCs w:val="24"/>
          <w:shd w:val="clear" w:color="FFFFFF" w:fill="D9D9D9"/>
        </w:rPr>
        <w:t>西汉的建立与“文景之治”</w:t>
      </w:r>
    </w:p>
    <w:p w14:paraId="7AE41801">
      <w:pPr>
        <w:pStyle w:val="18"/>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color w:val="auto"/>
          <w:sz w:val="24"/>
          <w:szCs w:val="24"/>
          <w:lang w:val="en-US" w:eastAsia="zh-CN"/>
        </w:rPr>
        <w:t>2</w:t>
      </w:r>
      <w:r>
        <w:rPr>
          <w:rFonts w:hint="eastAsia"/>
          <w:color w:val="auto"/>
          <w:sz w:val="24"/>
          <w:szCs w:val="24"/>
        </w:rPr>
        <w:t>．（2023·广东高考·2）汉初儒家代表人物陆贾的《新语》云：“昔舜治天下也，弹五弦之琴，歌南风之诗，寂若无治国之意，漠若无忧天下之心，然而天下大治……故无为者乃有为也。”陆贾的上述思想（　　）</w:t>
      </w:r>
    </w:p>
    <w:p w14:paraId="6BDA2536">
      <w:pPr>
        <w:pStyle w:val="19"/>
        <w:keepNext w:val="0"/>
        <w:keepLines w:val="0"/>
        <w:pageBreakBefore w:val="0"/>
        <w:widowControl w:val="0"/>
        <w:shd w:val="clear" w:color="auto" w:fill="92D050"/>
        <w:kinsoku/>
        <w:wordWrap/>
        <w:overflowPunct/>
        <w:topLinePunct w:val="0"/>
        <w:autoSpaceDN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宋体"/>
          <w:color w:val="auto"/>
          <w:spacing w:val="25"/>
          <w:sz w:val="24"/>
          <w:szCs w:val="24"/>
        </w:rPr>
        <w:t>A．</w:t>
      </w:r>
      <w:r>
        <w:rPr>
          <w:rFonts w:hint="eastAsia" w:ascii="Times New Roman" w:hAnsi="Times New Roman" w:eastAsia="宋体"/>
          <w:color w:val="auto"/>
          <w:sz w:val="24"/>
          <w:szCs w:val="24"/>
        </w:rPr>
        <w:t xml:space="preserve">适应了休养生息的政治需要         </w:t>
      </w:r>
      <w:r>
        <w:rPr>
          <w:rFonts w:hint="eastAsia" w:ascii="Times New Roman" w:hAnsi="Times New Roman" w:eastAsia="宋体"/>
          <w:color w:val="auto"/>
          <w:spacing w:val="25"/>
          <w:sz w:val="24"/>
          <w:szCs w:val="24"/>
        </w:rPr>
        <w:t>B．</w:t>
      </w:r>
      <w:r>
        <w:rPr>
          <w:rFonts w:hint="eastAsia" w:ascii="Times New Roman" w:hAnsi="Times New Roman" w:eastAsia="宋体"/>
          <w:color w:val="auto"/>
          <w:sz w:val="24"/>
          <w:szCs w:val="24"/>
        </w:rPr>
        <w:t>契合了德法并用的治国理念</w:t>
      </w:r>
    </w:p>
    <w:p w14:paraId="6F00339D">
      <w:pPr>
        <w:pStyle w:val="19"/>
        <w:keepNext w:val="0"/>
        <w:keepLines w:val="0"/>
        <w:pageBreakBefore w:val="0"/>
        <w:widowControl w:val="0"/>
        <w:shd w:val="clear" w:color="auto" w:fill="92D050"/>
        <w:kinsoku/>
        <w:wordWrap/>
        <w:overflowPunct/>
        <w:topLinePunct w:val="0"/>
        <w:autoSpaceDN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宋体"/>
          <w:color w:val="auto"/>
          <w:spacing w:val="25"/>
          <w:sz w:val="24"/>
          <w:szCs w:val="24"/>
        </w:rPr>
        <w:t>C．</w:t>
      </w:r>
      <w:r>
        <w:rPr>
          <w:rFonts w:hint="eastAsia" w:ascii="Times New Roman" w:hAnsi="Times New Roman" w:eastAsia="宋体"/>
          <w:color w:val="auto"/>
          <w:sz w:val="24"/>
          <w:szCs w:val="24"/>
        </w:rPr>
        <w:t xml:space="preserve">为尊崇儒术提供依据               </w:t>
      </w:r>
      <w:r>
        <w:rPr>
          <w:rFonts w:hint="eastAsia" w:ascii="Times New Roman" w:hAnsi="Times New Roman" w:eastAsia="宋体"/>
          <w:color w:val="auto"/>
          <w:spacing w:val="25"/>
          <w:sz w:val="24"/>
          <w:szCs w:val="24"/>
        </w:rPr>
        <w:t>D．</w:t>
      </w:r>
      <w:r>
        <w:rPr>
          <w:rFonts w:hint="eastAsia" w:ascii="Times New Roman" w:hAnsi="Times New Roman" w:eastAsia="宋体"/>
          <w:color w:val="auto"/>
          <w:sz w:val="24"/>
          <w:szCs w:val="24"/>
        </w:rPr>
        <w:t>有利于加强中央集权</w:t>
      </w:r>
    </w:p>
    <w:p w14:paraId="0D1E0D09">
      <w:pPr>
        <w:pStyle w:val="15"/>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【答案】</w:t>
      </w:r>
      <w:r>
        <w:rPr>
          <w:rFonts w:hint="eastAsia" w:ascii="Times New Roman" w:hAnsi="Times New Roman" w:eastAsia="宋体"/>
          <w:color w:val="auto"/>
          <w:sz w:val="24"/>
          <w:szCs w:val="24"/>
        </w:rPr>
        <w:t>A</w:t>
      </w:r>
    </w:p>
    <w:p w14:paraId="75F5FA7F">
      <w:pPr>
        <w:pStyle w:val="16"/>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【解析】</w:t>
      </w:r>
      <w:r>
        <w:rPr>
          <w:rFonts w:hint="eastAsia"/>
          <w:color w:val="auto"/>
          <w:sz w:val="24"/>
          <w:szCs w:val="24"/>
        </w:rPr>
        <w:t>据材料“故无为者乃有为也”可知陆贾借助帝舜治理国家的经验表达了休养生息、无为而治的治国理念，迎合了汉初社会凋敝、亟需恢复生产的社会需要，故选A项；汉初无为而治的思想是黄老之学与道家无为思想的体现，是对法家严刑峻法和儒家积极有为思想的修正，排除B项；陆贾无为而治的思想强调顺其自然，与尊崇儒术所强调的积极有为的思想相违背，排除C项；汉初统治者在无为而治的思想指导下减少中央政府对地方的干预，在一定程度上助长了地方王国势力的膨胀，排除D项。</w:t>
      </w:r>
    </w:p>
    <w:p w14:paraId="6DC7E155">
      <w:pPr>
        <w:pStyle w:val="17"/>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jc w:val="left"/>
        <w:textAlignment w:val="auto"/>
        <w:rPr>
          <w:color w:val="auto"/>
          <w:sz w:val="24"/>
          <w:szCs w:val="24"/>
        </w:rPr>
      </w:pPr>
      <w:r>
        <w:rPr>
          <w:rFonts w:hint="eastAsia" w:ascii="宋体" w:hAnsi="宋体" w:eastAsia="宋体"/>
          <w:color w:val="auto"/>
          <w:sz w:val="24"/>
          <w:szCs w:val="24"/>
          <w:shd w:val="clear" w:color="FFFFFF" w:fill="D9D9D9"/>
          <w:lang w:eastAsia="zh-CN"/>
        </w:rPr>
        <w:t>三、</w:t>
      </w:r>
      <w:r>
        <w:rPr>
          <w:rFonts w:ascii="宋体" w:hAnsi="宋体" w:eastAsia="宋体"/>
          <w:color w:val="auto"/>
          <w:sz w:val="24"/>
          <w:szCs w:val="24"/>
          <w:shd w:val="clear" w:color="FFFFFF" w:fill="D9D9D9"/>
        </w:rPr>
        <w:t>汉武帝加强中央集权的措施</w:t>
      </w:r>
    </w:p>
    <w:p w14:paraId="691BC383">
      <w:pPr>
        <w:pStyle w:val="18"/>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color w:val="auto"/>
          <w:sz w:val="24"/>
          <w:szCs w:val="24"/>
          <w:lang w:val="en-US" w:eastAsia="zh-CN"/>
        </w:rPr>
        <w:t>3</w:t>
      </w:r>
      <w:r>
        <w:rPr>
          <w:rFonts w:hint="eastAsia"/>
          <w:color w:val="auto"/>
          <w:sz w:val="24"/>
          <w:szCs w:val="24"/>
        </w:rPr>
        <w:t>．（2024.1·浙江高考·4）史载：“（西）汉成帝初置尚书五人，其一人为仆射，四人分为四曹：常侍曹（主公卿），二千石曹（主郡国二千石），民曹（主凡吏民上书），客曹（主外国夷狄）后又置三公曹（主断狱），是为五曹。”由此可知（　　）</w:t>
      </w:r>
    </w:p>
    <w:p w14:paraId="06A15462">
      <w:pPr>
        <w:pStyle w:val="19"/>
        <w:keepNext w:val="0"/>
        <w:keepLines w:val="0"/>
        <w:pageBreakBefore w:val="0"/>
        <w:widowControl w:val="0"/>
        <w:shd w:val="clear" w:color="auto" w:fill="92D050"/>
        <w:kinsoku/>
        <w:wordWrap/>
        <w:overflowPunct/>
        <w:topLinePunct w:val="0"/>
        <w:autoSpaceDN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宋体"/>
          <w:color w:val="auto"/>
          <w:spacing w:val="25"/>
          <w:sz w:val="24"/>
          <w:szCs w:val="24"/>
        </w:rPr>
        <w:t>A．</w:t>
      </w:r>
      <w:r>
        <w:rPr>
          <w:rFonts w:hint="eastAsia" w:ascii="Times New Roman" w:hAnsi="Times New Roman" w:eastAsia="宋体"/>
          <w:color w:val="auto"/>
          <w:sz w:val="24"/>
          <w:szCs w:val="24"/>
        </w:rPr>
        <w:t xml:space="preserve">尚书台正式确立为新行政中枢       </w:t>
      </w:r>
      <w:r>
        <w:rPr>
          <w:rFonts w:hint="eastAsia" w:ascii="Times New Roman" w:hAnsi="Times New Roman" w:eastAsia="宋体"/>
          <w:color w:val="auto"/>
          <w:spacing w:val="25"/>
          <w:sz w:val="24"/>
          <w:szCs w:val="24"/>
        </w:rPr>
        <w:t>B．</w:t>
      </w:r>
      <w:r>
        <w:rPr>
          <w:rFonts w:hint="eastAsia" w:ascii="Times New Roman" w:hAnsi="Times New Roman" w:eastAsia="宋体"/>
          <w:color w:val="auto"/>
          <w:sz w:val="24"/>
          <w:szCs w:val="24"/>
        </w:rPr>
        <w:t>汉成帝开始设立中朝削弱相权</w:t>
      </w:r>
    </w:p>
    <w:p w14:paraId="23CE57EC">
      <w:pPr>
        <w:pStyle w:val="19"/>
        <w:keepNext w:val="0"/>
        <w:keepLines w:val="0"/>
        <w:pageBreakBefore w:val="0"/>
        <w:widowControl w:val="0"/>
        <w:shd w:val="clear" w:color="auto" w:fill="92D050"/>
        <w:kinsoku/>
        <w:wordWrap/>
        <w:overflowPunct/>
        <w:topLinePunct w:val="0"/>
        <w:autoSpaceDN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宋体"/>
          <w:color w:val="auto"/>
          <w:spacing w:val="25"/>
          <w:sz w:val="24"/>
          <w:szCs w:val="24"/>
        </w:rPr>
        <w:t>C．</w:t>
      </w:r>
      <w:r>
        <w:rPr>
          <w:rFonts w:hint="eastAsia" w:ascii="Times New Roman" w:hAnsi="Times New Roman" w:eastAsia="宋体"/>
          <w:color w:val="auto"/>
          <w:sz w:val="24"/>
          <w:szCs w:val="24"/>
        </w:rPr>
        <w:t xml:space="preserve">尚书各曹掌握朝廷的重要职能       </w:t>
      </w:r>
      <w:r>
        <w:rPr>
          <w:rFonts w:hint="eastAsia" w:ascii="Times New Roman" w:hAnsi="Times New Roman" w:eastAsia="宋体"/>
          <w:color w:val="auto"/>
          <w:spacing w:val="25"/>
          <w:sz w:val="24"/>
          <w:szCs w:val="24"/>
        </w:rPr>
        <w:t>D．</w:t>
      </w:r>
      <w:r>
        <w:rPr>
          <w:rFonts w:hint="eastAsia" w:ascii="Times New Roman" w:hAnsi="Times New Roman" w:eastAsia="宋体"/>
          <w:color w:val="auto"/>
          <w:sz w:val="24"/>
          <w:szCs w:val="24"/>
        </w:rPr>
        <w:t>尚书仆射控制中朝威胁到皇权</w:t>
      </w:r>
    </w:p>
    <w:p w14:paraId="3E4CBC25">
      <w:pPr>
        <w:pStyle w:val="15"/>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【答案】</w:t>
      </w:r>
      <w:r>
        <w:rPr>
          <w:rFonts w:hint="eastAsia" w:ascii="Times New Roman" w:hAnsi="Times New Roman" w:eastAsia="宋体"/>
          <w:color w:val="auto"/>
          <w:sz w:val="24"/>
          <w:szCs w:val="24"/>
        </w:rPr>
        <w:t>C</w:t>
      </w:r>
    </w:p>
    <w:p w14:paraId="0AB0D3D2">
      <w:pPr>
        <w:pStyle w:val="16"/>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【解析】</w:t>
      </w:r>
      <w:r>
        <w:rPr>
          <w:rFonts w:hint="eastAsia"/>
          <w:color w:val="auto"/>
          <w:sz w:val="24"/>
          <w:szCs w:val="24"/>
        </w:rPr>
        <w:t>据材料“尚书五人”、“常侍曹（主公卿）……后又置三公曹（主断狱）”可知，五曹分别负责丞相御史事、刺史二千石事、吏民上书事、外国事及断狱事等各项具体事务，由此可知，尚书各曹掌握朝廷的重要职能，故选C项；东汉光武帝将尚书台正式确立为新行政中枢，与材料“（西）汉成帝”不符，排除A项；汉武帝时期设立中朝以削弱相权，排除B项；据所学可知，中朝是为加强皇权而设立的，且材料主要涉及五曹的职能，没有对皇权形成威胁的相关描述，排除D项。</w:t>
      </w:r>
    </w:p>
    <w:p w14:paraId="7C0FDB69">
      <w:pPr>
        <w:pStyle w:val="18"/>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color w:val="auto"/>
          <w:sz w:val="24"/>
          <w:szCs w:val="24"/>
          <w:lang w:val="en-US" w:eastAsia="zh-CN"/>
        </w:rPr>
        <w:t>4</w:t>
      </w:r>
      <w:r>
        <w:rPr>
          <w:rFonts w:hint="eastAsia"/>
          <w:color w:val="auto"/>
          <w:sz w:val="24"/>
          <w:szCs w:val="24"/>
        </w:rPr>
        <w:t>．（2023·全国高考新课标卷·26）汉武帝时设置十三州部，州部可以推举秀才。东汉，“州里”“州闾”“州党”等语汇逐渐行用，意为同乡，州刺史被尊称为“使君”。东汉后期，以州为中心的地域观念逐渐形成，这在当时（　　）</w:t>
      </w:r>
    </w:p>
    <w:p w14:paraId="34047F7F">
      <w:pPr>
        <w:pStyle w:val="19"/>
        <w:keepNext w:val="0"/>
        <w:keepLines w:val="0"/>
        <w:pageBreakBefore w:val="0"/>
        <w:widowControl w:val="0"/>
        <w:shd w:val="clear" w:color="auto" w:fill="92D050"/>
        <w:kinsoku/>
        <w:wordWrap/>
        <w:overflowPunct/>
        <w:topLinePunct w:val="0"/>
        <w:autoSpaceDN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宋体"/>
          <w:color w:val="auto"/>
          <w:spacing w:val="25"/>
          <w:sz w:val="24"/>
          <w:szCs w:val="24"/>
        </w:rPr>
        <w:t>A．</w:t>
      </w:r>
      <w:r>
        <w:rPr>
          <w:rFonts w:hint="eastAsia" w:ascii="Times New Roman" w:hAnsi="Times New Roman" w:eastAsia="宋体"/>
          <w:color w:val="auto"/>
          <w:sz w:val="24"/>
          <w:szCs w:val="24"/>
        </w:rPr>
        <w:t xml:space="preserve">推动了察举制度的形成             </w:t>
      </w:r>
      <w:r>
        <w:rPr>
          <w:rFonts w:hint="eastAsia" w:ascii="Times New Roman" w:hAnsi="Times New Roman" w:eastAsia="宋体"/>
          <w:color w:val="auto"/>
          <w:spacing w:val="25"/>
          <w:sz w:val="24"/>
          <w:szCs w:val="24"/>
        </w:rPr>
        <w:t>B．</w:t>
      </w:r>
      <w:r>
        <w:rPr>
          <w:rFonts w:hint="eastAsia" w:ascii="Times New Roman" w:hAnsi="Times New Roman" w:eastAsia="宋体"/>
          <w:color w:val="auto"/>
          <w:sz w:val="24"/>
          <w:szCs w:val="24"/>
        </w:rPr>
        <w:t>不利于统一国家的巩固</w:t>
      </w:r>
    </w:p>
    <w:p w14:paraId="765A7719">
      <w:pPr>
        <w:pStyle w:val="19"/>
        <w:keepNext w:val="0"/>
        <w:keepLines w:val="0"/>
        <w:pageBreakBefore w:val="0"/>
        <w:widowControl w:val="0"/>
        <w:shd w:val="clear" w:color="auto" w:fill="92D050"/>
        <w:kinsoku/>
        <w:wordWrap/>
        <w:overflowPunct/>
        <w:topLinePunct w:val="0"/>
        <w:autoSpaceDN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宋体"/>
          <w:color w:val="auto"/>
          <w:spacing w:val="25"/>
          <w:sz w:val="24"/>
          <w:szCs w:val="24"/>
        </w:rPr>
        <w:t>C．</w:t>
      </w:r>
      <w:r>
        <w:rPr>
          <w:rFonts w:hint="eastAsia" w:ascii="Times New Roman" w:hAnsi="Times New Roman" w:eastAsia="宋体"/>
          <w:color w:val="auto"/>
          <w:sz w:val="24"/>
          <w:szCs w:val="24"/>
        </w:rPr>
        <w:t xml:space="preserve">有利于抑制豪强的势力             </w:t>
      </w:r>
      <w:r>
        <w:rPr>
          <w:rFonts w:hint="eastAsia" w:ascii="Times New Roman" w:hAnsi="Times New Roman" w:eastAsia="宋体"/>
          <w:color w:val="auto"/>
          <w:spacing w:val="25"/>
          <w:sz w:val="24"/>
          <w:szCs w:val="24"/>
        </w:rPr>
        <w:t>D．</w:t>
      </w:r>
      <w:r>
        <w:rPr>
          <w:rFonts w:hint="eastAsia" w:ascii="Times New Roman" w:hAnsi="Times New Roman" w:eastAsia="宋体"/>
          <w:color w:val="auto"/>
          <w:sz w:val="24"/>
          <w:szCs w:val="24"/>
        </w:rPr>
        <w:t>强化了监察制度的效力</w:t>
      </w:r>
    </w:p>
    <w:p w14:paraId="3EFF75E3">
      <w:pPr>
        <w:pStyle w:val="15"/>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【答案】</w:t>
      </w:r>
      <w:r>
        <w:rPr>
          <w:rFonts w:hint="eastAsia" w:ascii="Times New Roman" w:hAnsi="Times New Roman" w:eastAsia="宋体"/>
          <w:color w:val="auto"/>
          <w:sz w:val="24"/>
          <w:szCs w:val="24"/>
        </w:rPr>
        <w:t>B</w:t>
      </w:r>
    </w:p>
    <w:p w14:paraId="0F6A7B67">
      <w:pPr>
        <w:pStyle w:val="16"/>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【解析】</w:t>
      </w:r>
      <w:r>
        <w:rPr>
          <w:rFonts w:hint="eastAsia"/>
          <w:color w:val="auto"/>
          <w:sz w:val="24"/>
          <w:szCs w:val="24"/>
        </w:rPr>
        <w:t>据材料“以州为中心的地域观念逐渐形成”可知，东汉后期，刺史开始成为一州的军政长官，正式跃升为长史、太守的上级，州作为行政区出现，原本的“十三州”监察区开始正式成为行政区划，州刺史和州牧权力大增，以州为中心的地域观念逐渐形成，不利于统一国家的巩固，故选B项；察举制，是中国古代选拔官吏的一种制度，确立于汉武帝时期，这与题中东汉时期的时间不符，排除A项；东汉后期各州刺史、州牧全面掌握辖区内军政财大权，于中央而言，不利于抑制豪强的势力，排除C项；据材料“州刺史被尊称为‘使君’”可知，此举增强了地方州长官的权利，弱化了监察制度的效力，排除D项。</w:t>
      </w:r>
    </w:p>
    <w:p w14:paraId="0DC076C7">
      <w:pPr>
        <w:pStyle w:val="10"/>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color w:val="auto"/>
          <w:sz w:val="24"/>
          <w:szCs w:val="24"/>
          <w:lang w:val="en-US" w:eastAsia="zh-CN"/>
        </w:rPr>
        <w:t>5</w:t>
      </w:r>
      <w:r>
        <w:rPr>
          <w:rFonts w:hint="eastAsia"/>
          <w:color w:val="auto"/>
          <w:sz w:val="24"/>
          <w:szCs w:val="24"/>
        </w:rPr>
        <w:t>．（2024·湖北高考·16）【农耕文明与疆域变迁】阅读材料，完成下列要求。（14分）</w:t>
      </w:r>
    </w:p>
    <w:p w14:paraId="1FB1D8D4">
      <w:pPr>
        <w:pStyle w:val="11"/>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材料一</w:t>
      </w:r>
    </w:p>
    <w:p w14:paraId="215A926B">
      <w:pPr>
        <w:pStyle w:val="12"/>
        <w:keepNext w:val="0"/>
        <w:keepLines w:val="0"/>
        <w:pageBreakBefore w:val="0"/>
        <w:widowControl w:val="0"/>
        <w:shd w:val="clear" w:color="auto" w:fill="92D050"/>
        <w:kinsoku/>
        <w:wordWrap/>
        <w:overflowPunct/>
        <w:topLinePunct w:val="0"/>
        <w:bidi w:val="0"/>
        <w:adjustRightInd/>
        <w:snapToGrid/>
        <w:spacing w:line="360" w:lineRule="auto"/>
        <w:ind w:left="0" w:leftChars="0" w:firstLine="480" w:firstLineChars="200"/>
        <w:textAlignment w:val="auto"/>
        <w:rPr>
          <w:color w:val="auto"/>
          <w:sz w:val="24"/>
          <w:szCs w:val="24"/>
        </w:rPr>
      </w:pPr>
      <w:r>
        <w:rPr>
          <w:rFonts w:hint="eastAsia"/>
          <w:color w:val="auto"/>
          <w:sz w:val="24"/>
          <w:szCs w:val="24"/>
        </w:rPr>
        <w:t>张骞“凿空”后，西汉开始控制西域，第一次形成由河西走廊连接中原和西域的版图，形状如图2。</w:t>
      </w:r>
    </w:p>
    <w:p w14:paraId="271B7457">
      <w:pPr>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jc w:val="center"/>
        <w:textAlignment w:val="auto"/>
        <w:rPr>
          <w:color w:val="auto"/>
          <w:sz w:val="24"/>
          <w:szCs w:val="24"/>
        </w:rPr>
      </w:pPr>
      <w:r>
        <w:rPr>
          <w:color w:val="auto"/>
          <w:sz w:val="24"/>
          <w:szCs w:val="24"/>
        </w:rPr>
        <w:drawing>
          <wp:inline distT="0" distB="0" distL="0" distR="0">
            <wp:extent cx="4499610" cy="3342640"/>
            <wp:effectExtent l="0" t="0" r="11430" b="10160"/>
            <wp:docPr id="11" name="../Upload/image/2024/7/10/202407100503411080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pload/image/2024/7/10/202407100503411080941.png"/>
                    <pic:cNvPicPr>
                      <a:picLocks noChangeAspect="1" noChangeArrowheads="1"/>
                    </pic:cNvPicPr>
                  </pic:nvPicPr>
                  <pic:blipFill>
                    <a:blip r:embed="rId12"/>
                    <a:stretch>
                      <a:fillRect/>
                    </a:stretch>
                  </pic:blipFill>
                  <pic:spPr>
                    <a:xfrm>
                      <a:off x="0" y="0"/>
                      <a:ext cx="4049493" cy="3008195"/>
                    </a:xfrm>
                    <a:prstGeom prst="rect">
                      <a:avLst/>
                    </a:prstGeom>
                  </pic:spPr>
                </pic:pic>
              </a:graphicData>
            </a:graphic>
          </wp:inline>
        </w:drawing>
      </w:r>
    </w:p>
    <w:p w14:paraId="3B63A039">
      <w:pPr>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jc w:val="center"/>
        <w:textAlignment w:val="auto"/>
        <w:rPr>
          <w:color w:val="auto"/>
          <w:sz w:val="24"/>
          <w:szCs w:val="24"/>
        </w:rPr>
      </w:pPr>
      <w:r>
        <w:rPr>
          <w:color w:val="auto"/>
          <w:sz w:val="24"/>
          <w:szCs w:val="24"/>
        </w:rPr>
        <w:t>图2 西汉形势图</w:t>
      </w:r>
    </w:p>
    <w:p w14:paraId="0C3A55BD">
      <w:pPr>
        <w:pStyle w:val="12"/>
        <w:keepNext w:val="0"/>
        <w:keepLines w:val="0"/>
        <w:pageBreakBefore w:val="0"/>
        <w:widowControl w:val="0"/>
        <w:shd w:val="clear" w:color="auto" w:fill="92D050"/>
        <w:kinsoku/>
        <w:wordWrap/>
        <w:overflowPunct/>
        <w:topLinePunct w:val="0"/>
        <w:bidi w:val="0"/>
        <w:adjustRightInd/>
        <w:snapToGrid/>
        <w:spacing w:line="360" w:lineRule="auto"/>
        <w:ind w:left="0" w:leftChars="0" w:firstLine="480" w:firstLineChars="200"/>
        <w:textAlignment w:val="auto"/>
        <w:rPr>
          <w:color w:val="auto"/>
          <w:sz w:val="24"/>
          <w:szCs w:val="24"/>
        </w:rPr>
      </w:pPr>
      <w:r>
        <w:rPr>
          <w:rFonts w:hint="eastAsia"/>
          <w:color w:val="auto"/>
          <w:sz w:val="24"/>
          <w:szCs w:val="24"/>
        </w:rPr>
        <w:t>西汉末年，西域为匈奴所控制。东汉前期，朝廷恢复对西域的管控。东汉末年，中原政权再次失去西域。曹魏西晋时期，该形状的版图再一次形成。东晋十六国南北朝时期，西域为高车等游牧政权所据有。盛唐时期，该形状的版图又一次形成。</w:t>
      </w:r>
    </w:p>
    <w:p w14:paraId="16FADC85">
      <w:pPr>
        <w:pStyle w:val="13"/>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——摘编自翦伯赞《中国史纲要》等</w:t>
      </w:r>
    </w:p>
    <w:p w14:paraId="155BD781">
      <w:pPr>
        <w:pStyle w:val="11"/>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材料二</w:t>
      </w:r>
    </w:p>
    <w:p w14:paraId="385AC6D8">
      <w:pPr>
        <w:pStyle w:val="12"/>
        <w:keepNext w:val="0"/>
        <w:keepLines w:val="0"/>
        <w:pageBreakBefore w:val="0"/>
        <w:widowControl w:val="0"/>
        <w:shd w:val="clear" w:color="auto" w:fill="92D050"/>
        <w:kinsoku/>
        <w:wordWrap/>
        <w:overflowPunct/>
        <w:topLinePunct w:val="0"/>
        <w:bidi w:val="0"/>
        <w:adjustRightInd/>
        <w:snapToGrid/>
        <w:spacing w:line="360" w:lineRule="auto"/>
        <w:ind w:left="0" w:leftChars="0" w:firstLine="480" w:firstLineChars="200"/>
        <w:textAlignment w:val="auto"/>
        <w:rPr>
          <w:color w:val="auto"/>
          <w:sz w:val="24"/>
          <w:szCs w:val="24"/>
        </w:rPr>
      </w:pPr>
      <w:r>
        <w:rPr>
          <w:rFonts w:hint="eastAsia"/>
          <w:color w:val="auto"/>
          <w:sz w:val="24"/>
          <w:szCs w:val="24"/>
        </w:rPr>
        <w:t>中原王朝一般属于农耕政权，生存和发展的基础是农业，经营的区域往往是农耕区。其疆域也往往以该区域的边缘为界：北阻大漠、草原，沿年均400毫米等降水量线修筑长城，区隔游牧；东南阻于浩瀚无垠的太平洋；西南阻于山高流急的横断山脉和高耸入云的青藏高原；只有西北沿河西走廊的狭长农耕带通向新疆。</w:t>
      </w:r>
    </w:p>
    <w:p w14:paraId="3DBC90FB">
      <w:pPr>
        <w:pStyle w:val="12"/>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新疆以天山为界，北有准噶尔盆地，南有塔里木盆地，环塔里木盆地边缘的雪山融化，形成了绿洲农业，也便于中原王朝驻屯军队。</w:t>
      </w:r>
    </w:p>
    <w:p w14:paraId="537057C7">
      <w:pPr>
        <w:pStyle w:val="13"/>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——摘编自冯天瑜等《中华文化史》等</w:t>
      </w:r>
    </w:p>
    <w:p w14:paraId="539E9B7F">
      <w:pPr>
        <w:pStyle w:val="10"/>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（1）根据材料一并结合所学，指出西汉时期西部版图相较秦朝时的变化，以及相应的管理机构设置。（6分）</w:t>
      </w:r>
    </w:p>
    <w:p w14:paraId="2754D3FF">
      <w:pPr>
        <w:pStyle w:val="11"/>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p>
    <w:p w14:paraId="54C6D2AA">
      <w:pPr>
        <w:pStyle w:val="10"/>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（2）根据材料并结合所学，分析该形状版图反复出现的原因。（8分）</w:t>
      </w:r>
    </w:p>
    <w:p w14:paraId="6982F990">
      <w:pPr>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p>
    <w:p w14:paraId="29DD82C5">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【答案】</w:t>
      </w:r>
      <w:r>
        <w:rPr>
          <w:rFonts w:hint="eastAsia"/>
          <w:color w:val="auto"/>
          <w:sz w:val="24"/>
          <w:szCs w:val="24"/>
        </w:rPr>
        <w:t>（14分）</w:t>
      </w:r>
    </w:p>
    <w:p w14:paraId="2BC7DEE6">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（1）变化：①版图范围明显扩大；（1分）②开始对河西走廊和西域地区进行了有效管辖。（1分）</w:t>
      </w:r>
    </w:p>
    <w:p w14:paraId="4B0DB0C4">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机构设置：①河西走廊设置武威、张掖、酒泉、敦煌四郡；（2分）②公元前60年，在乌垒城设置西域都护府管理西域。（2分）</w:t>
      </w:r>
    </w:p>
    <w:p w14:paraId="32D7FE1B">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2）①中原王朝的政局动荡、政权更迭及与游牧政权的实力对比变化，影响中原王朝对西域的控制程度；（2分）②河西走廊和西域地区处于农耕文明与游牧文明的交界地带，自然地理环境宜农宜牧，导致农耕文明与游牧民族间的反复争夺；（2分）③西域地区冰雪融水充沛，气候适宜，利于农业发展，有利于中原王朝驻兵在此屯田，减少对中央财政的依赖和压力；（2分）④地理位置重要，控制丝绸之路，商业贸易繁荣，吸引中原王朝与游牧民族争夺游牧民族争夺对该地的控制权。（2分）</w:t>
      </w:r>
    </w:p>
    <w:p w14:paraId="6F728160">
      <w:pPr>
        <w:pStyle w:val="16"/>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【解析】</w:t>
      </w:r>
    </w:p>
    <w:p w14:paraId="250819E3">
      <w:pPr>
        <w:pStyle w:val="16"/>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（1）第一小问变化，据材料一“图2 西汉形势图”结合纲要上第3课秦朝形势图的相关史实可知，版图范围明显扩大；另外结合纲要上第4课西汉的强盛的相关史实可知，开始对河西走廊和西域地区进行了有效管辖。第二小问管理机构，结合纲要上第4课汉武帝开疆拓土的相关举措可知，西汉时期，在河西走廊设置武威、张掖、酒泉、敦煌四郡；公元前60年，在乌垒城设置西域都护府管理西域。</w:t>
      </w:r>
    </w:p>
    <w:p w14:paraId="129B9818">
      <w:pPr>
        <w:pStyle w:val="16"/>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2）据材料一“西汉末年……盛唐时期，该形状的版图又一次形成”“西域为匈奴所控制”“西域为高车等游牧政权所据有”可得，中原王朝的政局动荡、政权更迭及与游牧政权的实力对比变化，影响中原王朝对西域的控制程度；据材料二“中原王朝一般属于农耕政权……年均400毫米等降水量线修筑长城，区隔游牧”可得，河西走廊和西域地区处于农耕文明与游牧文明的交界地带，自然地理环境宜农宜牧，导致农耕文明与游牧民族间的反复争夺；据材料二“新疆以天山为界……绿洲农业，也便于中原王朝驻屯军队”可得，西域地区冰雪融水充沛，气候适宜，利于农业发展，有利于中原王朝驻兵在此屯田，减少对中央财政的依赖和压力；据材料一“张骞“凿空”后……河西走廊连接中原和西域的版图”结合纲要上第4课和8课汉唐时期路上丝绸之路的相关史实可得，地理位置重要，控制丝绸之路，商业贸易繁荣，吸引中原王朝与游牧民族争夺游牧民族争夺对该地的控制权。</w:t>
      </w:r>
    </w:p>
    <w:p w14:paraId="4146187B">
      <w:pPr>
        <w:pStyle w:val="17"/>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jc w:val="left"/>
        <w:textAlignment w:val="auto"/>
        <w:rPr>
          <w:color w:val="auto"/>
          <w:sz w:val="24"/>
          <w:szCs w:val="24"/>
        </w:rPr>
      </w:pPr>
      <w:r>
        <w:rPr>
          <w:rFonts w:hint="eastAsia" w:ascii="宋体" w:hAnsi="宋体" w:eastAsia="宋体"/>
          <w:color w:val="auto"/>
          <w:sz w:val="24"/>
          <w:szCs w:val="24"/>
          <w:shd w:val="clear" w:color="FFFFFF" w:fill="D9D9D9"/>
          <w:lang w:eastAsia="zh-CN"/>
        </w:rPr>
        <w:t>四、</w:t>
      </w:r>
      <w:r>
        <w:rPr>
          <w:rFonts w:ascii="宋体" w:hAnsi="宋体" w:eastAsia="宋体"/>
          <w:color w:val="auto"/>
          <w:sz w:val="24"/>
          <w:szCs w:val="24"/>
          <w:shd w:val="clear" w:color="FFFFFF" w:fill="D9D9D9"/>
        </w:rPr>
        <w:t>东汉的兴衰</w:t>
      </w:r>
    </w:p>
    <w:p w14:paraId="4B591D4C">
      <w:pPr>
        <w:pStyle w:val="18"/>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color w:val="auto"/>
          <w:sz w:val="24"/>
          <w:szCs w:val="24"/>
          <w:lang w:val="en-US" w:eastAsia="zh-CN"/>
        </w:rPr>
        <w:t>6</w:t>
      </w:r>
      <w:r>
        <w:rPr>
          <w:rFonts w:hint="eastAsia"/>
          <w:color w:val="auto"/>
          <w:sz w:val="24"/>
          <w:szCs w:val="24"/>
        </w:rPr>
        <w:t>．（2023·全国高考甲卷·25）在中国古代，自然环境、社会生产状况、国家政策、灾害以及战乱，都会对人口的区域布局产生影响。图3显示了两汉间江浙一带与湘江流域人口增长的巨大差异，能够解释这种差异的主要因素是（　　）</w:t>
      </w:r>
    </w:p>
    <w:p w14:paraId="210B02E7">
      <w:pPr>
        <w:pStyle w:val="18"/>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jc w:val="center"/>
        <w:textAlignment w:val="auto"/>
        <w:rPr>
          <w:color w:val="auto"/>
          <w:sz w:val="24"/>
          <w:szCs w:val="24"/>
        </w:rPr>
      </w:pPr>
      <w:r>
        <w:rPr>
          <w:rFonts w:hint="eastAsia"/>
          <w:color w:val="auto"/>
          <w:sz w:val="24"/>
          <w:szCs w:val="24"/>
        </w:rPr>
        <w:drawing>
          <wp:inline distT="0" distB="0" distL="0" distR="0">
            <wp:extent cx="4181475" cy="2266950"/>
            <wp:effectExtent l="19050" t="0" r="0" b="0"/>
            <wp:docPr id="8" name="../Upload/image/202307111226073445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pload/image/202307111226073445871.png"/>
                    <pic:cNvPicPr>
                      <a:picLocks noChangeAspect="1" noChangeArrowheads="1"/>
                    </pic:cNvPicPr>
                  </pic:nvPicPr>
                  <pic:blipFill>
                    <a:blip r:embed="rId13"/>
                    <a:stretch>
                      <a:fillRect/>
                    </a:stretch>
                  </pic:blipFill>
                  <pic:spPr>
                    <a:xfrm>
                      <a:off x="0" y="0"/>
                      <a:ext cx="4181475" cy="2266950"/>
                    </a:xfrm>
                    <a:prstGeom prst="rect">
                      <a:avLst/>
                    </a:prstGeom>
                  </pic:spPr>
                </pic:pic>
              </a:graphicData>
            </a:graphic>
          </wp:inline>
        </w:drawing>
      </w:r>
    </w:p>
    <w:p w14:paraId="35BF61F4">
      <w:pPr>
        <w:pStyle w:val="19"/>
        <w:keepNext w:val="0"/>
        <w:keepLines w:val="0"/>
        <w:pageBreakBefore w:val="0"/>
        <w:widowControl w:val="0"/>
        <w:shd w:val="clear" w:color="auto" w:fill="92D050"/>
        <w:kinsoku/>
        <w:wordWrap/>
        <w:overflowPunct/>
        <w:topLinePunct w:val="0"/>
        <w:autoSpaceDN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宋体"/>
          <w:color w:val="auto"/>
          <w:spacing w:val="25"/>
          <w:sz w:val="24"/>
          <w:szCs w:val="24"/>
        </w:rPr>
        <w:t>A．</w:t>
      </w:r>
      <w:r>
        <w:rPr>
          <w:rFonts w:hint="eastAsia" w:ascii="Times New Roman" w:hAnsi="Times New Roman" w:eastAsia="宋体"/>
          <w:color w:val="auto"/>
          <w:sz w:val="24"/>
          <w:szCs w:val="24"/>
        </w:rPr>
        <w:t xml:space="preserve">土地兼并程度  </w:t>
      </w:r>
      <w:r>
        <w:rPr>
          <w:rFonts w:hint="eastAsia" w:ascii="Times New Roman" w:hAnsi="Times New Roman" w:eastAsia="宋体"/>
          <w:color w:val="auto"/>
          <w:spacing w:val="25"/>
          <w:sz w:val="24"/>
          <w:szCs w:val="24"/>
        </w:rPr>
        <w:t>B．</w:t>
      </w:r>
      <w:r>
        <w:rPr>
          <w:rFonts w:hint="eastAsia" w:ascii="Times New Roman" w:hAnsi="Times New Roman" w:eastAsia="宋体"/>
          <w:color w:val="auto"/>
          <w:sz w:val="24"/>
          <w:szCs w:val="24"/>
        </w:rPr>
        <w:t xml:space="preserve">经济发展水平   </w:t>
      </w:r>
      <w:r>
        <w:rPr>
          <w:rFonts w:hint="eastAsia" w:ascii="Times New Roman" w:hAnsi="Times New Roman" w:eastAsia="宋体"/>
          <w:color w:val="auto"/>
          <w:spacing w:val="25"/>
          <w:sz w:val="24"/>
          <w:szCs w:val="24"/>
        </w:rPr>
        <w:t>C．</w:t>
      </w:r>
      <w:r>
        <w:rPr>
          <w:rFonts w:hint="eastAsia" w:ascii="Times New Roman" w:hAnsi="Times New Roman" w:eastAsia="宋体"/>
          <w:color w:val="auto"/>
          <w:sz w:val="24"/>
          <w:szCs w:val="24"/>
        </w:rPr>
        <w:t xml:space="preserve">人口自然增长  </w:t>
      </w:r>
      <w:r>
        <w:rPr>
          <w:rFonts w:hint="eastAsia" w:ascii="Times New Roman" w:hAnsi="Times New Roman" w:eastAsia="宋体"/>
          <w:color w:val="auto"/>
          <w:spacing w:val="25"/>
          <w:sz w:val="24"/>
          <w:szCs w:val="24"/>
        </w:rPr>
        <w:t>D．</w:t>
      </w:r>
      <w:r>
        <w:rPr>
          <w:rFonts w:hint="eastAsia" w:ascii="Times New Roman" w:hAnsi="Times New Roman" w:eastAsia="宋体"/>
          <w:color w:val="auto"/>
          <w:sz w:val="24"/>
          <w:szCs w:val="24"/>
        </w:rPr>
        <w:t>移民流入数量</w:t>
      </w:r>
    </w:p>
    <w:p w14:paraId="0F5A0FC3">
      <w:pPr>
        <w:pStyle w:val="15"/>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【答案】</w:t>
      </w:r>
      <w:r>
        <w:rPr>
          <w:rFonts w:hint="eastAsia" w:ascii="Times New Roman" w:hAnsi="Times New Roman" w:eastAsia="宋体"/>
          <w:color w:val="auto"/>
          <w:sz w:val="24"/>
          <w:szCs w:val="24"/>
        </w:rPr>
        <w:t>D</w:t>
      </w:r>
    </w:p>
    <w:p w14:paraId="5072E5C2">
      <w:pPr>
        <w:pStyle w:val="16"/>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【解析】</w:t>
      </w:r>
      <w:r>
        <w:rPr>
          <w:rFonts w:hint="eastAsia"/>
          <w:color w:val="auto"/>
          <w:sz w:val="24"/>
          <w:szCs w:val="24"/>
        </w:rPr>
        <w:t>由材料“灾害以及战乱，都会对人口的区域布局产生影响”，结合图示信息湘江地区人口增长远远超过江浙地区，结合所学公元2年至公元140年正值两汉更迭时期，经历了西汉的灭亡，北方政局变动对经济更为发达的江浙地区影响较大，而偏南的湘江地区相对安定，吸引流民移入，从而推动湘江流域人口数量的大幅度增长，故选D项；这一时期土地兼并严重主要集中在北方，土地兼并严重会导致人口的大量外流而非增长，同时材料中也并未对江浙地区与湘江流域土地兼并程度进行对比分析，无法推知当时土地兼并的程度，排除A项；这一时期经济重心尚未南移，北方经济更为发达，湘江流域经济发展水平远不及北方和江浙地区，逻辑推理错误，排除B项；人口自然增长受到原有人口基数的影响，江浙地区人口基数更大，更有利于人口自然增长，排除C项。</w:t>
      </w:r>
    </w:p>
    <w:p w14:paraId="173431F7">
      <w:pPr>
        <w:pStyle w:val="18"/>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color w:val="auto"/>
          <w:sz w:val="24"/>
          <w:szCs w:val="24"/>
          <w:lang w:val="en-US" w:eastAsia="zh-CN"/>
        </w:rPr>
        <w:t>7</w:t>
      </w:r>
      <w:r>
        <w:rPr>
          <w:rFonts w:hint="eastAsia"/>
          <w:color w:val="auto"/>
          <w:sz w:val="24"/>
          <w:szCs w:val="24"/>
        </w:rPr>
        <w:t>．（2023·福建高考·2）东汉前期，许慎在编撰《说文解字》时，征引全国各地的政区地名资料，用以分析字形、考辨字义。其中提及次数较多的郡、国如图1所示。这反映了该时期（　　）</w:t>
      </w:r>
    </w:p>
    <w:p w14:paraId="728A53B8">
      <w:pPr>
        <w:pStyle w:val="18"/>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jc w:val="center"/>
        <w:textAlignment w:val="auto"/>
        <w:rPr>
          <w:color w:val="auto"/>
          <w:sz w:val="24"/>
          <w:szCs w:val="24"/>
        </w:rPr>
      </w:pPr>
      <w:r>
        <w:rPr>
          <w:rFonts w:hint="eastAsia"/>
          <w:color w:val="auto"/>
          <w:sz w:val="24"/>
          <w:szCs w:val="24"/>
        </w:rPr>
        <w:drawing>
          <wp:inline distT="0" distB="0" distL="0" distR="0">
            <wp:extent cx="3219450" cy="2552700"/>
            <wp:effectExtent l="19050" t="0" r="0" b="0"/>
            <wp:docPr id="9" name="/Upload/image/20231229/20231229222710_5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pload/image/20231229/20231229222710_5804.png"/>
                    <pic:cNvPicPr>
                      <a:picLocks noChangeAspect="1" noChangeArrowheads="1"/>
                    </pic:cNvPicPr>
                  </pic:nvPicPr>
                  <pic:blipFill>
                    <a:blip r:embed="rId14"/>
                    <a:stretch>
                      <a:fillRect/>
                    </a:stretch>
                  </pic:blipFill>
                  <pic:spPr>
                    <a:xfrm>
                      <a:off x="0" y="0"/>
                      <a:ext cx="3219450" cy="2552700"/>
                    </a:xfrm>
                    <a:prstGeom prst="rect">
                      <a:avLst/>
                    </a:prstGeom>
                  </pic:spPr>
                </pic:pic>
              </a:graphicData>
            </a:graphic>
          </wp:inline>
        </w:drawing>
      </w:r>
    </w:p>
    <w:p w14:paraId="51D6CA70">
      <w:pPr>
        <w:pStyle w:val="18"/>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jc w:val="center"/>
        <w:textAlignment w:val="auto"/>
        <w:rPr>
          <w:color w:val="auto"/>
          <w:sz w:val="24"/>
          <w:szCs w:val="24"/>
        </w:rPr>
      </w:pPr>
      <w:r>
        <w:rPr>
          <w:rFonts w:hint="eastAsia"/>
          <w:color w:val="auto"/>
          <w:sz w:val="24"/>
          <w:szCs w:val="24"/>
        </w:rPr>
        <w:t>图1</w:t>
      </w:r>
    </w:p>
    <w:p w14:paraId="779B36DF">
      <w:pPr>
        <w:pStyle w:val="19"/>
        <w:keepNext w:val="0"/>
        <w:keepLines w:val="0"/>
        <w:pageBreakBefore w:val="0"/>
        <w:widowControl w:val="0"/>
        <w:shd w:val="clear" w:color="auto" w:fill="92D050"/>
        <w:kinsoku/>
        <w:wordWrap/>
        <w:overflowPunct/>
        <w:topLinePunct w:val="0"/>
        <w:autoSpaceDN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宋体"/>
          <w:color w:val="auto"/>
          <w:spacing w:val="25"/>
          <w:sz w:val="24"/>
          <w:szCs w:val="24"/>
        </w:rPr>
        <w:t>A．</w:t>
      </w:r>
      <w:r>
        <w:rPr>
          <w:rFonts w:hint="eastAsia" w:ascii="Times New Roman" w:hAnsi="Times New Roman" w:eastAsia="宋体"/>
          <w:color w:val="auto"/>
          <w:sz w:val="24"/>
          <w:szCs w:val="24"/>
        </w:rPr>
        <w:t xml:space="preserve">行政制度的重大调整               </w:t>
      </w:r>
      <w:r>
        <w:rPr>
          <w:rFonts w:hint="eastAsia" w:ascii="Times New Roman" w:hAnsi="Times New Roman" w:eastAsia="宋体"/>
          <w:color w:val="auto"/>
          <w:spacing w:val="25"/>
          <w:sz w:val="24"/>
          <w:szCs w:val="24"/>
        </w:rPr>
        <w:t>B．</w:t>
      </w:r>
      <w:r>
        <w:rPr>
          <w:rFonts w:hint="eastAsia" w:ascii="Times New Roman" w:hAnsi="Times New Roman" w:eastAsia="宋体"/>
          <w:color w:val="auto"/>
          <w:sz w:val="24"/>
          <w:szCs w:val="24"/>
        </w:rPr>
        <w:t>豪强势力的地方割据</w:t>
      </w:r>
    </w:p>
    <w:p w14:paraId="30B424A3">
      <w:pPr>
        <w:pStyle w:val="19"/>
        <w:keepNext w:val="0"/>
        <w:keepLines w:val="0"/>
        <w:pageBreakBefore w:val="0"/>
        <w:widowControl w:val="0"/>
        <w:shd w:val="clear" w:color="auto" w:fill="92D050"/>
        <w:kinsoku/>
        <w:wordWrap/>
        <w:overflowPunct/>
        <w:topLinePunct w:val="0"/>
        <w:autoSpaceDN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宋体"/>
          <w:color w:val="auto"/>
          <w:spacing w:val="25"/>
          <w:sz w:val="24"/>
          <w:szCs w:val="24"/>
        </w:rPr>
        <w:t>C．</w:t>
      </w:r>
      <w:r>
        <w:rPr>
          <w:rFonts w:hint="eastAsia" w:ascii="Times New Roman" w:hAnsi="Times New Roman" w:eastAsia="宋体"/>
          <w:color w:val="auto"/>
          <w:sz w:val="24"/>
          <w:szCs w:val="24"/>
        </w:rPr>
        <w:t xml:space="preserve">儒家思想的主导地位               </w:t>
      </w:r>
      <w:r>
        <w:rPr>
          <w:rFonts w:hint="eastAsia" w:ascii="Times New Roman" w:hAnsi="Times New Roman" w:eastAsia="宋体"/>
          <w:color w:val="auto"/>
          <w:spacing w:val="25"/>
          <w:sz w:val="24"/>
          <w:szCs w:val="24"/>
        </w:rPr>
        <w:t>D．</w:t>
      </w:r>
      <w:r>
        <w:rPr>
          <w:rFonts w:hint="eastAsia" w:ascii="Times New Roman" w:hAnsi="Times New Roman" w:eastAsia="宋体"/>
          <w:color w:val="auto"/>
          <w:sz w:val="24"/>
          <w:szCs w:val="24"/>
        </w:rPr>
        <w:t>经济发展的南北差异</w:t>
      </w:r>
    </w:p>
    <w:p w14:paraId="2BEB93CC">
      <w:pPr>
        <w:pStyle w:val="15"/>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【答案】</w:t>
      </w:r>
      <w:r>
        <w:rPr>
          <w:rFonts w:hint="eastAsia" w:ascii="Times New Roman" w:hAnsi="Times New Roman" w:eastAsia="宋体"/>
          <w:color w:val="auto"/>
          <w:sz w:val="24"/>
          <w:szCs w:val="24"/>
        </w:rPr>
        <w:t>D</w:t>
      </w:r>
    </w:p>
    <w:p w14:paraId="29430A69">
      <w:pPr>
        <w:pStyle w:val="16"/>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【解析】</w:t>
      </w:r>
      <w:r>
        <w:rPr>
          <w:rFonts w:hint="eastAsia"/>
          <w:color w:val="auto"/>
          <w:sz w:val="24"/>
          <w:szCs w:val="24"/>
        </w:rPr>
        <w:t>由表1可得，《说文解字》提及次数较多的郡国多位于黄淮地区，这说明北方是经济发展的中心，当时南北经济发展存在巨大的差异，故选D项；图中仅涉及到有郡和国，说明地方上仍然存在郡国并行制，与之前一致，说明行政制度并未进行重大调整，排除A项；表1中提及次数较多的郡与国中，郡远多于国，郡的长官都是由中央任免的，而国则由于汉武帝时期实行推恩令而不会再威胁中央集权，所以单凭题干信息没法得出豪强势力的地方割据，排除B项；儒家思想在东汉前期确实居于主导地位，但是图1中的信息属于地方行政制度，与儒家思想不属于同一范畴，排除C项。</w:t>
      </w:r>
    </w:p>
    <w:p w14:paraId="15ED99C9">
      <w:pPr>
        <w:pStyle w:val="18"/>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color w:val="auto"/>
          <w:sz w:val="24"/>
          <w:szCs w:val="24"/>
          <w:lang w:val="en-US" w:eastAsia="zh-CN"/>
        </w:rPr>
        <w:t>8</w:t>
      </w:r>
      <w:r>
        <w:rPr>
          <w:rFonts w:hint="eastAsia"/>
          <w:color w:val="auto"/>
          <w:sz w:val="24"/>
          <w:szCs w:val="24"/>
        </w:rPr>
        <w:t>．（2023·海南高考·2）据东汉《乙瑛碑》载，鲁相乙瑛向朝廷陈请，为孔庙增设一名百石卒史来守庙并掌管礼器（流程如图1）。这一史实最适合用来说明，当时（　　）</w:t>
      </w:r>
    </w:p>
    <w:p w14:paraId="4EC93CC9">
      <w:pPr>
        <w:pStyle w:val="18"/>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jc w:val="center"/>
        <w:textAlignment w:val="auto"/>
        <w:rPr>
          <w:color w:val="auto"/>
          <w:sz w:val="24"/>
          <w:szCs w:val="24"/>
        </w:rPr>
      </w:pPr>
      <w:r>
        <w:rPr>
          <w:rFonts w:hint="eastAsia"/>
          <w:color w:val="auto"/>
          <w:sz w:val="24"/>
          <w:szCs w:val="24"/>
        </w:rPr>
        <w:drawing>
          <wp:inline distT="0" distB="0" distL="0" distR="0">
            <wp:extent cx="1704975" cy="2286000"/>
            <wp:effectExtent l="19050" t="0" r="0" b="0"/>
            <wp:docPr id="10" name="../Upload/image/202307261214458968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pload/image/202307261214458968941.png"/>
                    <pic:cNvPicPr>
                      <a:picLocks noChangeAspect="1" noChangeArrowheads="1"/>
                    </pic:cNvPicPr>
                  </pic:nvPicPr>
                  <pic:blipFill>
                    <a:blip r:embed="rId15"/>
                    <a:stretch>
                      <a:fillRect/>
                    </a:stretch>
                  </pic:blipFill>
                  <pic:spPr>
                    <a:xfrm>
                      <a:off x="0" y="0"/>
                      <a:ext cx="1704975" cy="2286000"/>
                    </a:xfrm>
                    <a:prstGeom prst="rect">
                      <a:avLst/>
                    </a:prstGeom>
                  </pic:spPr>
                </pic:pic>
              </a:graphicData>
            </a:graphic>
          </wp:inline>
        </w:drawing>
      </w:r>
    </w:p>
    <w:p w14:paraId="042D93E0">
      <w:pPr>
        <w:pStyle w:val="18"/>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jc w:val="center"/>
        <w:textAlignment w:val="auto"/>
        <w:rPr>
          <w:color w:val="auto"/>
          <w:sz w:val="24"/>
          <w:szCs w:val="24"/>
        </w:rPr>
      </w:pPr>
      <w:r>
        <w:rPr>
          <w:rFonts w:hint="eastAsia"/>
          <w:color w:val="auto"/>
          <w:sz w:val="24"/>
          <w:szCs w:val="24"/>
        </w:rPr>
        <w:t>图1</w:t>
      </w:r>
    </w:p>
    <w:p w14:paraId="66041C4D">
      <w:pPr>
        <w:pStyle w:val="18"/>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jc w:val="center"/>
        <w:textAlignment w:val="auto"/>
        <w:rPr>
          <w:color w:val="auto"/>
          <w:sz w:val="24"/>
          <w:szCs w:val="24"/>
        </w:rPr>
      </w:pPr>
      <w:r>
        <w:rPr>
          <w:rFonts w:hint="eastAsia"/>
          <w:color w:val="auto"/>
          <w:sz w:val="24"/>
          <w:szCs w:val="24"/>
        </w:rPr>
        <w:t>（注：①—⑦表示处理此事的先后步骤）</w:t>
      </w:r>
    </w:p>
    <w:p w14:paraId="20C973B7">
      <w:pPr>
        <w:pStyle w:val="19"/>
        <w:keepNext w:val="0"/>
        <w:keepLines w:val="0"/>
        <w:pageBreakBefore w:val="0"/>
        <w:widowControl w:val="0"/>
        <w:shd w:val="clear" w:color="auto" w:fill="92D050"/>
        <w:kinsoku/>
        <w:wordWrap/>
        <w:overflowPunct/>
        <w:topLinePunct w:val="0"/>
        <w:autoSpaceDN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宋体"/>
          <w:color w:val="auto"/>
          <w:spacing w:val="25"/>
          <w:sz w:val="24"/>
          <w:szCs w:val="24"/>
        </w:rPr>
        <w:t>A．</w:t>
      </w:r>
      <w:r>
        <w:rPr>
          <w:rFonts w:hint="eastAsia" w:ascii="Times New Roman" w:hAnsi="Times New Roman" w:eastAsia="宋体"/>
          <w:color w:val="auto"/>
          <w:sz w:val="24"/>
          <w:szCs w:val="24"/>
        </w:rPr>
        <w:t xml:space="preserve">国家行政中枢权力的逐渐扩大       </w:t>
      </w:r>
      <w:r>
        <w:rPr>
          <w:rFonts w:hint="eastAsia" w:ascii="Times New Roman" w:hAnsi="Times New Roman" w:eastAsia="宋体"/>
          <w:color w:val="auto"/>
          <w:spacing w:val="25"/>
          <w:sz w:val="24"/>
          <w:szCs w:val="24"/>
        </w:rPr>
        <w:t>B．</w:t>
      </w:r>
      <w:r>
        <w:rPr>
          <w:rFonts w:hint="eastAsia" w:ascii="Times New Roman" w:hAnsi="Times New Roman" w:eastAsia="宋体"/>
          <w:color w:val="auto"/>
          <w:sz w:val="24"/>
          <w:szCs w:val="24"/>
        </w:rPr>
        <w:t>专制主义中央集权的日益巩固</w:t>
      </w:r>
    </w:p>
    <w:p w14:paraId="4AF8FFAB">
      <w:pPr>
        <w:pStyle w:val="19"/>
        <w:keepNext w:val="0"/>
        <w:keepLines w:val="0"/>
        <w:pageBreakBefore w:val="0"/>
        <w:widowControl w:val="0"/>
        <w:shd w:val="clear" w:color="auto" w:fill="92D050"/>
        <w:kinsoku/>
        <w:wordWrap/>
        <w:overflowPunct/>
        <w:topLinePunct w:val="0"/>
        <w:autoSpaceDN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宋体"/>
          <w:color w:val="auto"/>
          <w:spacing w:val="25"/>
          <w:sz w:val="24"/>
          <w:szCs w:val="24"/>
        </w:rPr>
        <w:t>C．</w:t>
      </w:r>
      <w:r>
        <w:rPr>
          <w:rFonts w:hint="eastAsia" w:ascii="Times New Roman" w:hAnsi="Times New Roman" w:eastAsia="宋体"/>
          <w:color w:val="auto"/>
          <w:sz w:val="24"/>
          <w:szCs w:val="24"/>
        </w:rPr>
        <w:t xml:space="preserve">传统社会道德秩序的渐趋规范       </w:t>
      </w:r>
      <w:r>
        <w:rPr>
          <w:rFonts w:hint="eastAsia" w:ascii="Times New Roman" w:hAnsi="Times New Roman" w:eastAsia="宋体"/>
          <w:color w:val="auto"/>
          <w:spacing w:val="25"/>
          <w:sz w:val="24"/>
          <w:szCs w:val="24"/>
        </w:rPr>
        <w:t>D．</w:t>
      </w:r>
      <w:r>
        <w:rPr>
          <w:rFonts w:hint="eastAsia" w:ascii="Times New Roman" w:hAnsi="Times New Roman" w:eastAsia="宋体"/>
          <w:color w:val="auto"/>
          <w:sz w:val="24"/>
          <w:szCs w:val="24"/>
        </w:rPr>
        <w:t>封建国家不同职能的有效履行</w:t>
      </w:r>
    </w:p>
    <w:p w14:paraId="057FB41C">
      <w:pPr>
        <w:pStyle w:val="15"/>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【答案】</w:t>
      </w:r>
      <w:r>
        <w:rPr>
          <w:rFonts w:hint="eastAsia" w:ascii="Times New Roman" w:hAnsi="Times New Roman" w:eastAsia="宋体"/>
          <w:color w:val="auto"/>
          <w:sz w:val="24"/>
          <w:szCs w:val="24"/>
        </w:rPr>
        <w:t>D</w:t>
      </w:r>
    </w:p>
    <w:p w14:paraId="0A8D69AB">
      <w:pPr>
        <w:pStyle w:val="16"/>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【解析】</w:t>
      </w:r>
      <w:r>
        <w:rPr>
          <w:rFonts w:hint="eastAsia"/>
          <w:color w:val="auto"/>
          <w:sz w:val="24"/>
          <w:szCs w:val="24"/>
        </w:rPr>
        <w:t>据图片信息，从鲁相乙瑛向朝廷陈请到三公进行调查核实，再到三公向尚书传达请求，经皇帝裁决，尚书将皇帝决策结果经三公传达到地方执行，并将执行情况汇报三公，整个过程体现出三公、尚书、皇帝和地方官员之间的不同职能与相互配合，以确保整个国家机器良性运转，故选D项；东汉时期国家的行政中枢是尚书台，但是材料中尚书台只是负责信息的上传下达，无法体现权力扩大，排除A项；东汉时期，在外戚宦官交替专权的背景下，地方豪强地主势力不断扩大，专制主义中央集权逐渐受到冲击，排除B项；材料主要强调的是国家职能部门的运转关系，而不是传统道德秩序的执行情况，排除C项。</w:t>
      </w:r>
    </w:p>
    <w:p w14:paraId="68C29E30"/>
    <w:p w14:paraId="29693E58">
      <w:pPr>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【学科关键能力】</w:t>
      </w:r>
    </w:p>
    <w:p w14:paraId="01466ACA">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lang w:val="en-US" w:eastAsia="zh-CN"/>
        </w:rPr>
        <w:t>一、</w:t>
      </w:r>
      <w:r>
        <w:rPr>
          <w:rFonts w:hint="eastAsia" w:ascii="宋体" w:hAnsi="宋体" w:eastAsia="宋体" w:cs="宋体"/>
          <w:b/>
          <w:color w:val="auto"/>
          <w:sz w:val="24"/>
          <w:szCs w:val="24"/>
        </w:rPr>
        <w:t>周、秦中央集权制度实现的四个转变</w:t>
      </w:r>
    </w:p>
    <w:p w14:paraId="40AC2D3F">
      <w:pPr>
        <w:pStyle w:val="4"/>
        <w:keepNext w:val="0"/>
        <w:keepLines w:val="0"/>
        <w:pageBreakBefore w:val="0"/>
        <w:widowControl w:val="0"/>
        <w:tabs>
          <w:tab w:val="left" w:pos="4320"/>
        </w:tabs>
        <w:kinsoku/>
        <w:wordWrap/>
        <w:overflowPunct/>
        <w:topLinePunct w:val="0"/>
        <w:autoSpaceDE/>
        <w:autoSpaceDN/>
        <w:bidi w:val="0"/>
        <w:adjustRightInd/>
        <w:snapToGrid w:val="0"/>
        <w:spacing w:line="360" w:lineRule="auto"/>
        <w:ind w:firstLine="480" w:firstLineChars="200"/>
        <w:textAlignment w:val="auto"/>
        <w:rPr>
          <w:rFonts w:hint="eastAsia" w:hAnsi="宋体" w:eastAsia="宋体" w:cs="宋体"/>
          <w:b/>
          <w:bCs/>
          <w:color w:val="auto"/>
          <w:sz w:val="24"/>
          <w:szCs w:val="24"/>
          <w:lang w:eastAsia="zh-CN"/>
        </w:rPr>
      </w:pPr>
      <w:r>
        <w:rPr>
          <w:rFonts w:eastAsia="微软雅黑"/>
          <w:color w:val="auto"/>
          <w:sz w:val="24"/>
          <w:szCs w:val="24"/>
        </w:rPr>
        <w:drawing>
          <wp:inline distT="0" distB="0" distL="114300" distR="114300">
            <wp:extent cx="2529840" cy="3049905"/>
            <wp:effectExtent l="0" t="0" r="0" b="13335"/>
            <wp:docPr id="5" name="图片 1" descr="id:214750360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d:2147503607;FounderCES"/>
                    <pic:cNvPicPr>
                      <a:picLocks noChangeAspect="1"/>
                    </pic:cNvPicPr>
                  </pic:nvPicPr>
                  <pic:blipFill>
                    <a:blip r:embed="rId16"/>
                    <a:stretch>
                      <a:fillRect/>
                    </a:stretch>
                  </pic:blipFill>
                  <pic:spPr>
                    <a:xfrm>
                      <a:off x="0" y="0"/>
                      <a:ext cx="2529840" cy="3049905"/>
                    </a:xfrm>
                    <a:prstGeom prst="rect">
                      <a:avLst/>
                    </a:prstGeom>
                    <a:noFill/>
                    <a:ln>
                      <a:noFill/>
                    </a:ln>
                  </pic:spPr>
                </pic:pic>
              </a:graphicData>
            </a:graphic>
          </wp:inline>
        </w:drawing>
      </w:r>
    </w:p>
    <w:p w14:paraId="66C82454">
      <w:pPr>
        <w:pStyle w:val="4"/>
        <w:tabs>
          <w:tab w:val="left" w:pos="4111"/>
        </w:tabs>
        <w:snapToGrid w:val="0"/>
        <w:spacing w:line="360" w:lineRule="auto"/>
        <w:ind w:firstLine="480" w:firstLineChars="200"/>
        <w:rPr>
          <w:rFonts w:hint="eastAsia" w:ascii="楷体" w:hAnsi="楷体" w:eastAsia="楷体" w:cs="楷体"/>
          <w:color w:val="0000FF"/>
          <w:sz w:val="24"/>
          <w:highlight w:val="none"/>
        </w:rPr>
      </w:pPr>
      <w:r>
        <w:rPr>
          <w:rFonts w:hint="eastAsia" w:ascii="楷体" w:hAnsi="楷体" w:eastAsia="楷体" w:cs="楷体"/>
          <w:color w:val="0000FF"/>
          <w:sz w:val="24"/>
          <w:highlight w:val="none"/>
        </w:rPr>
        <w:t>【</w:t>
      </w:r>
      <w:r>
        <w:rPr>
          <w:rFonts w:hint="eastAsia" w:ascii="楷体" w:hAnsi="楷体" w:eastAsia="楷体" w:cs="楷体"/>
          <w:color w:val="0000FF"/>
          <w:sz w:val="24"/>
          <w:highlight w:val="none"/>
          <w:lang w:eastAsia="zh-CN"/>
        </w:rPr>
        <w:t>概念阐释</w:t>
      </w:r>
      <w:r>
        <w:rPr>
          <w:rFonts w:hint="eastAsia" w:ascii="楷体" w:hAnsi="楷体" w:eastAsia="楷体" w:cs="楷体"/>
          <w:color w:val="0000FF"/>
          <w:sz w:val="24"/>
          <w:highlight w:val="none"/>
        </w:rPr>
        <w:t>】　君主专制与中央集权</w:t>
      </w:r>
    </w:p>
    <w:p w14:paraId="0A8E8D0B">
      <w:pPr>
        <w:pStyle w:val="4"/>
        <w:tabs>
          <w:tab w:val="left" w:pos="4111"/>
        </w:tabs>
        <w:snapToGrid w:val="0"/>
        <w:spacing w:line="360" w:lineRule="auto"/>
        <w:ind w:firstLine="480" w:firstLineChars="200"/>
        <w:rPr>
          <w:rFonts w:hint="eastAsia" w:ascii="楷体" w:hAnsi="楷体" w:eastAsia="楷体" w:cs="楷体"/>
          <w:color w:val="0000FF"/>
          <w:sz w:val="24"/>
          <w:highlight w:val="none"/>
        </w:rPr>
      </w:pPr>
      <w:r>
        <w:rPr>
          <w:rFonts w:hint="eastAsia" w:ascii="楷体" w:hAnsi="楷体" w:eastAsia="楷体" w:cs="楷体"/>
          <w:color w:val="0000FF"/>
          <w:sz w:val="24"/>
          <w:highlight w:val="none"/>
        </w:rPr>
        <w:t>(1)君主专制：古代中国的政体。指一个人或者少数人独裁的政权组织形式，体现在地位终身制和皇位世袭制上，其主要特征是皇帝个人的专断独裁，集国家最高权力于一身，从决策到行使军政、财政大权都具有独断性和随意性。</w:t>
      </w:r>
    </w:p>
    <w:p w14:paraId="06E46275">
      <w:pPr>
        <w:pStyle w:val="4"/>
        <w:tabs>
          <w:tab w:val="left" w:pos="4111"/>
        </w:tabs>
        <w:snapToGrid w:val="0"/>
        <w:spacing w:line="360" w:lineRule="auto"/>
        <w:ind w:firstLine="480" w:firstLineChars="200"/>
        <w:rPr>
          <w:rFonts w:hint="eastAsia" w:ascii="楷体" w:hAnsi="楷体" w:eastAsia="楷体" w:cs="楷体"/>
          <w:color w:val="0000FF"/>
          <w:sz w:val="24"/>
          <w:highlight w:val="none"/>
        </w:rPr>
      </w:pPr>
      <w:r>
        <w:rPr>
          <w:rFonts w:hint="eastAsia" w:ascii="楷体" w:hAnsi="楷体" w:eastAsia="楷体" w:cs="楷体"/>
          <w:color w:val="0000FF"/>
          <w:sz w:val="24"/>
          <w:highlight w:val="none"/>
        </w:rPr>
        <w:t>(2)中央集权：中国古代的主权结构形式。是相对于地方分权而言的，其特点是地方政府在政治、经济、军事方面没有独立性，必须严格服从中央政府的命令，一切受制于中央。</w:t>
      </w:r>
    </w:p>
    <w:p w14:paraId="10D0E7D0">
      <w:pPr>
        <w:pStyle w:val="4"/>
        <w:keepNext w:val="0"/>
        <w:keepLines w:val="0"/>
        <w:pageBreakBefore w:val="0"/>
        <w:widowControl w:val="0"/>
        <w:tabs>
          <w:tab w:val="left" w:pos="4320"/>
        </w:tabs>
        <w:kinsoku/>
        <w:wordWrap/>
        <w:overflowPunct/>
        <w:topLinePunct w:val="0"/>
        <w:autoSpaceDE/>
        <w:autoSpaceDN/>
        <w:bidi w:val="0"/>
        <w:adjustRightInd/>
        <w:snapToGrid w:val="0"/>
        <w:spacing w:line="360" w:lineRule="auto"/>
        <w:ind w:firstLine="0" w:firstLineChars="0"/>
        <w:textAlignment w:val="auto"/>
        <w:rPr>
          <w:rFonts w:hint="eastAsia" w:hAnsi="宋体" w:eastAsia="宋体" w:cs="宋体"/>
          <w:b/>
          <w:bCs/>
          <w:color w:val="auto"/>
          <w:sz w:val="24"/>
          <w:szCs w:val="24"/>
          <w:lang w:val="en-US" w:eastAsia="zh-CN"/>
        </w:rPr>
      </w:pPr>
    </w:p>
    <w:p w14:paraId="00EC5905">
      <w:pPr>
        <w:pStyle w:val="4"/>
        <w:keepNext w:val="0"/>
        <w:keepLines w:val="0"/>
        <w:pageBreakBefore w:val="0"/>
        <w:widowControl w:val="0"/>
        <w:tabs>
          <w:tab w:val="left" w:pos="4320"/>
        </w:tabs>
        <w:kinsoku/>
        <w:wordWrap/>
        <w:overflowPunct/>
        <w:topLinePunct w:val="0"/>
        <w:autoSpaceDE/>
        <w:autoSpaceDN/>
        <w:bidi w:val="0"/>
        <w:adjustRightInd/>
        <w:snapToGrid w:val="0"/>
        <w:spacing w:line="360" w:lineRule="auto"/>
        <w:ind w:firstLine="0" w:firstLineChars="0"/>
        <w:textAlignment w:val="auto"/>
        <w:rPr>
          <w:rFonts w:hint="eastAsia" w:ascii="宋体" w:hAnsi="宋体" w:eastAsia="宋体" w:cs="宋体"/>
          <w:b/>
          <w:bCs/>
          <w:color w:val="auto"/>
          <w:sz w:val="24"/>
          <w:szCs w:val="24"/>
        </w:rPr>
      </w:pPr>
      <w:r>
        <w:rPr>
          <w:rFonts w:hint="eastAsia" w:hAnsi="宋体" w:eastAsia="宋体" w:cs="宋体"/>
          <w:b/>
          <w:bCs/>
          <w:color w:val="auto"/>
          <w:sz w:val="24"/>
          <w:szCs w:val="24"/>
          <w:lang w:val="en-US" w:eastAsia="zh-CN"/>
        </w:rPr>
        <w:t>二</w:t>
      </w:r>
      <w:r>
        <w:rPr>
          <w:rFonts w:hint="eastAsia" w:ascii="宋体" w:hAnsi="宋体" w:eastAsia="宋体" w:cs="宋体"/>
          <w:b/>
          <w:bCs/>
          <w:color w:val="auto"/>
          <w:sz w:val="24"/>
          <w:szCs w:val="24"/>
        </w:rPr>
        <w:t>、汉朝政治的特点</w:t>
      </w:r>
    </w:p>
    <w:p w14:paraId="61899131">
      <w:pPr>
        <w:pStyle w:val="4"/>
        <w:keepNext w:val="0"/>
        <w:keepLines w:val="0"/>
        <w:pageBreakBefore w:val="0"/>
        <w:widowControl w:val="0"/>
        <w:tabs>
          <w:tab w:val="left" w:pos="4320"/>
        </w:tabs>
        <w:kinsoku/>
        <w:wordWrap/>
        <w:overflowPunct/>
        <w:topLinePunct w:val="0"/>
        <w:autoSpaceDE/>
        <w:autoSpaceDN/>
        <w:bidi w:val="0"/>
        <w:adjustRightInd/>
        <w:snapToGrid w:val="0"/>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1．布衣将相：是指西汉开国诸臣授官将相的人绝大多数“起自布衣”，这些人大都没有贵族头衔，称之为“布衣将相”。这既是对秦末农民起义结果的承认，也是削弱贵族势力的必然产物。</w:t>
      </w:r>
    </w:p>
    <w:p w14:paraId="3C799A63">
      <w:pPr>
        <w:pStyle w:val="4"/>
        <w:keepNext w:val="0"/>
        <w:keepLines w:val="0"/>
        <w:pageBreakBefore w:val="0"/>
        <w:widowControl w:val="0"/>
        <w:tabs>
          <w:tab w:val="left" w:pos="4320"/>
        </w:tabs>
        <w:kinsoku/>
        <w:wordWrap/>
        <w:overflowPunct/>
        <w:topLinePunct w:val="0"/>
        <w:autoSpaceDE/>
        <w:autoSpaceDN/>
        <w:bidi w:val="0"/>
        <w:adjustRightInd/>
        <w:snapToGrid w:val="0"/>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2．重视母族亲属关系：汉代皇室的母族势力受到了充分的重视，西汉出现了吕后暴政和窦太后的专权，东汉出现了外戚干政的局面，这些都是母族势力强大的表现。</w:t>
      </w:r>
    </w:p>
    <w:p w14:paraId="56F2722F">
      <w:pPr>
        <w:pStyle w:val="4"/>
        <w:keepNext w:val="0"/>
        <w:keepLines w:val="0"/>
        <w:pageBreakBefore w:val="0"/>
        <w:widowControl w:val="0"/>
        <w:tabs>
          <w:tab w:val="left" w:pos="4320"/>
        </w:tabs>
        <w:kinsoku/>
        <w:wordWrap/>
        <w:overflowPunct/>
        <w:topLinePunct w:val="0"/>
        <w:autoSpaceDE/>
        <w:autoSpaceDN/>
        <w:bidi w:val="0"/>
        <w:adjustRightInd/>
        <w:snapToGrid w:val="0"/>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3．儒士受到重用：汉初，重视“黄老之学”，但是，并不排斥儒学。汉武帝“罢黜百家，独尊儒术”后，儒士受到了重用，几乎垄断了汉代官僚体系。</w:t>
      </w:r>
    </w:p>
    <w:p w14:paraId="3835CA92">
      <w:pPr>
        <w:pStyle w:val="4"/>
        <w:keepNext w:val="0"/>
        <w:keepLines w:val="0"/>
        <w:pageBreakBefore w:val="0"/>
        <w:widowControl w:val="0"/>
        <w:tabs>
          <w:tab w:val="left" w:pos="4320"/>
        </w:tabs>
        <w:kinsoku/>
        <w:wordWrap/>
        <w:overflowPunct/>
        <w:topLinePunct w:val="0"/>
        <w:autoSpaceDE/>
        <w:autoSpaceDN/>
        <w:bidi w:val="0"/>
        <w:adjustRightInd/>
        <w:snapToGrid w:val="0"/>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4．地方势力强大：汉初，王国是中央集权的主要威胁。王国问题解决后，豪强地主逐渐成为威胁中央集权的主要力量，最终导致了东汉的灭亡和魏晋南北朝的分裂局面。</w:t>
      </w:r>
    </w:p>
    <w:p w14:paraId="46E0EF9E">
      <w:pPr>
        <w:pStyle w:val="4"/>
        <w:keepNext w:val="0"/>
        <w:keepLines w:val="0"/>
        <w:pageBreakBefore w:val="0"/>
        <w:widowControl w:val="0"/>
        <w:tabs>
          <w:tab w:val="left" w:pos="4320"/>
        </w:tabs>
        <w:kinsoku/>
        <w:wordWrap/>
        <w:overflowPunct/>
        <w:topLinePunct w:val="0"/>
        <w:autoSpaceDE/>
        <w:autoSpaceDN/>
        <w:bidi w:val="0"/>
        <w:adjustRightInd/>
        <w:snapToGrid w:val="0"/>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5．外儒内法</w:t>
      </w:r>
    </w:p>
    <w:p w14:paraId="333F278B">
      <w:pPr>
        <w:pStyle w:val="4"/>
        <w:keepNext w:val="0"/>
        <w:keepLines w:val="0"/>
        <w:pageBreakBefore w:val="0"/>
        <w:widowControl w:val="0"/>
        <w:tabs>
          <w:tab w:val="left" w:pos="4320"/>
        </w:tabs>
        <w:kinsoku/>
        <w:wordWrap/>
        <w:overflowPunct/>
        <w:topLinePunct w:val="0"/>
        <w:autoSpaceDE/>
        <w:autoSpaceDN/>
        <w:bidi w:val="0"/>
        <w:adjustRightInd/>
        <w:snapToGrid w:val="0"/>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①“外儒内法”是中国从汉代到清代长时间内国家政权实行的一系列国家政策的内在指导思想，即表面上推崇儒家思想，但是实际操作上依赖法家思想，往往是儒法结合、儒法互济。</w:t>
      </w:r>
    </w:p>
    <w:p w14:paraId="544A2803">
      <w:pPr>
        <w:pStyle w:val="4"/>
        <w:keepNext w:val="0"/>
        <w:keepLines w:val="0"/>
        <w:pageBreakBefore w:val="0"/>
        <w:widowControl w:val="0"/>
        <w:tabs>
          <w:tab w:val="left" w:pos="4320"/>
        </w:tabs>
        <w:kinsoku/>
        <w:wordWrap/>
        <w:overflowPunct/>
        <w:topLinePunct w:val="0"/>
        <w:autoSpaceDE/>
        <w:autoSpaceDN/>
        <w:bidi w:val="0"/>
        <w:adjustRightInd/>
        <w:snapToGrid w:val="0"/>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②“外儒内法”的统治术，决定了中国封建社会自古以来即是人治而非法治——因为从外表上看，一切法都被规范在仁德的范围之内了。</w:t>
      </w:r>
    </w:p>
    <w:p w14:paraId="2CB9B45E">
      <w:pPr>
        <w:pStyle w:val="4"/>
        <w:keepNext w:val="0"/>
        <w:keepLines w:val="0"/>
        <w:pageBreakBefore w:val="0"/>
        <w:widowControl w:val="0"/>
        <w:tabs>
          <w:tab w:val="left" w:pos="4320"/>
        </w:tabs>
        <w:kinsoku/>
        <w:wordWrap/>
        <w:overflowPunct/>
        <w:topLinePunct w:val="0"/>
        <w:autoSpaceDE/>
        <w:autoSpaceDN/>
        <w:bidi w:val="0"/>
        <w:adjustRightInd/>
        <w:snapToGrid w:val="0"/>
        <w:spacing w:line="360" w:lineRule="auto"/>
        <w:ind w:firstLine="0" w:firstLineChars="0"/>
        <w:textAlignment w:val="auto"/>
        <w:rPr>
          <w:rFonts w:hint="eastAsia" w:ascii="宋体" w:hAnsi="宋体" w:eastAsia="宋体" w:cs="宋体"/>
          <w:b/>
          <w:bCs/>
          <w:color w:val="auto"/>
          <w:sz w:val="24"/>
          <w:szCs w:val="24"/>
        </w:rPr>
      </w:pPr>
      <w:r>
        <w:rPr>
          <w:rFonts w:hint="eastAsia" w:hAnsi="宋体" w:eastAsia="宋体" w:cs="宋体"/>
          <w:b/>
          <w:bCs/>
          <w:color w:val="auto"/>
          <w:sz w:val="24"/>
          <w:szCs w:val="24"/>
          <w:lang w:val="en-US" w:eastAsia="zh-CN"/>
        </w:rPr>
        <w:t>三</w:t>
      </w:r>
      <w:r>
        <w:rPr>
          <w:rFonts w:hint="eastAsia" w:ascii="宋体" w:hAnsi="宋体" w:eastAsia="宋体" w:cs="宋体"/>
          <w:b/>
          <w:bCs/>
          <w:color w:val="auto"/>
          <w:sz w:val="24"/>
          <w:szCs w:val="24"/>
        </w:rPr>
        <w:t>、秦汉时期的经济政策</w:t>
      </w:r>
    </w:p>
    <w:p w14:paraId="6EEEAB0A">
      <w:pPr>
        <w:pStyle w:val="4"/>
        <w:keepNext w:val="0"/>
        <w:keepLines w:val="0"/>
        <w:pageBreakBefore w:val="0"/>
        <w:widowControl w:val="0"/>
        <w:tabs>
          <w:tab w:val="left" w:pos="4320"/>
        </w:tabs>
        <w:kinsoku/>
        <w:wordWrap/>
        <w:overflowPunct/>
        <w:topLinePunct w:val="0"/>
        <w:autoSpaceDE/>
        <w:autoSpaceDN/>
        <w:bidi w:val="0"/>
        <w:adjustRightInd/>
        <w:snapToGrid w:val="0"/>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1．秦朝的经济政策：在经济上推行“重农抑商”政策，大力发展封建土地私有制，统一货币和度量衡。</w:t>
      </w:r>
    </w:p>
    <w:p w14:paraId="40A16212">
      <w:pPr>
        <w:pStyle w:val="4"/>
        <w:keepNext w:val="0"/>
        <w:keepLines w:val="0"/>
        <w:pageBreakBefore w:val="0"/>
        <w:widowControl w:val="0"/>
        <w:tabs>
          <w:tab w:val="left" w:pos="4320"/>
        </w:tabs>
        <w:kinsoku/>
        <w:wordWrap/>
        <w:overflowPunct/>
        <w:topLinePunct w:val="0"/>
        <w:autoSpaceDE/>
        <w:autoSpaceDN/>
        <w:bidi w:val="0"/>
        <w:adjustRightInd/>
        <w:snapToGrid w:val="0"/>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2．汉朝的经济政策</w:t>
      </w:r>
    </w:p>
    <w:p w14:paraId="0BD4D62F">
      <w:pPr>
        <w:pStyle w:val="4"/>
        <w:keepNext w:val="0"/>
        <w:keepLines w:val="0"/>
        <w:pageBreakBefore w:val="0"/>
        <w:widowControl w:val="0"/>
        <w:tabs>
          <w:tab w:val="left" w:pos="4320"/>
        </w:tabs>
        <w:kinsoku/>
        <w:wordWrap/>
        <w:overflowPunct/>
        <w:topLinePunct w:val="0"/>
        <w:autoSpaceDE/>
        <w:autoSpaceDN/>
        <w:bidi w:val="0"/>
        <w:adjustRightInd/>
        <w:snapToGrid w:val="0"/>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重农抑商：西汉进一步发展封建土地私有制，土地买卖和土地兼并迅速盛行起来，成为普遍的社会经济现象，两极分化的弊端也开始暴露出来。为使重农政策落到实处，两汉对勤于耕作的农民减免赋税。同时，实行抑制商业。</w:t>
      </w:r>
    </w:p>
    <w:p w14:paraId="782921CC">
      <w:pPr>
        <w:pStyle w:val="4"/>
        <w:keepNext w:val="0"/>
        <w:keepLines w:val="0"/>
        <w:pageBreakBefore w:val="0"/>
        <w:widowControl w:val="0"/>
        <w:tabs>
          <w:tab w:val="left" w:pos="4320"/>
        </w:tabs>
        <w:kinsoku/>
        <w:wordWrap/>
        <w:overflowPunct/>
        <w:topLinePunct w:val="0"/>
        <w:autoSpaceDE/>
        <w:autoSpaceDN/>
        <w:bidi w:val="0"/>
        <w:adjustRightInd/>
        <w:snapToGrid w:val="0"/>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盐铁官营：盐铁官营是指中国历史上对盐铁实行专卖政策的财政措施。虽然在增加国家财政收入，抑制商人势力，改进与推广先进技术方面起了积极作用，但亦不免带有封建官营事业共有的弊病，如不少铁器质量低劣，价格昂贵，还有强迫人民购买及强征人民作役的弊端。</w:t>
      </w:r>
    </w:p>
    <w:p w14:paraId="620DDBA6">
      <w:pPr>
        <w:pStyle w:val="4"/>
        <w:keepNext w:val="0"/>
        <w:keepLines w:val="0"/>
        <w:pageBreakBefore w:val="0"/>
        <w:widowControl w:val="0"/>
        <w:tabs>
          <w:tab w:val="left" w:pos="4320"/>
        </w:tabs>
        <w:kinsoku/>
        <w:wordWrap/>
        <w:overflowPunct/>
        <w:topLinePunct w:val="0"/>
        <w:autoSpaceDE/>
        <w:autoSpaceDN/>
        <w:bidi w:val="0"/>
        <w:adjustRightInd/>
        <w:snapToGrid w:val="0"/>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(3)田庄经济</w:t>
      </w:r>
    </w:p>
    <w:p w14:paraId="10406556">
      <w:pPr>
        <w:pStyle w:val="4"/>
        <w:keepNext w:val="0"/>
        <w:keepLines w:val="0"/>
        <w:pageBreakBefore w:val="0"/>
        <w:widowControl w:val="0"/>
        <w:tabs>
          <w:tab w:val="left" w:pos="4320"/>
        </w:tabs>
        <w:kinsoku/>
        <w:wordWrap/>
        <w:overflowPunct/>
        <w:topLinePunct w:val="0"/>
        <w:autoSpaceDE/>
        <w:autoSpaceDN/>
        <w:bidi w:val="0"/>
        <w:adjustRightInd/>
        <w:snapToGrid w:val="0"/>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①西汉末年，豪强地主已经建立田庄。东汉王朝建立后，由于封建土地所有制的盛行，土地兼并的迅速发展和西汉末年的战乱等原因，田庄得到发展。地主田庄的内部，是自给自足的自然经济。</w:t>
      </w:r>
    </w:p>
    <w:p w14:paraId="2B1052BB">
      <w:pPr>
        <w:pStyle w:val="4"/>
        <w:keepNext w:val="0"/>
        <w:keepLines w:val="0"/>
        <w:pageBreakBefore w:val="0"/>
        <w:widowControl w:val="0"/>
        <w:tabs>
          <w:tab w:val="left" w:pos="4320"/>
        </w:tabs>
        <w:kinsoku/>
        <w:wordWrap/>
        <w:overflowPunct/>
        <w:topLinePunct w:val="0"/>
        <w:autoSpaceDE/>
        <w:autoSpaceDN/>
        <w:bidi w:val="0"/>
        <w:adjustRightInd/>
        <w:snapToGrid w:val="0"/>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汉代地主田庄是伴随着汉代封建社会的发展而产生和发展的，是历史的必然。大地主田庄虽然存在许多弊端，诸如恃强凌弱，以众欺寡，在某种程度上控制大量人口，把持一方政治经济命脉。但是，在社会保障不健全、天灾频繁、战乱不断的东汉社会，地主田庄对发展自给自足的自然经济，维护一方稳定，缓解政府的财政压力，稳固东汉统治，起到了不可忽视的作用。</w:t>
      </w:r>
    </w:p>
    <w:p w14:paraId="7F6AD8ED">
      <w:pPr>
        <w:pStyle w:val="4"/>
        <w:keepNext w:val="0"/>
        <w:keepLines w:val="0"/>
        <w:pageBreakBefore w:val="0"/>
        <w:widowControl w:val="0"/>
        <w:tabs>
          <w:tab w:val="left" w:pos="4320"/>
        </w:tabs>
        <w:kinsoku/>
        <w:wordWrap/>
        <w:overflowPunct/>
        <w:topLinePunct w:val="0"/>
        <w:autoSpaceDE/>
        <w:autoSpaceDN/>
        <w:bidi w:val="0"/>
        <w:adjustRightInd/>
        <w:snapToGrid w:val="0"/>
        <w:spacing w:line="360" w:lineRule="auto"/>
        <w:ind w:firstLine="0" w:firstLineChars="0"/>
        <w:textAlignment w:val="auto"/>
        <w:rPr>
          <w:rFonts w:hint="eastAsia" w:ascii="宋体" w:hAnsi="宋体" w:eastAsia="宋体" w:cs="宋体"/>
          <w:b/>
          <w:bCs/>
          <w:color w:val="auto"/>
          <w:sz w:val="24"/>
          <w:szCs w:val="24"/>
        </w:rPr>
      </w:pPr>
      <w:r>
        <w:rPr>
          <w:rFonts w:hint="eastAsia" w:hAnsi="宋体" w:eastAsia="宋体" w:cs="宋体"/>
          <w:b/>
          <w:bCs/>
          <w:color w:val="auto"/>
          <w:sz w:val="24"/>
          <w:szCs w:val="24"/>
          <w:lang w:val="en-US" w:eastAsia="zh-CN"/>
        </w:rPr>
        <w:t>四</w:t>
      </w:r>
      <w:r>
        <w:rPr>
          <w:rFonts w:hint="eastAsia" w:ascii="宋体" w:hAnsi="宋体" w:eastAsia="宋体" w:cs="宋体"/>
          <w:b/>
          <w:bCs/>
          <w:color w:val="auto"/>
          <w:sz w:val="24"/>
          <w:szCs w:val="24"/>
        </w:rPr>
        <w:t>、汉代儒学对先秦儒学的继承与发展</w:t>
      </w:r>
    </w:p>
    <w:p w14:paraId="06CAA87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lang w:val="en-US" w:eastAsia="zh-CN"/>
        </w:rPr>
        <w:t>1.</w:t>
      </w:r>
      <w:r>
        <w:rPr>
          <w:rFonts w:hint="eastAsia" w:ascii="宋体" w:hAnsi="宋体" w:eastAsia="宋体" w:cs="宋体"/>
          <w:b/>
          <w:color w:val="auto"/>
          <w:sz w:val="24"/>
          <w:szCs w:val="24"/>
        </w:rPr>
        <w:t>董仲舒新儒学对其他学派思想的融合</w:t>
      </w:r>
    </w:p>
    <w:p w14:paraId="0CA42E0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(1)君道无为：吸取道家对“有”“无”的认识，将君道分为身心两方面，指出心要贵神，身要尚贤。</w:t>
      </w:r>
    </w:p>
    <w:p w14:paraId="590DB35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(2)德主刑辅：继承了先秦儒家“德治”“仁政”的主张，又根据阴阳四时的道理阐述法治的必要性，并调和两者关系。</w:t>
      </w:r>
    </w:p>
    <w:p w14:paraId="2706940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(3)天人感应：运用天文学和阴阳五行学说，制定了一套与天象相合的行政体制，极大地提高了封建专制的合理性与神秘性。</w:t>
      </w:r>
    </w:p>
    <w:p w14:paraId="72CDE83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(4)三纲五常：从纵向上构建了家族与国家之间的顺从关系；从横向上确立了人与人之间的相互关系。</w:t>
      </w:r>
    </w:p>
    <w:p w14:paraId="568CCAA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(5)天谴灾异：主要源于两个方面：一是《春秋》中的记载；二是当时流行的阴阳五行学说和象数易学。</w:t>
      </w:r>
    </w:p>
    <w:p w14:paraId="51A92DC4">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b/>
          <w:color w:val="auto"/>
          <w:sz w:val="24"/>
          <w:szCs w:val="24"/>
        </w:rPr>
        <w:t>从构建治国体系角度认识董仲舒的治国思想</w:t>
      </w:r>
    </w:p>
    <w:tbl>
      <w:tblPr>
        <w:tblStyle w:val="7"/>
        <w:tblW w:w="4899" w:type="pct"/>
        <w:jc w:val="center"/>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8403"/>
      </w:tblGrid>
      <w:tr w14:paraId="46B9448B">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jc w:val="center"/>
        </w:trPr>
        <w:tc>
          <w:tcPr>
            <w:tcW w:w="1339" w:type="dxa"/>
            <w:noWrap w:val="0"/>
            <w:tcMar>
              <w:left w:w="55" w:type="dxa"/>
              <w:right w:w="55" w:type="dxa"/>
            </w:tcMar>
            <w:vAlign w:val="center"/>
          </w:tcPr>
          <w:p w14:paraId="77557F01">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治理权力的“合法来源”</w:t>
            </w:r>
          </w:p>
        </w:tc>
        <w:tc>
          <w:tcPr>
            <w:tcW w:w="9025" w:type="dxa"/>
            <w:noWrap w:val="0"/>
            <w:tcMar>
              <w:left w:w="55" w:type="dxa"/>
              <w:right w:w="55" w:type="dxa"/>
            </w:tcMar>
            <w:vAlign w:val="center"/>
          </w:tcPr>
          <w:p w14:paraId="634420B6">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“王权天授”。董仲舒把源于阴阳、五行的学说与儒家的天命、天道结合起来，以“天人感应”说确立了“王权天授”“君权神授”观，为王权的合法性提供了哲学及神学上的论证</w:t>
            </w:r>
          </w:p>
        </w:tc>
      </w:tr>
      <w:tr w14:paraId="68D95991">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jc w:val="center"/>
        </w:trPr>
        <w:tc>
          <w:tcPr>
            <w:tcW w:w="1339" w:type="dxa"/>
            <w:noWrap w:val="0"/>
            <w:tcMar>
              <w:left w:w="55" w:type="dxa"/>
              <w:right w:w="55" w:type="dxa"/>
            </w:tcMar>
            <w:vAlign w:val="center"/>
          </w:tcPr>
          <w:p w14:paraId="7633388D">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制约机制的设计</w:t>
            </w:r>
          </w:p>
        </w:tc>
        <w:tc>
          <w:tcPr>
            <w:tcW w:w="9025" w:type="dxa"/>
            <w:noWrap w:val="0"/>
            <w:tcMar>
              <w:left w:w="55" w:type="dxa"/>
              <w:right w:w="55" w:type="dxa"/>
            </w:tcMar>
            <w:vAlign w:val="center"/>
          </w:tcPr>
          <w:p w14:paraId="352C038C">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“伸君，伸天”。强调“屈民而伸君”，民要服从于君，即民受制于君。君王是民众的治理者。但君权要受天的制约，即“屈君而伸天”，君主必须秉承天意，依上天的原则办事，必须对君权进行约束和规范</w:t>
            </w:r>
          </w:p>
        </w:tc>
      </w:tr>
      <w:tr w14:paraId="6BB56848">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jc w:val="center"/>
        </w:trPr>
        <w:tc>
          <w:tcPr>
            <w:tcW w:w="1339" w:type="dxa"/>
            <w:noWrap w:val="0"/>
            <w:tcMar>
              <w:left w:w="55" w:type="dxa"/>
              <w:right w:w="55" w:type="dxa"/>
            </w:tcMar>
            <w:vAlign w:val="center"/>
          </w:tcPr>
          <w:p w14:paraId="0F1F6792">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意识形态的专制统治</w:t>
            </w:r>
          </w:p>
        </w:tc>
        <w:tc>
          <w:tcPr>
            <w:tcW w:w="9025" w:type="dxa"/>
            <w:noWrap w:val="0"/>
            <w:tcMar>
              <w:left w:w="55" w:type="dxa"/>
              <w:right w:w="55" w:type="dxa"/>
            </w:tcMar>
            <w:vAlign w:val="center"/>
          </w:tcPr>
          <w:p w14:paraId="1274D77C">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“独尊儒术”。统治者治理国家，要有统一的法度，必须实现意识形态上的一元，人民才能有统一的行为准则，才能去遵守这个法度</w:t>
            </w:r>
          </w:p>
        </w:tc>
      </w:tr>
      <w:tr w14:paraId="14CB2A95">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jc w:val="center"/>
        </w:trPr>
        <w:tc>
          <w:tcPr>
            <w:tcW w:w="1339" w:type="dxa"/>
            <w:noWrap w:val="0"/>
            <w:tcMar>
              <w:left w:w="55" w:type="dxa"/>
              <w:right w:w="55" w:type="dxa"/>
            </w:tcMar>
            <w:vAlign w:val="center"/>
          </w:tcPr>
          <w:p w14:paraId="23DD7279">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国家治理的基本范式</w:t>
            </w:r>
          </w:p>
        </w:tc>
        <w:tc>
          <w:tcPr>
            <w:tcW w:w="9025" w:type="dxa"/>
            <w:noWrap w:val="0"/>
            <w:tcMar>
              <w:left w:w="55" w:type="dxa"/>
              <w:right w:w="55" w:type="dxa"/>
            </w:tcMar>
            <w:vAlign w:val="center"/>
          </w:tcPr>
          <w:p w14:paraId="477D8713">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“大德而小刑”。国家治理的实践中，要儒法并用，但德治尤为重要。在德教与刑罚的关系上，主张德刑并用、恩威并施，强调以德教为主要手段并辅以刑罚</w:t>
            </w:r>
          </w:p>
        </w:tc>
      </w:tr>
    </w:tbl>
    <w:p w14:paraId="49D667E1">
      <w:pPr>
        <w:jc w:val="center"/>
        <w:rPr>
          <w:rFonts w:hint="eastAsia" w:ascii="宋体" w:hAnsi="宋体" w:eastAsia="宋体" w:cs="宋体"/>
          <w:b/>
          <w:bCs/>
          <w:color w:val="auto"/>
          <w:sz w:val="24"/>
          <w:szCs w:val="24"/>
          <w:lang w:eastAsia="zh-CN"/>
        </w:rPr>
      </w:pPr>
    </w:p>
    <w:p w14:paraId="12BD3E93">
      <w:pPr>
        <w:jc w:val="center"/>
        <w:rPr>
          <w:rFonts w:hint="eastAsia"/>
          <w:b/>
          <w:bCs/>
          <w:color w:val="auto"/>
          <w:sz w:val="28"/>
          <w:szCs w:val="28"/>
          <w:highlight w:val="none"/>
          <w:lang w:eastAsia="zh-CN"/>
        </w:rPr>
      </w:pPr>
      <w:r>
        <w:rPr>
          <w:rFonts w:hint="eastAsia"/>
          <w:b/>
          <w:bCs/>
          <w:color w:val="auto"/>
          <w:sz w:val="28"/>
          <w:szCs w:val="28"/>
          <w:highlight w:val="none"/>
          <w:lang w:eastAsia="zh-CN"/>
        </w:rPr>
        <w:t>【解题素养体验】</w:t>
      </w:r>
    </w:p>
    <w:p w14:paraId="66215A3B">
      <w:pPr>
        <w:jc w:val="center"/>
        <w:rPr>
          <w:rFonts w:hint="eastAsia"/>
          <w:b/>
          <w:bCs/>
          <w:color w:val="auto"/>
          <w:sz w:val="28"/>
          <w:szCs w:val="28"/>
          <w:highlight w:val="none"/>
          <w:lang w:val="en-US" w:eastAsia="zh-CN"/>
        </w:rPr>
      </w:pPr>
      <w:r>
        <w:rPr>
          <w:rFonts w:hint="eastAsia"/>
          <w:b/>
          <w:bCs/>
          <w:color w:val="auto"/>
          <w:sz w:val="28"/>
          <w:szCs w:val="28"/>
          <w:highlight w:val="none"/>
          <w:lang w:val="en-US" w:eastAsia="zh-CN"/>
        </w:rPr>
        <w:t xml:space="preserve">                  ——主题比较类试题</w:t>
      </w:r>
    </w:p>
    <w:p w14:paraId="39F39E27">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【类题特点】</w:t>
      </w:r>
    </w:p>
    <w:p w14:paraId="0E116F6C">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主题比较类试题的“比较”是指事件之间关于本质、影响、同一阶段的趋向、不同阶段的差异等方面的对比以及人物之间观点的对比等，常用的设问关键词有“相同”“相似”“一致”“共同”“新发展”“新变化”等。在新高考中试题的呈现方式有两种：</w:t>
      </w:r>
    </w:p>
    <w:p w14:paraId="7ECA6350">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①比较图A、图B，提取信息并予以说明。</w:t>
      </w:r>
    </w:p>
    <w:p w14:paraId="701449F4">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②综合图A、图B，提取一个主题并予以阐释。</w:t>
      </w:r>
    </w:p>
    <w:p w14:paraId="320A10E3">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lang w:eastAsia="zh-CN"/>
        </w:rPr>
        <w:t>【类题展示】</w:t>
      </w:r>
      <w:r>
        <w:rPr>
          <w:rFonts w:hint="eastAsia" w:ascii="宋体" w:hAnsi="宋体" w:eastAsia="宋体" w:cs="宋体"/>
          <w:sz w:val="24"/>
          <w:szCs w:val="24"/>
          <w:highlight w:val="none"/>
        </w:rPr>
        <w:t>下图分别是中国战国时期和秦朝的长城分布图。阅读材料，回答问题。</w:t>
      </w:r>
    </w:p>
    <w:p w14:paraId="7651D02A">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2481580" cy="2186305"/>
            <wp:effectExtent l="0" t="0" r="2540" b="8255"/>
            <wp:docPr id="23" name="图片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4"/>
                    <pic:cNvPicPr>
                      <a:picLocks noChangeAspect="1"/>
                    </pic:cNvPicPr>
                  </pic:nvPicPr>
                  <pic:blipFill>
                    <a:blip r:embed="rId17"/>
                    <a:stretch>
                      <a:fillRect/>
                    </a:stretch>
                  </pic:blipFill>
                  <pic:spPr>
                    <a:xfrm>
                      <a:off x="0" y="0"/>
                      <a:ext cx="2481580" cy="2186305"/>
                    </a:xfrm>
                    <a:prstGeom prst="rect">
                      <a:avLst/>
                    </a:prstGeom>
                    <a:noFill/>
                    <a:ln>
                      <a:noFill/>
                    </a:ln>
                  </pic:spPr>
                </pic:pic>
              </a:graphicData>
            </a:graphic>
          </wp:inline>
        </w:drawing>
      </w:r>
    </w:p>
    <w:p w14:paraId="78CB28FB">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图一　战国时期列国长城分布图</w:t>
      </w:r>
    </w:p>
    <w:p w14:paraId="33005414">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2428875" cy="1228725"/>
            <wp:effectExtent l="0" t="0" r="9525" b="5715"/>
            <wp:docPr id="20"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5"/>
                    <pic:cNvPicPr>
                      <a:picLocks noChangeAspect="1"/>
                    </pic:cNvPicPr>
                  </pic:nvPicPr>
                  <pic:blipFill>
                    <a:blip r:embed="rId18"/>
                    <a:stretch>
                      <a:fillRect/>
                    </a:stretch>
                  </pic:blipFill>
                  <pic:spPr>
                    <a:xfrm>
                      <a:off x="0" y="0"/>
                      <a:ext cx="2428875" cy="1228725"/>
                    </a:xfrm>
                    <a:prstGeom prst="rect">
                      <a:avLst/>
                    </a:prstGeom>
                    <a:noFill/>
                    <a:ln>
                      <a:noFill/>
                    </a:ln>
                  </pic:spPr>
                </pic:pic>
              </a:graphicData>
            </a:graphic>
          </wp:inline>
        </w:drawing>
      </w:r>
    </w:p>
    <w:p w14:paraId="279C3BB6">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图二　秦长城示意图</w:t>
      </w:r>
    </w:p>
    <w:p w14:paraId="6714F48D">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依据材料分别提取图中的长城分布信息，并据此说明其展示的时代特征。</w:t>
      </w:r>
    </w:p>
    <w:p w14:paraId="7F6767AD">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lang w:eastAsia="zh-CN"/>
        </w:rPr>
      </w:pPr>
      <w:r>
        <w:rPr>
          <w:rFonts w:hint="eastAsia" w:hAnsi="宋体" w:eastAsia="宋体" w:cs="宋体"/>
          <w:b/>
          <w:bCs/>
          <w:sz w:val="24"/>
          <w:szCs w:val="24"/>
          <w:highlight w:val="none"/>
          <w:lang w:eastAsia="zh-CN"/>
        </w:rPr>
        <w:t>【</w:t>
      </w:r>
      <w:r>
        <w:rPr>
          <w:rFonts w:hint="eastAsia" w:ascii="宋体" w:hAnsi="宋体" w:eastAsia="宋体" w:cs="宋体"/>
          <w:b/>
          <w:bCs/>
          <w:sz w:val="24"/>
          <w:szCs w:val="24"/>
          <w:highlight w:val="none"/>
          <w:lang w:eastAsia="zh-CN"/>
        </w:rPr>
        <w:t>解题</w:t>
      </w:r>
      <w:r>
        <w:rPr>
          <w:rFonts w:hint="eastAsia" w:ascii="宋体" w:hAnsi="宋体" w:eastAsia="宋体" w:cs="宋体"/>
          <w:b/>
          <w:bCs/>
          <w:sz w:val="24"/>
          <w:szCs w:val="24"/>
          <w:highlight w:val="none"/>
        </w:rPr>
        <w:t>流程</w:t>
      </w:r>
      <w:r>
        <w:rPr>
          <w:rFonts w:hint="eastAsia" w:hAnsi="宋体" w:eastAsia="宋体" w:cs="宋体"/>
          <w:b/>
          <w:bCs/>
          <w:sz w:val="24"/>
          <w:szCs w:val="24"/>
          <w:highlight w:val="none"/>
          <w:lang w:eastAsia="zh-CN"/>
        </w:rPr>
        <w:t>】</w:t>
      </w:r>
    </w:p>
    <w:p w14:paraId="199216E9">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第一步：审清设问——明方向</w:t>
      </w:r>
    </w:p>
    <w:p w14:paraId="2118E355">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求答项：“长城分布信息”和“时代特征”。</w:t>
      </w:r>
    </w:p>
    <w:p w14:paraId="7C5CA0DB">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限定语：“分别提取”“说明”，具有对不同时期长城的比较性。</w:t>
      </w:r>
    </w:p>
    <w:p w14:paraId="6DD78C6C">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信息来源：“依据材料”“据此说明”，由于是地图题型，隐含“结合所学知识”角度。</w:t>
      </w:r>
    </w:p>
    <w:p w14:paraId="43C37CE7">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第二步：精读材料——提信息</w:t>
      </w:r>
    </w:p>
    <w:p w14:paraId="2B6A019B">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本题是一个开放性试题。可结合两则长城地图的时间信息及画面信息进行提炼主题。如：</w:t>
      </w:r>
    </w:p>
    <w:p w14:paraId="27208F9B">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(1)长城是战国时期战争的写照。</w:t>
      </w:r>
    </w:p>
    <w:p w14:paraId="6FF0DC4F">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(2)长城的建造，也反映出秦中央集权制度的优势和政府效能的提升，是国力强大的体现。</w:t>
      </w:r>
    </w:p>
    <w:p w14:paraId="71588B49">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然后依据图一《战国时期列国长城分布图》和图二《秦长城示意图》可知，分别反映的是战国时期战争频繁的现象和秦朝中央集权制度的影响；然后结合战国时期的政治特征和诸侯兼并战争的目的，分析战国时期修筑长城的原因；结合秦朝完成统一、建立中央集权制度及其影响，分析修筑秦长城的原因和影响。</w:t>
      </w:r>
    </w:p>
    <w:p w14:paraId="236FD635">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第三步：规范用语——组答案</w:t>
      </w:r>
    </w:p>
    <w:p w14:paraId="1CFF3D13">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_______________________________________________________________________________</w:t>
      </w:r>
    </w:p>
    <w:p w14:paraId="21B5C961">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_______________________________________________________________________________</w:t>
      </w:r>
    </w:p>
    <w:p w14:paraId="43DB535B">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_______________________________________________________________________________</w:t>
      </w:r>
    </w:p>
    <w:p w14:paraId="02A7510B">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lang w:eastAsia="zh-CN"/>
        </w:rPr>
        <w:t>【答案】</w:t>
      </w:r>
      <w:r>
        <w:rPr>
          <w:rFonts w:hint="eastAsia" w:ascii="宋体" w:hAnsi="宋体" w:eastAsia="宋体" w:cs="宋体"/>
          <w:sz w:val="24"/>
          <w:szCs w:val="24"/>
          <w:highlight w:val="none"/>
        </w:rPr>
        <w:t>信息：长城是战国时期战争的写照。</w:t>
      </w:r>
    </w:p>
    <w:p w14:paraId="7F0FA65C">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说明：由《战国时期列国长城分布图》可见，战国时期，王室衰微，礼崩乐坏。各国为争夺土地人口和资源，展开激烈的兼并战争，所以各国之间普遍修筑长城。</w:t>
      </w:r>
    </w:p>
    <w:p w14:paraId="1D7957AD">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信息：长城的建造，也反映出秦中央集权制度的优势和政府效能的提升，是国力强大的体现。</w:t>
      </w:r>
    </w:p>
    <w:p w14:paraId="414DC4AF">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说明：由《秦长城示意图》可知，秦朝，统一的多民族国家形成，诸侯割据兼并的战乱局面结束，郡县制得到推广。随着统一的完成，分布于列国之间的长城都被拆除，这体现出国家由分裂走向统一的历程。秦长城主要位于北方边疆，体现出北方游牧文明与中原农耕文明的碰撞，反映出民族交融的历史进程。长城的建造，也反映出秦中央集权制度的优势和政府效能的提升，是国力强大的体现。</w:t>
      </w:r>
    </w:p>
    <w:p w14:paraId="62244351">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r>
        <w:rPr>
          <w:rFonts w:hint="eastAsia" w:hAnsi="宋体" w:eastAsia="宋体" w:cs="宋体"/>
          <w:b/>
          <w:bCs/>
          <w:sz w:val="24"/>
          <w:szCs w:val="24"/>
          <w:highlight w:val="none"/>
          <w:lang w:eastAsia="zh-CN"/>
        </w:rPr>
        <w:t>【技能归纳】</w:t>
      </w:r>
    </w:p>
    <w:p w14:paraId="48DB0738">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(1)首先提取关键词，比如材料反映的主题、引文出处、时间等。</w:t>
      </w:r>
    </w:p>
    <w:p w14:paraId="660543AC">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(2)其次找准比较角度，即找准比较点，这是解题的关键步骤。</w:t>
      </w:r>
    </w:p>
    <w:p w14:paraId="56A7397F">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①政治、经济制度类的比较，可从实施的时代背景、目的、性质、内容、结果、影响及地位等方面考虑。</w:t>
      </w:r>
    </w:p>
    <w:p w14:paraId="14DF9DB2">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②历史现象类的比较，可以从背景、性质、方式、特点、积极作用、历史局限性等方面考虑。</w:t>
      </w:r>
    </w:p>
    <w:p w14:paraId="4CA5FAD6">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③历史事件类的比较，涉及背景的比较项有时代、原因、条件、目的等；涉及结果的比较项有结局、性质、功绩、局限性、影响等。</w:t>
      </w:r>
    </w:p>
    <w:p w14:paraId="072D8B9C">
      <w:pPr>
        <w:pStyle w:val="4"/>
        <w:keepNext w:val="0"/>
        <w:keepLines w:val="0"/>
        <w:pageBreakBefore w:val="0"/>
        <w:widowControl w:val="0"/>
        <w:tabs>
          <w:tab w:val="left" w:pos="3686"/>
        </w:tabs>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④变化类的比较多从动态变化趋势着手归纳。</w:t>
      </w:r>
    </w:p>
    <w:p w14:paraId="2B1B4299">
      <w:pPr>
        <w:keepNext w:val="0"/>
        <w:keepLines w:val="0"/>
        <w:pageBreakBefore w:val="0"/>
        <w:widowControl w:val="0"/>
        <w:kinsoku/>
        <w:wordWrap/>
        <w:overflowPunct/>
        <w:topLinePunct w:val="0"/>
        <w:autoSpaceDE/>
        <w:autoSpaceDN/>
        <w:bidi w:val="0"/>
        <w:adjustRightInd/>
        <w:spacing w:line="360" w:lineRule="auto"/>
        <w:jc w:val="both"/>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sz w:val="24"/>
          <w:szCs w:val="24"/>
          <w:highlight w:val="none"/>
        </w:rPr>
        <w:t>(3)最后，确定比较点，有些试题，设问中并没有“比较”“异同”等字眼，而是用“变化”“发展”等字眼，但解题过程中必须用到比较的方法。</w:t>
      </w:r>
    </w:p>
    <w:p w14:paraId="70A955B3">
      <w:pPr>
        <w:jc w:val="center"/>
        <w:rPr>
          <w:rFonts w:hint="eastAsia" w:ascii="宋体" w:hAnsi="宋体" w:eastAsia="宋体" w:cs="宋体"/>
          <w:b/>
          <w:bCs/>
          <w:color w:val="auto"/>
          <w:sz w:val="24"/>
          <w:szCs w:val="24"/>
          <w:lang w:eastAsia="zh-CN"/>
        </w:rPr>
      </w:pPr>
    </w:p>
    <w:p w14:paraId="0B235C64">
      <w:pPr>
        <w:jc w:val="center"/>
        <w:rPr>
          <w:rFonts w:hint="eastAsia"/>
          <w:b/>
          <w:bCs/>
          <w:color w:val="auto"/>
          <w:sz w:val="28"/>
          <w:szCs w:val="28"/>
          <w:lang w:val="en-US" w:eastAsia="zh-CN"/>
        </w:rPr>
      </w:pPr>
      <w:r>
        <w:rPr>
          <w:rFonts w:hint="eastAsia"/>
          <w:b/>
          <w:bCs/>
          <w:color w:val="auto"/>
          <w:sz w:val="28"/>
          <w:szCs w:val="28"/>
          <w:lang w:val="en-US" w:eastAsia="zh-CN"/>
        </w:rPr>
        <w:t>【备考模拟集训】</w:t>
      </w:r>
    </w:p>
    <w:p w14:paraId="26253620">
      <w:pPr>
        <w:pStyle w:val="18"/>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1．（2024·山东淄博二模·2）两汉时期，统治者会在一些节庆场合赐予百姓牛酒，受惠百姓数量大。西汉初期，统治者进行过三次大规模的牛酒赐予，到西汉中期，统治者进行了多达十八次的牛酒赐予，平均不到两年一次。这一变化主要得益于（　　）</w:t>
      </w:r>
    </w:p>
    <w:p w14:paraId="06137ED8">
      <w:pPr>
        <w:pStyle w:val="19"/>
        <w:keepNext w:val="0"/>
        <w:keepLines w:val="0"/>
        <w:pageBreakBefore w:val="0"/>
        <w:widowControl w:val="0"/>
        <w:shd w:val="clear" w:color="auto" w:fill="92D050"/>
        <w:kinsoku/>
        <w:wordWrap/>
        <w:overflowPunct/>
        <w:topLinePunct w:val="0"/>
        <w:autoSpaceDN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宋体"/>
          <w:color w:val="auto"/>
          <w:spacing w:val="25"/>
          <w:sz w:val="24"/>
          <w:szCs w:val="24"/>
        </w:rPr>
        <w:t>A．</w:t>
      </w:r>
      <w:r>
        <w:rPr>
          <w:rFonts w:hint="eastAsia" w:ascii="Times New Roman" w:hAnsi="Times New Roman" w:eastAsia="宋体"/>
          <w:color w:val="auto"/>
          <w:sz w:val="24"/>
          <w:szCs w:val="24"/>
        </w:rPr>
        <w:t xml:space="preserve">优抚政策的成熟                   </w:t>
      </w:r>
      <w:r>
        <w:rPr>
          <w:rFonts w:hint="eastAsia" w:ascii="Times New Roman" w:hAnsi="Times New Roman" w:eastAsia="宋体"/>
          <w:color w:val="auto"/>
          <w:spacing w:val="25"/>
          <w:sz w:val="24"/>
          <w:szCs w:val="24"/>
        </w:rPr>
        <w:t>B．</w:t>
      </w:r>
      <w:r>
        <w:rPr>
          <w:rFonts w:hint="eastAsia" w:ascii="Times New Roman" w:hAnsi="Times New Roman" w:eastAsia="宋体"/>
          <w:color w:val="auto"/>
          <w:sz w:val="24"/>
          <w:szCs w:val="24"/>
        </w:rPr>
        <w:t>王国问题的解决</w:t>
      </w:r>
    </w:p>
    <w:p w14:paraId="50FDE4E7">
      <w:pPr>
        <w:pStyle w:val="19"/>
        <w:keepNext w:val="0"/>
        <w:keepLines w:val="0"/>
        <w:pageBreakBefore w:val="0"/>
        <w:widowControl w:val="0"/>
        <w:shd w:val="clear" w:color="auto" w:fill="92D050"/>
        <w:kinsoku/>
        <w:wordWrap/>
        <w:overflowPunct/>
        <w:topLinePunct w:val="0"/>
        <w:autoSpaceDN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宋体"/>
          <w:color w:val="auto"/>
          <w:spacing w:val="25"/>
          <w:sz w:val="24"/>
          <w:szCs w:val="24"/>
        </w:rPr>
        <w:t>C．</w:t>
      </w:r>
      <w:r>
        <w:rPr>
          <w:rFonts w:hint="eastAsia" w:ascii="Times New Roman" w:hAnsi="Times New Roman" w:eastAsia="宋体"/>
          <w:color w:val="auto"/>
          <w:sz w:val="24"/>
          <w:szCs w:val="24"/>
        </w:rPr>
        <w:t xml:space="preserve">对外战争的胜利                   </w:t>
      </w:r>
      <w:r>
        <w:rPr>
          <w:rFonts w:hint="eastAsia" w:ascii="Times New Roman" w:hAnsi="Times New Roman" w:eastAsia="宋体"/>
          <w:color w:val="auto"/>
          <w:spacing w:val="25"/>
          <w:sz w:val="24"/>
          <w:szCs w:val="24"/>
        </w:rPr>
        <w:t>D．</w:t>
      </w:r>
      <w:r>
        <w:rPr>
          <w:rFonts w:hint="eastAsia" w:ascii="Times New Roman" w:hAnsi="Times New Roman" w:eastAsia="宋体"/>
          <w:color w:val="auto"/>
          <w:sz w:val="24"/>
          <w:szCs w:val="24"/>
        </w:rPr>
        <w:t>生态环境的改善</w:t>
      </w:r>
    </w:p>
    <w:p w14:paraId="618F4C8D">
      <w:pPr>
        <w:pStyle w:val="15"/>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【答案】</w:t>
      </w:r>
      <w:r>
        <w:rPr>
          <w:rFonts w:hint="eastAsia" w:ascii="Times New Roman" w:hAnsi="Times New Roman" w:eastAsia="宋体"/>
          <w:color w:val="auto"/>
          <w:sz w:val="24"/>
          <w:szCs w:val="24"/>
        </w:rPr>
        <w:t>C</w:t>
      </w:r>
    </w:p>
    <w:p w14:paraId="6AAE35BE">
      <w:pPr>
        <w:pStyle w:val="16"/>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【解析】</w:t>
      </w:r>
      <w:r>
        <w:rPr>
          <w:rFonts w:hint="eastAsia"/>
          <w:color w:val="auto"/>
          <w:sz w:val="24"/>
          <w:szCs w:val="24"/>
        </w:rPr>
        <w:t>据材料“节庆场合赐予百姓牛酒”可知西汉政府赐予百姓牛酒主要是在一些庆祝的节庆场合，据所学可知西汉中期由于国家实力发展，在对少数民族尤其是匈奴的战争中多次取得重大胜利，为庆祝胜利而与民同乐，故选C项；据所学可知社会优抚政策主要对象是老人儿童残疾等社会弱势群体，材料中牛酒赐予对象是全体百姓，不体现社会优抚，排除A项；据所学可知王国问题的解决是通过推恩令等制度在较长的时间内逐渐解决的，不符合需要多次庆祝的节庆场合，排除B项；材料主要介绍统治者在节庆场合赐予百姓牛酒，与生态环境无关，排除D项。</w:t>
      </w:r>
    </w:p>
    <w:p w14:paraId="79516C3B">
      <w:pPr>
        <w:pStyle w:val="18"/>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2．（2024·山东聊城三模·3）西汉初年，统治者将帝国的疆域划分为“关中核心区”“关外直辖地”和“关外王国”等若干区域（如图1所示）。其中，七个异姓侯区域均属“关外王国”。当时这样划分主要是为了（　　）</w:t>
      </w:r>
    </w:p>
    <w:p w14:paraId="6039495E">
      <w:pPr>
        <w:pStyle w:val="18"/>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jc w:val="center"/>
        <w:textAlignment w:val="auto"/>
        <w:rPr>
          <w:color w:val="auto"/>
          <w:sz w:val="24"/>
          <w:szCs w:val="24"/>
        </w:rPr>
      </w:pPr>
      <w:r>
        <w:rPr>
          <w:rFonts w:hint="eastAsia"/>
          <w:color w:val="auto"/>
          <w:sz w:val="24"/>
          <w:szCs w:val="24"/>
        </w:rPr>
        <w:drawing>
          <wp:inline distT="0" distB="0" distL="0" distR="0">
            <wp:extent cx="3228975" cy="2981325"/>
            <wp:effectExtent l="0" t="0" r="1905" b="5715"/>
            <wp:docPr id="6" name="/upload/image/2024/8/25/202408250012487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pload/image/2024/8/25/202408250012487444.png"/>
                    <pic:cNvPicPr>
                      <a:picLocks noChangeAspect="1" noChangeArrowheads="1"/>
                    </pic:cNvPicPr>
                  </pic:nvPicPr>
                  <pic:blipFill>
                    <a:blip r:embed="rId19"/>
                    <a:stretch>
                      <a:fillRect/>
                    </a:stretch>
                  </pic:blipFill>
                  <pic:spPr>
                    <a:xfrm>
                      <a:off x="0" y="0"/>
                      <a:ext cx="3228975" cy="2981325"/>
                    </a:xfrm>
                    <a:prstGeom prst="rect">
                      <a:avLst/>
                    </a:prstGeom>
                  </pic:spPr>
                </pic:pic>
              </a:graphicData>
            </a:graphic>
          </wp:inline>
        </w:drawing>
      </w:r>
    </w:p>
    <w:p w14:paraId="7F481328">
      <w:pPr>
        <w:pStyle w:val="18"/>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jc w:val="center"/>
        <w:textAlignment w:val="auto"/>
        <w:rPr>
          <w:color w:val="auto"/>
          <w:sz w:val="24"/>
          <w:szCs w:val="24"/>
        </w:rPr>
      </w:pPr>
      <w:r>
        <w:rPr>
          <w:rFonts w:hint="eastAsia"/>
          <w:color w:val="auto"/>
          <w:sz w:val="24"/>
          <w:szCs w:val="24"/>
        </w:rPr>
        <w:t>图1 汉初政治地理构建示意图</w:t>
      </w:r>
    </w:p>
    <w:p w14:paraId="082F0832">
      <w:pPr>
        <w:pStyle w:val="19"/>
        <w:keepNext w:val="0"/>
        <w:keepLines w:val="0"/>
        <w:pageBreakBefore w:val="0"/>
        <w:widowControl w:val="0"/>
        <w:shd w:val="clear" w:color="auto" w:fill="92D050"/>
        <w:kinsoku/>
        <w:wordWrap/>
        <w:overflowPunct/>
        <w:topLinePunct w:val="0"/>
        <w:autoSpaceDN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宋体"/>
          <w:color w:val="auto"/>
          <w:spacing w:val="25"/>
          <w:sz w:val="24"/>
          <w:szCs w:val="24"/>
        </w:rPr>
        <w:t>A．</w:t>
      </w:r>
      <w:r>
        <w:rPr>
          <w:rFonts w:hint="eastAsia" w:ascii="Times New Roman" w:hAnsi="Times New Roman" w:eastAsia="宋体"/>
          <w:color w:val="auto"/>
          <w:sz w:val="24"/>
          <w:szCs w:val="24"/>
        </w:rPr>
        <w:t xml:space="preserve">分化诸侯国的实力                 </w:t>
      </w:r>
      <w:r>
        <w:rPr>
          <w:rFonts w:hint="eastAsia" w:ascii="Times New Roman" w:hAnsi="Times New Roman" w:eastAsia="宋体"/>
          <w:color w:val="auto"/>
          <w:spacing w:val="25"/>
          <w:sz w:val="24"/>
          <w:szCs w:val="24"/>
        </w:rPr>
        <w:t>B．</w:t>
      </w:r>
      <w:r>
        <w:rPr>
          <w:rFonts w:hint="eastAsia" w:ascii="Times New Roman" w:hAnsi="Times New Roman" w:eastAsia="宋体"/>
          <w:color w:val="auto"/>
          <w:sz w:val="24"/>
          <w:szCs w:val="24"/>
        </w:rPr>
        <w:t>彰显国家一统的理念</w:t>
      </w:r>
    </w:p>
    <w:p w14:paraId="34D6158F">
      <w:pPr>
        <w:pStyle w:val="19"/>
        <w:keepNext w:val="0"/>
        <w:keepLines w:val="0"/>
        <w:pageBreakBefore w:val="0"/>
        <w:widowControl w:val="0"/>
        <w:shd w:val="clear" w:color="auto" w:fill="92D050"/>
        <w:kinsoku/>
        <w:wordWrap/>
        <w:overflowPunct/>
        <w:topLinePunct w:val="0"/>
        <w:autoSpaceDN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宋体"/>
          <w:color w:val="auto"/>
          <w:spacing w:val="25"/>
          <w:sz w:val="24"/>
          <w:szCs w:val="24"/>
        </w:rPr>
        <w:t>C．</w:t>
      </w:r>
      <w:r>
        <w:rPr>
          <w:rFonts w:hint="eastAsia" w:ascii="Times New Roman" w:hAnsi="Times New Roman" w:eastAsia="宋体"/>
          <w:color w:val="auto"/>
          <w:sz w:val="24"/>
          <w:szCs w:val="24"/>
        </w:rPr>
        <w:t xml:space="preserve">执行推恩令的部署                 </w:t>
      </w:r>
      <w:r>
        <w:rPr>
          <w:rFonts w:hint="eastAsia" w:ascii="Times New Roman" w:hAnsi="Times New Roman" w:eastAsia="宋体"/>
          <w:color w:val="auto"/>
          <w:spacing w:val="25"/>
          <w:sz w:val="24"/>
          <w:szCs w:val="24"/>
        </w:rPr>
        <w:t>D．</w:t>
      </w:r>
      <w:r>
        <w:rPr>
          <w:rFonts w:hint="eastAsia" w:ascii="Times New Roman" w:hAnsi="Times New Roman" w:eastAsia="宋体"/>
          <w:color w:val="auto"/>
          <w:sz w:val="24"/>
          <w:szCs w:val="24"/>
        </w:rPr>
        <w:t>缓解关中地区的压力</w:t>
      </w:r>
    </w:p>
    <w:p w14:paraId="20679928">
      <w:pPr>
        <w:pStyle w:val="15"/>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【答案】</w:t>
      </w:r>
      <w:r>
        <w:rPr>
          <w:rFonts w:hint="eastAsia" w:ascii="Times New Roman" w:hAnsi="Times New Roman" w:eastAsia="宋体"/>
          <w:color w:val="auto"/>
          <w:sz w:val="24"/>
          <w:szCs w:val="24"/>
        </w:rPr>
        <w:t>D</w:t>
      </w:r>
    </w:p>
    <w:p w14:paraId="360BB433">
      <w:pPr>
        <w:pStyle w:val="16"/>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【解析】</w:t>
      </w:r>
      <w:r>
        <w:rPr>
          <w:rFonts w:hint="eastAsia"/>
          <w:color w:val="auto"/>
          <w:sz w:val="24"/>
          <w:szCs w:val="24"/>
        </w:rPr>
        <w:t>据图1所示可知，构建“关中核心区”是为了依托关中制御关东，而把关东再分为“关外直辖地”和“关外王国”实际上一方面是利用“关外直辖地”进一步屏障关中和制御“关外王国”，另一方面则是利用“关外王国”来抵御匈奴、越人的入侵和镇抚东土。</w:t>
      </w:r>
    </w:p>
    <w:p w14:paraId="1E296565">
      <w:pPr>
        <w:pStyle w:val="16"/>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这就表明：在汉与诸侯“共天下” 的形势之下，汉廷充分利用帝国东西部之间的山河险阻构筑关塞，其真实的意图乃是将帝国的疆域分为区别对待的“关中核心区”、“关外直辖地”和“关外王国”， 以之为依托，层层实施朝廷的地域控制措施，进而缓解关中地区的压力，故选D项；从西汉初年的历史背景来看，这一时期的诸侯国问题主要出现在汉景帝时期，特别是七国之乱之后。因此，西汉初年进行这样的疆域划分并非为了分化诸侯国的实力，排除A项；虽然西汉初年已经实现了国家统一，但材料中的疆域划分方法主要是从政治角度考虑，而非为了“彰显国家一统的理念”，排除B项；推恩令是汉武帝时期为了削弱诸侯王的势力而实行的政策，与西汉初年的情况不符，排除C项。</w:t>
      </w:r>
    </w:p>
    <w:p w14:paraId="22AFA1AE">
      <w:pPr>
        <w:pStyle w:val="18"/>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3．（2024·山东济南三模·2）秦地既定，汉朝统治者“乃遣还巴中，复其渠帅罗、朴、督、鄂、度、夕、龚七姓不输租赋”，“诛羌灭两粤，番禺以至蜀南者，置初郡十七，且以其故俗治，无赋税”。这些举措旨在（　　）</w:t>
      </w:r>
    </w:p>
    <w:p w14:paraId="14F3977F">
      <w:pPr>
        <w:pStyle w:val="19"/>
        <w:keepNext w:val="0"/>
        <w:keepLines w:val="0"/>
        <w:pageBreakBefore w:val="0"/>
        <w:widowControl w:val="0"/>
        <w:shd w:val="clear" w:color="auto" w:fill="92D050"/>
        <w:kinsoku/>
        <w:wordWrap/>
        <w:overflowPunct/>
        <w:topLinePunct w:val="0"/>
        <w:autoSpaceDN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宋体"/>
          <w:color w:val="auto"/>
          <w:spacing w:val="25"/>
          <w:sz w:val="24"/>
          <w:szCs w:val="24"/>
        </w:rPr>
        <w:t>A．</w:t>
      </w:r>
      <w:r>
        <w:rPr>
          <w:rFonts w:hint="eastAsia" w:ascii="Times New Roman" w:hAnsi="Times New Roman" w:eastAsia="宋体"/>
          <w:color w:val="auto"/>
          <w:sz w:val="24"/>
          <w:szCs w:val="24"/>
        </w:rPr>
        <w:t xml:space="preserve">加强边地治理  </w:t>
      </w:r>
      <w:r>
        <w:rPr>
          <w:rFonts w:hint="eastAsia" w:ascii="Times New Roman" w:hAnsi="Times New Roman" w:eastAsia="宋体"/>
          <w:color w:val="auto"/>
          <w:spacing w:val="25"/>
          <w:sz w:val="24"/>
          <w:szCs w:val="24"/>
        </w:rPr>
        <w:t>B．</w:t>
      </w:r>
      <w:r>
        <w:rPr>
          <w:rFonts w:hint="eastAsia" w:ascii="Times New Roman" w:hAnsi="Times New Roman" w:eastAsia="宋体"/>
          <w:color w:val="auto"/>
          <w:sz w:val="24"/>
          <w:szCs w:val="24"/>
        </w:rPr>
        <w:t xml:space="preserve">减轻民众负担   </w:t>
      </w:r>
      <w:r>
        <w:rPr>
          <w:rFonts w:hint="eastAsia" w:ascii="Times New Roman" w:hAnsi="Times New Roman" w:eastAsia="宋体"/>
          <w:color w:val="auto"/>
          <w:spacing w:val="25"/>
          <w:sz w:val="24"/>
          <w:szCs w:val="24"/>
        </w:rPr>
        <w:t>C．</w:t>
      </w:r>
      <w:r>
        <w:rPr>
          <w:rFonts w:hint="eastAsia" w:ascii="Times New Roman" w:hAnsi="Times New Roman" w:eastAsia="宋体"/>
          <w:color w:val="auto"/>
          <w:sz w:val="24"/>
          <w:szCs w:val="24"/>
        </w:rPr>
        <w:t xml:space="preserve">尊重当地习俗  </w:t>
      </w:r>
      <w:r>
        <w:rPr>
          <w:rFonts w:hint="eastAsia" w:ascii="Times New Roman" w:hAnsi="Times New Roman" w:eastAsia="宋体"/>
          <w:color w:val="auto"/>
          <w:spacing w:val="25"/>
          <w:sz w:val="24"/>
          <w:szCs w:val="24"/>
        </w:rPr>
        <w:t>D．</w:t>
      </w:r>
      <w:r>
        <w:rPr>
          <w:rFonts w:hint="eastAsia" w:ascii="Times New Roman" w:hAnsi="Times New Roman" w:eastAsia="宋体"/>
          <w:color w:val="auto"/>
          <w:sz w:val="24"/>
          <w:szCs w:val="24"/>
        </w:rPr>
        <w:t>推动地方发展</w:t>
      </w:r>
    </w:p>
    <w:p w14:paraId="6C42D463">
      <w:pPr>
        <w:pStyle w:val="15"/>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【答案】</w:t>
      </w:r>
      <w:r>
        <w:rPr>
          <w:rFonts w:hint="eastAsia" w:ascii="Times New Roman" w:hAnsi="Times New Roman" w:eastAsia="宋体"/>
          <w:color w:val="auto"/>
          <w:sz w:val="24"/>
          <w:szCs w:val="24"/>
        </w:rPr>
        <w:t>A</w:t>
      </w:r>
    </w:p>
    <w:p w14:paraId="271C0437">
      <w:pPr>
        <w:pStyle w:val="16"/>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【解析】</w:t>
      </w:r>
      <w:r>
        <w:rPr>
          <w:rFonts w:hint="eastAsia"/>
          <w:color w:val="auto"/>
          <w:sz w:val="24"/>
          <w:szCs w:val="24"/>
        </w:rPr>
        <w:t>据材料“遣还巴中”“以其故俗治，无赋税”可知，这些措施保留了当地习俗，减轻了赋税，有利于更好地控制和管理边远地区，因此其主要目的是加强边地治理，故选A项；虽然措施中确实减轻了民众负担，但这是为了服务于边地治理的大目标，并非主要目的，排除B项；尊重当地习俗是这些举措的表现，而非目的，排除C项；推动地方发展是这些举措的结果，并非核心目的，排除D项。</w:t>
      </w:r>
    </w:p>
    <w:p w14:paraId="4BE6A783">
      <w:pPr>
        <w:pStyle w:val="18"/>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4．（2024·山东师大附中模拟·2）汉武帝时期发行白鹿皮币和白金币。白鹿皮币专门针对王侯宗室，每张皮币售价40万钱；白金币由银、锡合铸而成，作价奇高，面向富商豪民发行。这一改革旨在（　　）</w:t>
      </w:r>
    </w:p>
    <w:p w14:paraId="2C21D415">
      <w:pPr>
        <w:pStyle w:val="19"/>
        <w:keepNext w:val="0"/>
        <w:keepLines w:val="0"/>
        <w:pageBreakBefore w:val="0"/>
        <w:widowControl w:val="0"/>
        <w:shd w:val="clear" w:color="auto" w:fill="92D050"/>
        <w:kinsoku/>
        <w:wordWrap/>
        <w:overflowPunct/>
        <w:topLinePunct w:val="0"/>
        <w:autoSpaceDN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宋体"/>
          <w:color w:val="auto"/>
          <w:spacing w:val="25"/>
          <w:sz w:val="24"/>
          <w:szCs w:val="24"/>
        </w:rPr>
        <w:t>A．</w:t>
      </w:r>
      <w:r>
        <w:rPr>
          <w:rFonts w:hint="eastAsia" w:ascii="Times New Roman" w:hAnsi="Times New Roman" w:eastAsia="宋体"/>
          <w:color w:val="auto"/>
          <w:sz w:val="24"/>
          <w:szCs w:val="24"/>
        </w:rPr>
        <w:t xml:space="preserve">垄断货币发行  </w:t>
      </w:r>
      <w:r>
        <w:rPr>
          <w:rFonts w:hint="eastAsia" w:ascii="Times New Roman" w:hAnsi="Times New Roman" w:eastAsia="宋体"/>
          <w:color w:val="auto"/>
          <w:spacing w:val="25"/>
          <w:sz w:val="24"/>
          <w:szCs w:val="24"/>
        </w:rPr>
        <w:t>B．</w:t>
      </w:r>
      <w:r>
        <w:rPr>
          <w:rFonts w:hint="eastAsia" w:ascii="Times New Roman" w:hAnsi="Times New Roman" w:eastAsia="宋体"/>
          <w:color w:val="auto"/>
          <w:sz w:val="24"/>
          <w:szCs w:val="24"/>
        </w:rPr>
        <w:t xml:space="preserve">削弱地方势力   </w:t>
      </w:r>
      <w:r>
        <w:rPr>
          <w:rFonts w:hint="eastAsia" w:ascii="Times New Roman" w:hAnsi="Times New Roman" w:eastAsia="宋体"/>
          <w:color w:val="auto"/>
          <w:spacing w:val="25"/>
          <w:sz w:val="24"/>
          <w:szCs w:val="24"/>
        </w:rPr>
        <w:t>C．</w:t>
      </w:r>
      <w:r>
        <w:rPr>
          <w:rFonts w:hint="eastAsia" w:ascii="Times New Roman" w:hAnsi="Times New Roman" w:eastAsia="宋体"/>
          <w:color w:val="auto"/>
          <w:sz w:val="24"/>
          <w:szCs w:val="24"/>
        </w:rPr>
        <w:t xml:space="preserve">增加政府收入  </w:t>
      </w:r>
      <w:r>
        <w:rPr>
          <w:rFonts w:hint="eastAsia" w:ascii="Times New Roman" w:hAnsi="Times New Roman" w:eastAsia="宋体"/>
          <w:color w:val="auto"/>
          <w:spacing w:val="25"/>
          <w:sz w:val="24"/>
          <w:szCs w:val="24"/>
        </w:rPr>
        <w:t>D．</w:t>
      </w:r>
      <w:r>
        <w:rPr>
          <w:rFonts w:hint="eastAsia" w:ascii="Times New Roman" w:hAnsi="Times New Roman" w:eastAsia="宋体"/>
          <w:color w:val="auto"/>
          <w:sz w:val="24"/>
          <w:szCs w:val="24"/>
        </w:rPr>
        <w:t>维护政治统一</w:t>
      </w:r>
    </w:p>
    <w:p w14:paraId="741C3ECF">
      <w:pPr>
        <w:pStyle w:val="15"/>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【答案】</w:t>
      </w:r>
      <w:r>
        <w:rPr>
          <w:rFonts w:hint="eastAsia" w:ascii="Times New Roman" w:hAnsi="Times New Roman" w:eastAsia="宋体"/>
          <w:color w:val="auto"/>
          <w:sz w:val="24"/>
          <w:szCs w:val="24"/>
        </w:rPr>
        <w:t>D</w:t>
      </w:r>
    </w:p>
    <w:p w14:paraId="703A663C">
      <w:pPr>
        <w:pStyle w:val="16"/>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【解析】</w:t>
      </w:r>
      <w:r>
        <w:rPr>
          <w:rFonts w:hint="eastAsia"/>
          <w:color w:val="auto"/>
          <w:sz w:val="24"/>
          <w:szCs w:val="24"/>
        </w:rPr>
        <w:t>据题干可知，汉武帝时期所发行的白鹿皮币和白金币价格都非常高，且其针对对象是政治地位较高和经济实力较强的人（王侯宗室、富商豪民），该做法会大大削弱王侯宗室和富商豪民的势力，进而加强了中央集权，维护了政治的统一，故选D项；据所学可知，白鹿皮币和白金币价格都不是真正意义上的货币，排除A项；题干所述史实能够削弱地方势力，但是这是其影响，而不是其“目的”，排除B项；题干所述史实能够增加政府收入，但是这并不是其根本目的，排除C项。</w:t>
      </w:r>
    </w:p>
    <w:p w14:paraId="22D9328A">
      <w:pPr>
        <w:pStyle w:val="18"/>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5．（2024·山东济宁三模·2）就汉代儒学来看，西汉以经世致用为宗旨，希望开创大同世界；东汉完全以考证训诂为学问，对一两个字眼可以有繁琐的考订。这一变化（　　）</w:t>
      </w:r>
    </w:p>
    <w:p w14:paraId="1FBAB7C0">
      <w:pPr>
        <w:pStyle w:val="19"/>
        <w:keepNext w:val="0"/>
        <w:keepLines w:val="0"/>
        <w:pageBreakBefore w:val="0"/>
        <w:widowControl w:val="0"/>
        <w:shd w:val="clear" w:color="auto" w:fill="92D050"/>
        <w:kinsoku/>
        <w:wordWrap/>
        <w:overflowPunct/>
        <w:topLinePunct w:val="0"/>
        <w:autoSpaceDN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宋体"/>
          <w:color w:val="auto"/>
          <w:spacing w:val="25"/>
          <w:sz w:val="24"/>
          <w:szCs w:val="24"/>
        </w:rPr>
        <w:t>A．</w:t>
      </w:r>
      <w:r>
        <w:rPr>
          <w:rFonts w:hint="eastAsia" w:ascii="Times New Roman" w:hAnsi="Times New Roman" w:eastAsia="宋体"/>
          <w:color w:val="auto"/>
          <w:sz w:val="24"/>
          <w:szCs w:val="24"/>
        </w:rPr>
        <w:t xml:space="preserve">巩固了儒学的正统地位             </w:t>
      </w:r>
      <w:r>
        <w:rPr>
          <w:rFonts w:hint="eastAsia" w:ascii="Times New Roman" w:hAnsi="Times New Roman" w:eastAsia="宋体"/>
          <w:color w:val="auto"/>
          <w:spacing w:val="25"/>
          <w:sz w:val="24"/>
          <w:szCs w:val="24"/>
        </w:rPr>
        <w:t>B．</w:t>
      </w:r>
      <w:r>
        <w:rPr>
          <w:rFonts w:hint="eastAsia" w:ascii="Times New Roman" w:hAnsi="Times New Roman" w:eastAsia="宋体"/>
          <w:color w:val="auto"/>
          <w:sz w:val="24"/>
          <w:szCs w:val="24"/>
        </w:rPr>
        <w:t>反映出东汉政治统治的腐朽</w:t>
      </w:r>
    </w:p>
    <w:p w14:paraId="3781EA46">
      <w:pPr>
        <w:pStyle w:val="19"/>
        <w:keepNext w:val="0"/>
        <w:keepLines w:val="0"/>
        <w:pageBreakBefore w:val="0"/>
        <w:widowControl w:val="0"/>
        <w:shd w:val="clear" w:color="auto" w:fill="92D050"/>
        <w:kinsoku/>
        <w:wordWrap/>
        <w:overflowPunct/>
        <w:topLinePunct w:val="0"/>
        <w:autoSpaceDN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宋体"/>
          <w:color w:val="auto"/>
          <w:spacing w:val="25"/>
          <w:sz w:val="24"/>
          <w:szCs w:val="24"/>
        </w:rPr>
        <w:t>C．</w:t>
      </w:r>
      <w:r>
        <w:rPr>
          <w:rFonts w:hint="eastAsia" w:ascii="Times New Roman" w:hAnsi="Times New Roman" w:eastAsia="宋体"/>
          <w:color w:val="auto"/>
          <w:sz w:val="24"/>
          <w:szCs w:val="24"/>
        </w:rPr>
        <w:t xml:space="preserve">丰富了儒学的思想内涵             </w:t>
      </w:r>
      <w:r>
        <w:rPr>
          <w:rFonts w:hint="eastAsia" w:ascii="Times New Roman" w:hAnsi="Times New Roman" w:eastAsia="宋体"/>
          <w:color w:val="auto"/>
          <w:spacing w:val="25"/>
          <w:sz w:val="24"/>
          <w:szCs w:val="24"/>
        </w:rPr>
        <w:t>D．</w:t>
      </w:r>
      <w:r>
        <w:rPr>
          <w:rFonts w:hint="eastAsia" w:ascii="Times New Roman" w:hAnsi="Times New Roman" w:eastAsia="宋体"/>
          <w:color w:val="auto"/>
          <w:sz w:val="24"/>
          <w:szCs w:val="24"/>
        </w:rPr>
        <w:t>折射出社会发展活力的衰退</w:t>
      </w:r>
    </w:p>
    <w:p w14:paraId="38F90518">
      <w:pPr>
        <w:pStyle w:val="15"/>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【答案】</w:t>
      </w:r>
      <w:r>
        <w:rPr>
          <w:rFonts w:hint="eastAsia" w:ascii="Times New Roman" w:hAnsi="Times New Roman" w:eastAsia="宋体"/>
          <w:color w:val="auto"/>
          <w:sz w:val="24"/>
          <w:szCs w:val="24"/>
        </w:rPr>
        <w:t>D</w:t>
      </w:r>
    </w:p>
    <w:p w14:paraId="7B596B54">
      <w:pPr>
        <w:pStyle w:val="16"/>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【解析】</w:t>
      </w:r>
      <w:r>
        <w:rPr>
          <w:rFonts w:hint="eastAsia"/>
          <w:color w:val="auto"/>
          <w:sz w:val="24"/>
          <w:szCs w:val="24"/>
        </w:rPr>
        <w:t>西汉儒学以经世致用为宗旨，希望开创大同世界，说明有明确而崇高的目标，而东汉却完全以考证训诂为学问，对一两个字眼可以有繁琐的考订，这说明儒学不再关注社会现实，更谈不上有崇高的理想和目标了，所以折射出东汉社会发展活力远不如西汉，是在衰退，故选D项；由经世致用到考证训诂，说明儒学不再关注现实，这没法巩固儒学的正统地位，排除A项；题干所述为儒学的变化，属于思想文化范畴，与政治腐朽不属于同一范畴，所以B项不符合题意，排除B项；考证训诂是对之前儒家经典的考证，并没有增加新的思想内涵，所以C项说法不符合题意，排除C项。</w:t>
      </w:r>
    </w:p>
    <w:p w14:paraId="40682BEE">
      <w:pPr>
        <w:pStyle w:val="18"/>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6．（2024·山东青岛二模·2）表1是关于汉武帝治国思想的相关史料。据此可知，汉武帝（　　）</w:t>
      </w:r>
    </w:p>
    <w:tbl>
      <w:tblPr>
        <w:tblStyle w:val="8"/>
        <w:tblW w:w="779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343"/>
        <w:gridCol w:w="2447"/>
      </w:tblGrid>
      <w:tr w14:paraId="5F771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344" w:type="dxa"/>
            <w:tcMar>
              <w:left w:w="119" w:type="dxa"/>
              <w:right w:w="119" w:type="dxa"/>
            </w:tcMar>
            <w:vAlign w:val="top"/>
          </w:tcPr>
          <w:p w14:paraId="1672322D">
            <w:pPr>
              <w:keepNext w:val="0"/>
              <w:keepLines w:val="0"/>
              <w:pageBreakBefore w:val="0"/>
              <w:widowControl w:val="0"/>
              <w:shd w:val="clear" w:color="auto" w:fill="92D050"/>
              <w:kinsoku/>
              <w:wordWrap/>
              <w:overflowPunct/>
              <w:topLinePunct w:val="0"/>
              <w:bidi w:val="0"/>
              <w:adjustRightInd/>
              <w:snapToGrid/>
              <w:spacing w:after="0" w:line="360" w:lineRule="auto"/>
              <w:ind w:left="0" w:leftChars="0" w:firstLine="0" w:firstLineChars="0"/>
              <w:jc w:val="center"/>
              <w:textAlignment w:val="auto"/>
              <w:rPr>
                <w:color w:val="auto"/>
                <w:sz w:val="24"/>
                <w:szCs w:val="24"/>
              </w:rPr>
            </w:pPr>
            <w:r>
              <w:rPr>
                <w:rFonts w:hint="eastAsia" w:ascii="Times New Roman" w:hAnsi="Times New Roman" w:eastAsia="楷体_GB2312"/>
                <w:color w:val="auto"/>
                <w:sz w:val="24"/>
                <w:szCs w:val="24"/>
              </w:rPr>
              <w:t>史料</w:t>
            </w:r>
          </w:p>
        </w:tc>
        <w:tc>
          <w:tcPr>
            <w:tcW w:w="2447" w:type="dxa"/>
            <w:tcMar>
              <w:left w:w="119" w:type="dxa"/>
              <w:right w:w="119" w:type="dxa"/>
            </w:tcMar>
            <w:vAlign w:val="top"/>
          </w:tcPr>
          <w:p w14:paraId="665CFED6">
            <w:pPr>
              <w:keepNext w:val="0"/>
              <w:keepLines w:val="0"/>
              <w:pageBreakBefore w:val="0"/>
              <w:widowControl w:val="0"/>
              <w:shd w:val="clear" w:color="auto" w:fill="92D050"/>
              <w:kinsoku/>
              <w:wordWrap/>
              <w:overflowPunct/>
              <w:topLinePunct w:val="0"/>
              <w:bidi w:val="0"/>
              <w:adjustRightInd/>
              <w:snapToGrid/>
              <w:spacing w:after="0" w:line="360" w:lineRule="auto"/>
              <w:ind w:left="0" w:leftChars="0" w:firstLine="0" w:firstLineChars="0"/>
              <w:jc w:val="center"/>
              <w:textAlignment w:val="auto"/>
              <w:rPr>
                <w:color w:val="auto"/>
                <w:sz w:val="24"/>
                <w:szCs w:val="24"/>
              </w:rPr>
            </w:pPr>
            <w:r>
              <w:rPr>
                <w:rFonts w:hint="eastAsia" w:ascii="Times New Roman" w:hAnsi="Times New Roman" w:eastAsia="楷体_GB2312"/>
                <w:color w:val="auto"/>
                <w:sz w:val="24"/>
                <w:szCs w:val="24"/>
              </w:rPr>
              <w:t>出处</w:t>
            </w:r>
          </w:p>
        </w:tc>
      </w:tr>
      <w:tr w14:paraId="0A5E5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344" w:type="dxa"/>
            <w:tcMar>
              <w:left w:w="119" w:type="dxa"/>
              <w:right w:w="119" w:type="dxa"/>
            </w:tcMar>
            <w:vAlign w:val="top"/>
          </w:tcPr>
          <w:p w14:paraId="0D055ACD">
            <w:pPr>
              <w:keepNext w:val="0"/>
              <w:keepLines w:val="0"/>
              <w:pageBreakBefore w:val="0"/>
              <w:widowControl w:val="0"/>
              <w:shd w:val="clear" w:color="auto" w:fill="92D050"/>
              <w:kinsoku/>
              <w:wordWrap/>
              <w:overflowPunct/>
              <w:topLinePunct w:val="0"/>
              <w:bidi w:val="0"/>
              <w:adjustRightInd/>
              <w:snapToGrid/>
              <w:spacing w:after="0" w:line="360" w:lineRule="auto"/>
              <w:ind w:left="0" w:leftChars="0" w:firstLine="0" w:firstLineChars="0"/>
              <w:textAlignment w:val="auto"/>
              <w:rPr>
                <w:color w:val="auto"/>
                <w:sz w:val="24"/>
                <w:szCs w:val="24"/>
              </w:rPr>
            </w:pPr>
            <w:r>
              <w:rPr>
                <w:rFonts w:hint="eastAsia" w:ascii="Times New Roman" w:hAnsi="Times New Roman" w:eastAsia="楷体_GB2312"/>
                <w:color w:val="auto"/>
                <w:sz w:val="24"/>
                <w:szCs w:val="24"/>
              </w:rPr>
              <w:t>诸不在六艺之科、孔子之术者，皆绝其道，勿使并进。</w:t>
            </w:r>
          </w:p>
        </w:tc>
        <w:tc>
          <w:tcPr>
            <w:tcW w:w="2447" w:type="dxa"/>
            <w:tcMar>
              <w:left w:w="119" w:type="dxa"/>
              <w:right w:w="119" w:type="dxa"/>
            </w:tcMar>
            <w:vAlign w:val="center"/>
          </w:tcPr>
          <w:p w14:paraId="3A8344AB">
            <w:pPr>
              <w:keepNext w:val="0"/>
              <w:keepLines w:val="0"/>
              <w:pageBreakBefore w:val="0"/>
              <w:widowControl w:val="0"/>
              <w:shd w:val="clear" w:color="auto" w:fill="92D050"/>
              <w:kinsoku/>
              <w:wordWrap/>
              <w:overflowPunct/>
              <w:topLinePunct w:val="0"/>
              <w:bidi w:val="0"/>
              <w:adjustRightInd/>
              <w:snapToGrid/>
              <w:spacing w:after="0" w:line="360" w:lineRule="auto"/>
              <w:ind w:left="0" w:leftChars="0" w:firstLine="0" w:firstLineChars="0"/>
              <w:jc w:val="center"/>
              <w:textAlignment w:val="auto"/>
              <w:rPr>
                <w:color w:val="auto"/>
                <w:sz w:val="24"/>
                <w:szCs w:val="24"/>
              </w:rPr>
            </w:pPr>
            <w:r>
              <w:rPr>
                <w:rFonts w:hint="eastAsia" w:ascii="Times New Roman" w:hAnsi="Times New Roman" w:eastAsia="楷体_GB2312"/>
                <w:color w:val="auto"/>
                <w:sz w:val="24"/>
                <w:szCs w:val="24"/>
              </w:rPr>
              <w:t>董仲舒《天人三策》</w:t>
            </w:r>
          </w:p>
        </w:tc>
      </w:tr>
      <w:tr w14:paraId="09A53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344" w:type="dxa"/>
            <w:tcMar>
              <w:left w:w="119" w:type="dxa"/>
              <w:right w:w="119" w:type="dxa"/>
            </w:tcMar>
            <w:vAlign w:val="top"/>
          </w:tcPr>
          <w:p w14:paraId="0A480F4D">
            <w:pPr>
              <w:keepNext w:val="0"/>
              <w:keepLines w:val="0"/>
              <w:pageBreakBefore w:val="0"/>
              <w:widowControl w:val="0"/>
              <w:shd w:val="clear" w:color="auto" w:fill="92D050"/>
              <w:kinsoku/>
              <w:wordWrap/>
              <w:overflowPunct/>
              <w:topLinePunct w:val="0"/>
              <w:bidi w:val="0"/>
              <w:adjustRightInd/>
              <w:snapToGrid/>
              <w:spacing w:after="0" w:line="360" w:lineRule="auto"/>
              <w:ind w:left="0" w:leftChars="0" w:firstLine="0" w:firstLineChars="0"/>
              <w:textAlignment w:val="auto"/>
              <w:rPr>
                <w:color w:val="auto"/>
                <w:sz w:val="24"/>
                <w:szCs w:val="24"/>
              </w:rPr>
            </w:pPr>
            <w:r>
              <w:rPr>
                <w:rFonts w:hint="eastAsia" w:ascii="Times New Roman" w:hAnsi="Times New Roman" w:eastAsia="楷体_GB2312"/>
                <w:color w:val="auto"/>
                <w:sz w:val="24"/>
                <w:szCs w:val="24"/>
              </w:rPr>
              <w:t>（汉武帝）博开艺能之路，悉延百端之学。</w:t>
            </w:r>
          </w:p>
        </w:tc>
        <w:tc>
          <w:tcPr>
            <w:tcW w:w="2447" w:type="dxa"/>
            <w:tcMar>
              <w:left w:w="119" w:type="dxa"/>
              <w:right w:w="119" w:type="dxa"/>
            </w:tcMar>
            <w:vAlign w:val="center"/>
          </w:tcPr>
          <w:p w14:paraId="5CB14A4B">
            <w:pPr>
              <w:keepNext w:val="0"/>
              <w:keepLines w:val="0"/>
              <w:pageBreakBefore w:val="0"/>
              <w:widowControl w:val="0"/>
              <w:shd w:val="clear" w:color="auto" w:fill="92D050"/>
              <w:kinsoku/>
              <w:wordWrap/>
              <w:overflowPunct/>
              <w:topLinePunct w:val="0"/>
              <w:bidi w:val="0"/>
              <w:adjustRightInd/>
              <w:snapToGrid/>
              <w:spacing w:after="0" w:line="360" w:lineRule="auto"/>
              <w:ind w:left="0" w:leftChars="0" w:firstLine="0" w:firstLineChars="0"/>
              <w:textAlignment w:val="auto"/>
              <w:rPr>
                <w:color w:val="auto"/>
                <w:sz w:val="24"/>
                <w:szCs w:val="24"/>
              </w:rPr>
            </w:pPr>
            <w:r>
              <w:rPr>
                <w:rFonts w:hint="eastAsia" w:ascii="Times New Roman" w:hAnsi="Times New Roman" w:eastAsia="楷体_GB2312"/>
                <w:color w:val="auto"/>
                <w:sz w:val="24"/>
                <w:szCs w:val="24"/>
              </w:rPr>
              <w:t>司马迁《史记·龟策列传》</w:t>
            </w:r>
          </w:p>
        </w:tc>
      </w:tr>
      <w:tr w14:paraId="68DA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344" w:type="dxa"/>
            <w:tcMar>
              <w:left w:w="119" w:type="dxa"/>
              <w:right w:w="119" w:type="dxa"/>
            </w:tcMar>
            <w:vAlign w:val="top"/>
          </w:tcPr>
          <w:p w14:paraId="75CA874C">
            <w:pPr>
              <w:keepNext w:val="0"/>
              <w:keepLines w:val="0"/>
              <w:pageBreakBefore w:val="0"/>
              <w:widowControl w:val="0"/>
              <w:shd w:val="clear" w:color="auto" w:fill="92D050"/>
              <w:kinsoku/>
              <w:wordWrap/>
              <w:overflowPunct/>
              <w:topLinePunct w:val="0"/>
              <w:bidi w:val="0"/>
              <w:adjustRightInd/>
              <w:snapToGrid/>
              <w:spacing w:after="0" w:line="360" w:lineRule="auto"/>
              <w:ind w:left="0" w:leftChars="0" w:firstLine="0" w:firstLineChars="0"/>
              <w:textAlignment w:val="auto"/>
              <w:rPr>
                <w:color w:val="auto"/>
                <w:sz w:val="24"/>
                <w:szCs w:val="24"/>
              </w:rPr>
            </w:pPr>
            <w:r>
              <w:rPr>
                <w:rFonts w:hint="eastAsia" w:ascii="Times New Roman" w:hAnsi="Times New Roman" w:eastAsia="楷体_GB2312"/>
                <w:color w:val="auto"/>
                <w:sz w:val="24"/>
                <w:szCs w:val="24"/>
              </w:rPr>
              <w:t>汉之得人，于兹为盛。儒雅则公孙弘、董仲舒……文章则司马迁、相如，滑稽则东方朔、枚皋……历数则唐都、洛下闳，协律则李延年，运筹则桑弘羊。</w:t>
            </w:r>
          </w:p>
        </w:tc>
        <w:tc>
          <w:tcPr>
            <w:tcW w:w="2447" w:type="dxa"/>
            <w:tcMar>
              <w:left w:w="119" w:type="dxa"/>
              <w:right w:w="119" w:type="dxa"/>
            </w:tcMar>
            <w:vAlign w:val="center"/>
          </w:tcPr>
          <w:p w14:paraId="22B12B20">
            <w:pPr>
              <w:keepNext w:val="0"/>
              <w:keepLines w:val="0"/>
              <w:pageBreakBefore w:val="0"/>
              <w:widowControl w:val="0"/>
              <w:shd w:val="clear" w:color="auto" w:fill="92D050"/>
              <w:kinsoku/>
              <w:wordWrap/>
              <w:overflowPunct/>
              <w:topLinePunct w:val="0"/>
              <w:bidi w:val="0"/>
              <w:adjustRightInd/>
              <w:snapToGrid/>
              <w:spacing w:after="0" w:line="360" w:lineRule="auto"/>
              <w:ind w:left="0" w:leftChars="0" w:firstLine="0" w:firstLineChars="0"/>
              <w:jc w:val="center"/>
              <w:textAlignment w:val="auto"/>
              <w:rPr>
                <w:color w:val="auto"/>
                <w:sz w:val="24"/>
                <w:szCs w:val="24"/>
              </w:rPr>
            </w:pPr>
            <w:r>
              <w:rPr>
                <w:rFonts w:hint="eastAsia" w:ascii="Times New Roman" w:hAnsi="Times New Roman" w:eastAsia="楷体_GB2312"/>
                <w:color w:val="auto"/>
                <w:sz w:val="24"/>
                <w:szCs w:val="24"/>
              </w:rPr>
              <w:t>班固《汉书》</w:t>
            </w:r>
          </w:p>
        </w:tc>
      </w:tr>
    </w:tbl>
    <w:p w14:paraId="51827DC2">
      <w:pPr>
        <w:pStyle w:val="18"/>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jc w:val="center"/>
        <w:textAlignment w:val="auto"/>
        <w:rPr>
          <w:color w:val="auto"/>
          <w:sz w:val="24"/>
          <w:szCs w:val="24"/>
        </w:rPr>
      </w:pPr>
      <w:r>
        <w:rPr>
          <w:rFonts w:hint="eastAsia"/>
          <w:color w:val="auto"/>
          <w:sz w:val="24"/>
          <w:szCs w:val="24"/>
        </w:rPr>
        <w:t>表1</w:t>
      </w:r>
    </w:p>
    <w:p w14:paraId="6B292DFE">
      <w:pPr>
        <w:pStyle w:val="19"/>
        <w:keepNext w:val="0"/>
        <w:keepLines w:val="0"/>
        <w:pageBreakBefore w:val="0"/>
        <w:widowControl w:val="0"/>
        <w:shd w:val="clear" w:color="auto" w:fill="92D050"/>
        <w:kinsoku/>
        <w:wordWrap/>
        <w:overflowPunct/>
        <w:topLinePunct w:val="0"/>
        <w:autoSpaceDN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宋体"/>
          <w:color w:val="auto"/>
          <w:spacing w:val="25"/>
          <w:sz w:val="24"/>
          <w:szCs w:val="24"/>
        </w:rPr>
        <w:t>A．</w:t>
      </w:r>
      <w:r>
        <w:rPr>
          <w:rFonts w:hint="eastAsia" w:ascii="Times New Roman" w:hAnsi="Times New Roman" w:eastAsia="宋体"/>
          <w:color w:val="auto"/>
          <w:sz w:val="24"/>
          <w:szCs w:val="24"/>
        </w:rPr>
        <w:t xml:space="preserve">承袭秦制，有所损益               </w:t>
      </w:r>
      <w:r>
        <w:rPr>
          <w:rFonts w:hint="eastAsia" w:ascii="Times New Roman" w:hAnsi="Times New Roman" w:eastAsia="宋体"/>
          <w:color w:val="auto"/>
          <w:spacing w:val="25"/>
          <w:sz w:val="24"/>
          <w:szCs w:val="24"/>
        </w:rPr>
        <w:t>B．</w:t>
      </w:r>
      <w:r>
        <w:rPr>
          <w:rFonts w:hint="eastAsia" w:ascii="Times New Roman" w:hAnsi="Times New Roman" w:eastAsia="宋体"/>
          <w:color w:val="auto"/>
          <w:sz w:val="24"/>
          <w:szCs w:val="24"/>
        </w:rPr>
        <w:t>尊崇儒家，兼用百家</w:t>
      </w:r>
    </w:p>
    <w:p w14:paraId="6C723577">
      <w:pPr>
        <w:pStyle w:val="19"/>
        <w:keepNext w:val="0"/>
        <w:keepLines w:val="0"/>
        <w:pageBreakBefore w:val="0"/>
        <w:widowControl w:val="0"/>
        <w:shd w:val="clear" w:color="auto" w:fill="92D050"/>
        <w:kinsoku/>
        <w:wordWrap/>
        <w:overflowPunct/>
        <w:topLinePunct w:val="0"/>
        <w:autoSpaceDN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宋体"/>
          <w:color w:val="auto"/>
          <w:spacing w:val="25"/>
          <w:sz w:val="24"/>
          <w:szCs w:val="24"/>
        </w:rPr>
        <w:t>C．</w:t>
      </w:r>
      <w:r>
        <w:rPr>
          <w:rFonts w:hint="eastAsia" w:ascii="Times New Roman" w:hAnsi="Times New Roman" w:eastAsia="宋体"/>
          <w:color w:val="auto"/>
          <w:sz w:val="24"/>
          <w:szCs w:val="24"/>
        </w:rPr>
        <w:t xml:space="preserve">罢黜百家，尊崇儒术               </w:t>
      </w:r>
      <w:r>
        <w:rPr>
          <w:rFonts w:hint="eastAsia" w:ascii="Times New Roman" w:hAnsi="Times New Roman" w:eastAsia="宋体"/>
          <w:color w:val="auto"/>
          <w:spacing w:val="25"/>
          <w:sz w:val="24"/>
          <w:szCs w:val="24"/>
        </w:rPr>
        <w:t>D．</w:t>
      </w:r>
      <w:r>
        <w:rPr>
          <w:rFonts w:hint="eastAsia" w:ascii="Times New Roman" w:hAnsi="Times New Roman" w:eastAsia="宋体"/>
          <w:color w:val="auto"/>
          <w:sz w:val="24"/>
          <w:szCs w:val="24"/>
        </w:rPr>
        <w:t>不拘一格，任人唯贤</w:t>
      </w:r>
    </w:p>
    <w:p w14:paraId="6AE23E3B">
      <w:pPr>
        <w:pStyle w:val="15"/>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【答案】</w:t>
      </w:r>
      <w:r>
        <w:rPr>
          <w:rFonts w:hint="eastAsia" w:ascii="Times New Roman" w:hAnsi="Times New Roman" w:eastAsia="宋体"/>
          <w:color w:val="auto"/>
          <w:sz w:val="24"/>
          <w:szCs w:val="24"/>
        </w:rPr>
        <w:t>B</w:t>
      </w:r>
    </w:p>
    <w:p w14:paraId="63E55BFA">
      <w:pPr>
        <w:pStyle w:val="16"/>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【解析】</w:t>
      </w:r>
      <w:r>
        <w:rPr>
          <w:rFonts w:hint="eastAsia"/>
          <w:color w:val="auto"/>
          <w:sz w:val="24"/>
          <w:szCs w:val="24"/>
        </w:rPr>
        <w:t>据材料并结合纲要上册第4课汉武帝加强中央集权可知，汉武帝接受董仲舒的建议，尊崇儒术，但“悉延百端之学”，重用酷吏、儒生、文学家、科学家、经济学家等各类人才，故选B项；“承袭秦制，有所损益”是西汉初年统治者的措施，汉武帝为西汉中期人，排除A项；“罢黜百家，尊崇儒术”以偏概全，与材料“悉延百端之学”“滑稽则东方朔、枚皋……运筹则桑弘羊”等相悖，排除C项；“不拘一格，任人唯贤”是曹操的用人政策，其与汉武帝尊崇儒术相悖，排除D项。</w:t>
      </w:r>
    </w:p>
    <w:p w14:paraId="4780B1F2">
      <w:pPr>
        <w:pStyle w:val="18"/>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7．（2024·山东淄博三模·1）图1为“周公辅成王”画像砖。此类画像砖在东汉以后才大量出现，周公个人的形象不再是先秦、西汉人心目中“践祚当国”、大权独揽的摄政王，而是一位承受先王托孤之重、率领群臣一心扶保幼主的忠厚长者。促成这一变化的是（　　）</w:t>
      </w:r>
    </w:p>
    <w:p w14:paraId="3C2883CE">
      <w:pPr>
        <w:pStyle w:val="18"/>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jc w:val="center"/>
        <w:textAlignment w:val="auto"/>
        <w:rPr>
          <w:color w:val="auto"/>
          <w:sz w:val="24"/>
          <w:szCs w:val="24"/>
        </w:rPr>
      </w:pPr>
      <w:r>
        <w:rPr>
          <w:rFonts w:hint="eastAsia"/>
          <w:color w:val="auto"/>
          <w:sz w:val="24"/>
          <w:szCs w:val="24"/>
        </w:rPr>
        <w:drawing>
          <wp:inline distT="0" distB="0" distL="0" distR="0">
            <wp:extent cx="4499610" cy="2193290"/>
            <wp:effectExtent l="0" t="0" r="11430" b="1270"/>
            <wp:docPr id="12" name="/upload/image/2024/8/24/202408242353090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pload/image/2024/8/24/202408242353090737.png"/>
                    <pic:cNvPicPr>
                      <a:picLocks noChangeAspect="1" noChangeArrowheads="1"/>
                    </pic:cNvPicPr>
                  </pic:nvPicPr>
                  <pic:blipFill>
                    <a:blip r:embed="rId20"/>
                    <a:stretch>
                      <a:fillRect/>
                    </a:stretch>
                  </pic:blipFill>
                  <pic:spPr>
                    <a:xfrm>
                      <a:off x="0" y="0"/>
                      <a:ext cx="4429133" cy="2159202"/>
                    </a:xfrm>
                    <a:prstGeom prst="rect">
                      <a:avLst/>
                    </a:prstGeom>
                  </pic:spPr>
                </pic:pic>
              </a:graphicData>
            </a:graphic>
          </wp:inline>
        </w:drawing>
      </w:r>
    </w:p>
    <w:p w14:paraId="09861018">
      <w:pPr>
        <w:pStyle w:val="18"/>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jc w:val="center"/>
        <w:textAlignment w:val="auto"/>
        <w:rPr>
          <w:color w:val="auto"/>
          <w:sz w:val="24"/>
          <w:szCs w:val="24"/>
        </w:rPr>
      </w:pPr>
      <w:r>
        <w:rPr>
          <w:rFonts w:hint="eastAsia"/>
          <w:color w:val="auto"/>
          <w:sz w:val="24"/>
          <w:szCs w:val="24"/>
        </w:rPr>
        <w:t>图1</w:t>
      </w:r>
    </w:p>
    <w:p w14:paraId="7DF412B7">
      <w:pPr>
        <w:pStyle w:val="19"/>
        <w:keepNext w:val="0"/>
        <w:keepLines w:val="0"/>
        <w:pageBreakBefore w:val="0"/>
        <w:widowControl w:val="0"/>
        <w:shd w:val="clear" w:color="auto" w:fill="92D050"/>
        <w:kinsoku/>
        <w:wordWrap/>
        <w:overflowPunct/>
        <w:topLinePunct w:val="0"/>
        <w:autoSpaceDN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宋体"/>
          <w:color w:val="auto"/>
          <w:spacing w:val="25"/>
          <w:sz w:val="24"/>
          <w:szCs w:val="24"/>
        </w:rPr>
        <w:t>A．</w:t>
      </w:r>
      <w:r>
        <w:rPr>
          <w:rFonts w:hint="eastAsia" w:ascii="Times New Roman" w:hAnsi="Times New Roman" w:eastAsia="宋体"/>
          <w:color w:val="auto"/>
          <w:sz w:val="24"/>
          <w:szCs w:val="24"/>
        </w:rPr>
        <w:t xml:space="preserve">正统思想的确立                   </w:t>
      </w:r>
      <w:r>
        <w:rPr>
          <w:rFonts w:hint="eastAsia" w:ascii="Times New Roman" w:hAnsi="Times New Roman" w:eastAsia="宋体"/>
          <w:color w:val="auto"/>
          <w:spacing w:val="25"/>
          <w:sz w:val="24"/>
          <w:szCs w:val="24"/>
        </w:rPr>
        <w:t>B．</w:t>
      </w:r>
      <w:r>
        <w:rPr>
          <w:rFonts w:hint="eastAsia" w:ascii="Times New Roman" w:hAnsi="Times New Roman" w:eastAsia="宋体"/>
          <w:color w:val="auto"/>
          <w:sz w:val="24"/>
          <w:szCs w:val="24"/>
        </w:rPr>
        <w:t>政治形势的需要</w:t>
      </w:r>
    </w:p>
    <w:p w14:paraId="0A2CE6A6">
      <w:pPr>
        <w:pStyle w:val="19"/>
        <w:keepNext w:val="0"/>
        <w:keepLines w:val="0"/>
        <w:pageBreakBefore w:val="0"/>
        <w:widowControl w:val="0"/>
        <w:shd w:val="clear" w:color="auto" w:fill="92D050"/>
        <w:kinsoku/>
        <w:wordWrap/>
        <w:overflowPunct/>
        <w:topLinePunct w:val="0"/>
        <w:autoSpaceDN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宋体"/>
          <w:color w:val="auto"/>
          <w:spacing w:val="25"/>
          <w:sz w:val="24"/>
          <w:szCs w:val="24"/>
        </w:rPr>
        <w:t>C．</w:t>
      </w:r>
      <w:r>
        <w:rPr>
          <w:rFonts w:hint="eastAsia" w:ascii="Times New Roman" w:hAnsi="Times New Roman" w:eastAsia="宋体"/>
          <w:color w:val="auto"/>
          <w:sz w:val="24"/>
          <w:szCs w:val="24"/>
        </w:rPr>
        <w:t xml:space="preserve">抑制王侯的诉求                   </w:t>
      </w:r>
      <w:r>
        <w:rPr>
          <w:rFonts w:hint="eastAsia" w:ascii="Times New Roman" w:hAnsi="Times New Roman" w:eastAsia="宋体"/>
          <w:color w:val="auto"/>
          <w:spacing w:val="25"/>
          <w:sz w:val="24"/>
          <w:szCs w:val="24"/>
        </w:rPr>
        <w:t>D．</w:t>
      </w:r>
      <w:r>
        <w:rPr>
          <w:rFonts w:hint="eastAsia" w:ascii="Times New Roman" w:hAnsi="Times New Roman" w:eastAsia="宋体"/>
          <w:color w:val="auto"/>
          <w:sz w:val="24"/>
          <w:szCs w:val="24"/>
        </w:rPr>
        <w:t>社会风俗的变迁</w:t>
      </w:r>
    </w:p>
    <w:p w14:paraId="4339EF17">
      <w:pPr>
        <w:pStyle w:val="15"/>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【答案】</w:t>
      </w:r>
      <w:r>
        <w:rPr>
          <w:rFonts w:hint="eastAsia" w:ascii="Times New Roman" w:hAnsi="Times New Roman" w:eastAsia="宋体"/>
          <w:color w:val="auto"/>
          <w:sz w:val="24"/>
          <w:szCs w:val="24"/>
        </w:rPr>
        <w:t>B</w:t>
      </w:r>
    </w:p>
    <w:p w14:paraId="444343E8">
      <w:pPr>
        <w:pStyle w:val="16"/>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【解析】</w:t>
      </w:r>
      <w:r>
        <w:rPr>
          <w:rFonts w:hint="eastAsia"/>
          <w:color w:val="auto"/>
          <w:sz w:val="24"/>
          <w:szCs w:val="24"/>
        </w:rPr>
        <w:t>据题干可知，周公形象经历了由“‘践祚当国’、大权独揽的摄政王”到“承受先王托孤之重、率领群臣一心扶保幼主的忠厚长者”的转变，结合所学可知，之所以出现这种现象，其主要原因在于不同的政治形势影响人们对于历史人物的解读，即由于政治形势的需要，统治者需要将某一历史人物形象进行重塑，故选B项；据所学可知，儒家正统思想的确立是在汉武帝统治者时期，排除A项；据所学可知，通过推恩令，地方王侯的势力已逐渐减弱，并且在东汉末期出现的是外戚干政与宦官专权现象，与“王侯”无关，排除C项；据所学可知，社会风俗的变迁会影响到历史人物形象的重塑，但这并不是其主要原因，排除D项。</w:t>
      </w:r>
    </w:p>
    <w:p w14:paraId="74E10610">
      <w:pPr>
        <w:pStyle w:val="18"/>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8．（2024·山东日照三模·2）《汉书》首创并特别重视《地理志》。首次以“地理”命名，专章论述全国疆域、政区、户籍，兼及自然、人文等事。这反映了（　　）</w:t>
      </w:r>
    </w:p>
    <w:p w14:paraId="58CDB9EF">
      <w:pPr>
        <w:pStyle w:val="19"/>
        <w:keepNext w:val="0"/>
        <w:keepLines w:val="0"/>
        <w:pageBreakBefore w:val="0"/>
        <w:widowControl w:val="0"/>
        <w:shd w:val="clear" w:color="auto" w:fill="92D050"/>
        <w:kinsoku/>
        <w:wordWrap/>
        <w:overflowPunct/>
        <w:topLinePunct w:val="0"/>
        <w:autoSpaceDN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宋体"/>
          <w:color w:val="auto"/>
          <w:spacing w:val="25"/>
          <w:sz w:val="24"/>
          <w:szCs w:val="24"/>
        </w:rPr>
        <w:t>A．</w:t>
      </w:r>
      <w:r>
        <w:rPr>
          <w:rFonts w:hint="eastAsia" w:ascii="Times New Roman" w:hAnsi="Times New Roman" w:eastAsia="宋体"/>
          <w:color w:val="auto"/>
          <w:sz w:val="24"/>
          <w:szCs w:val="24"/>
        </w:rPr>
        <w:t xml:space="preserve">国家疆土意识强化                 </w:t>
      </w:r>
      <w:r>
        <w:rPr>
          <w:rFonts w:hint="eastAsia" w:ascii="Times New Roman" w:hAnsi="Times New Roman" w:eastAsia="宋体"/>
          <w:color w:val="auto"/>
          <w:spacing w:val="25"/>
          <w:sz w:val="24"/>
          <w:szCs w:val="24"/>
        </w:rPr>
        <w:t>B．</w:t>
      </w:r>
      <w:r>
        <w:rPr>
          <w:rFonts w:hint="eastAsia" w:ascii="Times New Roman" w:hAnsi="Times New Roman" w:eastAsia="宋体"/>
          <w:color w:val="auto"/>
          <w:sz w:val="24"/>
          <w:szCs w:val="24"/>
        </w:rPr>
        <w:t>服务现实色彩浓厚</w:t>
      </w:r>
    </w:p>
    <w:p w14:paraId="1C76E2D0">
      <w:pPr>
        <w:pStyle w:val="19"/>
        <w:keepNext w:val="0"/>
        <w:keepLines w:val="0"/>
        <w:pageBreakBefore w:val="0"/>
        <w:widowControl w:val="0"/>
        <w:shd w:val="clear" w:color="auto" w:fill="92D050"/>
        <w:kinsoku/>
        <w:wordWrap/>
        <w:overflowPunct/>
        <w:topLinePunct w:val="0"/>
        <w:autoSpaceDN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宋体"/>
          <w:color w:val="auto"/>
          <w:spacing w:val="25"/>
          <w:sz w:val="24"/>
          <w:szCs w:val="24"/>
        </w:rPr>
        <w:t>C．</w:t>
      </w:r>
      <w:r>
        <w:rPr>
          <w:rFonts w:hint="eastAsia" w:ascii="Times New Roman" w:hAnsi="Times New Roman" w:eastAsia="宋体"/>
          <w:color w:val="auto"/>
          <w:sz w:val="24"/>
          <w:szCs w:val="24"/>
        </w:rPr>
        <w:t xml:space="preserve">史学功能得以拓展                 </w:t>
      </w:r>
      <w:r>
        <w:rPr>
          <w:rFonts w:hint="eastAsia" w:ascii="Times New Roman" w:hAnsi="Times New Roman" w:eastAsia="宋体"/>
          <w:color w:val="auto"/>
          <w:spacing w:val="25"/>
          <w:sz w:val="24"/>
          <w:szCs w:val="24"/>
        </w:rPr>
        <w:t>D．</w:t>
      </w:r>
      <w:r>
        <w:rPr>
          <w:rFonts w:hint="eastAsia" w:ascii="Times New Roman" w:hAnsi="Times New Roman" w:eastAsia="宋体"/>
          <w:color w:val="auto"/>
          <w:sz w:val="24"/>
          <w:szCs w:val="24"/>
        </w:rPr>
        <w:t>治理体系成熟完备</w:t>
      </w:r>
    </w:p>
    <w:p w14:paraId="133175C3">
      <w:pPr>
        <w:pStyle w:val="15"/>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【答案】</w:t>
      </w:r>
      <w:r>
        <w:rPr>
          <w:rFonts w:hint="eastAsia" w:ascii="Times New Roman" w:hAnsi="Times New Roman" w:eastAsia="宋体"/>
          <w:color w:val="auto"/>
          <w:sz w:val="24"/>
          <w:szCs w:val="24"/>
        </w:rPr>
        <w:t>D</w:t>
      </w:r>
    </w:p>
    <w:p w14:paraId="56A7C78D">
      <w:pPr>
        <w:pStyle w:val="16"/>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【解析】</w:t>
      </w:r>
      <w:r>
        <w:rPr>
          <w:rFonts w:hint="eastAsia"/>
          <w:color w:val="auto"/>
          <w:sz w:val="24"/>
          <w:szCs w:val="24"/>
        </w:rPr>
        <w:t>《汉书》中的《地理志》首次以“地理”命名，专章论述全国疆域、政区、户籍，兼及自然、人文等事，这反映了当时对国家治理的认识和重视。通过详细记录和分析地理信息，可以更好地进行地方行政管理、征税、征兵等政府职能，这反映了治理体系成熟完备，故选D项；虽然《汉书》中的《地理志》确实描述了全国的疆域、政区等信息，但这并不直接等同于国家疆土意识的强化。它更多是一个对地理信息的记录和描述，而不是一个强化疆土意识的举措，排除A项；《汉书·地理志》是中国最早以疆域政区为主体的地理著作，开创了疆域地理志和沿革地理的体例，与服务现实的说法无关，排除B项；《地理志》虽然拓展了史书的记录范围，但此项更多地是描述了一个现象，而不是这个现象背后的深层原因，排除C项。</w:t>
      </w:r>
    </w:p>
    <w:p w14:paraId="2AC8BDF1">
      <w:pPr>
        <w:pStyle w:val="18"/>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9．（2024·山东烟台二模·2）据统计，《史记》《汉书》所载西汉前期酷吏，籍贯属于今陕西省、山西省的最多，河南省的次之，而属于今山东省、江苏省的较少。能够解释这种差异的主要因素是（　　）</w:t>
      </w:r>
    </w:p>
    <w:p w14:paraId="44C44148">
      <w:pPr>
        <w:pStyle w:val="19"/>
        <w:keepNext w:val="0"/>
        <w:keepLines w:val="0"/>
        <w:pageBreakBefore w:val="0"/>
        <w:widowControl w:val="0"/>
        <w:shd w:val="clear" w:color="auto" w:fill="92D050"/>
        <w:kinsoku/>
        <w:wordWrap/>
        <w:overflowPunct/>
        <w:topLinePunct w:val="0"/>
        <w:autoSpaceDN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宋体"/>
          <w:color w:val="auto"/>
          <w:spacing w:val="25"/>
          <w:sz w:val="24"/>
          <w:szCs w:val="24"/>
        </w:rPr>
        <w:t>A．</w:t>
      </w:r>
      <w:r>
        <w:rPr>
          <w:rFonts w:hint="eastAsia" w:ascii="Times New Roman" w:hAnsi="Times New Roman" w:eastAsia="宋体"/>
          <w:color w:val="auto"/>
          <w:sz w:val="24"/>
          <w:szCs w:val="24"/>
        </w:rPr>
        <w:t xml:space="preserve">历史文化的延续                   </w:t>
      </w:r>
      <w:r>
        <w:rPr>
          <w:rFonts w:hint="eastAsia" w:ascii="Times New Roman" w:hAnsi="Times New Roman" w:eastAsia="宋体"/>
          <w:color w:val="auto"/>
          <w:spacing w:val="25"/>
          <w:sz w:val="24"/>
          <w:szCs w:val="24"/>
        </w:rPr>
        <w:t>B．</w:t>
      </w:r>
      <w:r>
        <w:rPr>
          <w:rFonts w:hint="eastAsia" w:ascii="Times New Roman" w:hAnsi="Times New Roman" w:eastAsia="宋体"/>
          <w:color w:val="auto"/>
          <w:sz w:val="24"/>
          <w:szCs w:val="24"/>
        </w:rPr>
        <w:t>治国理念的调整</w:t>
      </w:r>
    </w:p>
    <w:p w14:paraId="1631DC5A">
      <w:pPr>
        <w:pStyle w:val="19"/>
        <w:keepNext w:val="0"/>
        <w:keepLines w:val="0"/>
        <w:pageBreakBefore w:val="0"/>
        <w:widowControl w:val="0"/>
        <w:shd w:val="clear" w:color="auto" w:fill="92D050"/>
        <w:kinsoku/>
        <w:wordWrap/>
        <w:overflowPunct/>
        <w:topLinePunct w:val="0"/>
        <w:autoSpaceDN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宋体"/>
          <w:color w:val="auto"/>
          <w:spacing w:val="25"/>
          <w:sz w:val="24"/>
          <w:szCs w:val="24"/>
        </w:rPr>
        <w:t>C．</w:t>
      </w:r>
      <w:r>
        <w:rPr>
          <w:rFonts w:hint="eastAsia" w:ascii="Times New Roman" w:hAnsi="Times New Roman" w:eastAsia="宋体"/>
          <w:color w:val="auto"/>
          <w:sz w:val="24"/>
          <w:szCs w:val="24"/>
        </w:rPr>
        <w:t xml:space="preserve">加强集权的需要                   </w:t>
      </w:r>
      <w:r>
        <w:rPr>
          <w:rFonts w:hint="eastAsia" w:ascii="Times New Roman" w:hAnsi="Times New Roman" w:eastAsia="宋体"/>
          <w:color w:val="auto"/>
          <w:spacing w:val="25"/>
          <w:sz w:val="24"/>
          <w:szCs w:val="24"/>
        </w:rPr>
        <w:t>D．</w:t>
      </w:r>
      <w:r>
        <w:rPr>
          <w:rFonts w:hint="eastAsia" w:ascii="Times New Roman" w:hAnsi="Times New Roman" w:eastAsia="宋体"/>
          <w:color w:val="auto"/>
          <w:sz w:val="24"/>
          <w:szCs w:val="24"/>
        </w:rPr>
        <w:t>经济发展的差异</w:t>
      </w:r>
    </w:p>
    <w:p w14:paraId="18D503A1">
      <w:pPr>
        <w:pStyle w:val="15"/>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【答案】</w:t>
      </w:r>
      <w:r>
        <w:rPr>
          <w:rFonts w:hint="eastAsia" w:ascii="Times New Roman" w:hAnsi="Times New Roman" w:eastAsia="宋体"/>
          <w:color w:val="auto"/>
          <w:sz w:val="24"/>
          <w:szCs w:val="24"/>
        </w:rPr>
        <w:t>A</w:t>
      </w:r>
    </w:p>
    <w:p w14:paraId="10A62DAA">
      <w:pPr>
        <w:pStyle w:val="16"/>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【解析】</w:t>
      </w:r>
      <w:r>
        <w:rPr>
          <w:rFonts w:hint="eastAsia"/>
          <w:color w:val="auto"/>
          <w:sz w:val="24"/>
          <w:szCs w:val="24"/>
        </w:rPr>
        <w:t>陕西省、山西省和河南省是中国古代文明的发源地之一，尤其是周、秦、汉等朝代的政治中心都位于这些地区。这些地区有着深厚的法治传统和严格的行政管理体系，这导致这些地区在培养和管理官员方面有着独特的经验和传统。这种历史文化的延续使这些地区的官员（包括酷吏）数量更多，故选A项；西汉前期尊奉黄老无为思想，治国理念并未调整，且治国理念的调整并不能解释酷吏来源的地域性差异，排除B项；集权加强主要影响的是政治结构，并不能直接影响地域间酷吏的分布，排除C项；经济发展的差异影响的是地区的财富分配，并不能影响地区酷吏的数量，排除D项。</w:t>
      </w:r>
    </w:p>
    <w:p w14:paraId="2FCE27B1">
      <w:pPr>
        <w:pStyle w:val="18"/>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10．（2024·山东泰安二模·2）汉代的征兵制度“一个壮丁，二十受田，可以独立谋生，但要他为国家服兵役，则应该顾及他的家庭负担。当时规定，从二十三岁起，他可以有一年储蓄来抽身为公家服役了”。该制度（　　）</w:t>
      </w:r>
    </w:p>
    <w:p w14:paraId="52D7BE43">
      <w:pPr>
        <w:pStyle w:val="19"/>
        <w:keepNext w:val="0"/>
        <w:keepLines w:val="0"/>
        <w:pageBreakBefore w:val="0"/>
        <w:widowControl w:val="0"/>
        <w:shd w:val="clear" w:color="auto" w:fill="92D050"/>
        <w:kinsoku/>
        <w:wordWrap/>
        <w:overflowPunct/>
        <w:topLinePunct w:val="0"/>
        <w:autoSpaceDN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宋体"/>
          <w:color w:val="auto"/>
          <w:spacing w:val="25"/>
          <w:sz w:val="24"/>
          <w:szCs w:val="24"/>
        </w:rPr>
        <w:t>A．</w:t>
      </w:r>
      <w:r>
        <w:rPr>
          <w:rFonts w:hint="eastAsia" w:ascii="Times New Roman" w:hAnsi="Times New Roman" w:eastAsia="宋体"/>
          <w:color w:val="auto"/>
          <w:sz w:val="24"/>
          <w:szCs w:val="24"/>
        </w:rPr>
        <w:t xml:space="preserve">加重了人民的负担                 </w:t>
      </w:r>
      <w:r>
        <w:rPr>
          <w:rFonts w:hint="eastAsia" w:ascii="Times New Roman" w:hAnsi="Times New Roman" w:eastAsia="宋体"/>
          <w:color w:val="auto"/>
          <w:spacing w:val="25"/>
          <w:sz w:val="24"/>
          <w:szCs w:val="24"/>
        </w:rPr>
        <w:t>B．</w:t>
      </w:r>
      <w:r>
        <w:rPr>
          <w:rFonts w:hint="eastAsia" w:ascii="Times New Roman" w:hAnsi="Times New Roman" w:eastAsia="宋体"/>
          <w:color w:val="auto"/>
          <w:sz w:val="24"/>
          <w:szCs w:val="24"/>
        </w:rPr>
        <w:t>具有强制性和义务性</w:t>
      </w:r>
    </w:p>
    <w:p w14:paraId="6EE73A1B">
      <w:pPr>
        <w:pStyle w:val="19"/>
        <w:keepNext w:val="0"/>
        <w:keepLines w:val="0"/>
        <w:pageBreakBefore w:val="0"/>
        <w:widowControl w:val="0"/>
        <w:shd w:val="clear" w:color="auto" w:fill="92D050"/>
        <w:kinsoku/>
        <w:wordWrap/>
        <w:overflowPunct/>
        <w:topLinePunct w:val="0"/>
        <w:autoSpaceDN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宋体"/>
          <w:color w:val="auto"/>
          <w:spacing w:val="25"/>
          <w:sz w:val="24"/>
          <w:szCs w:val="24"/>
        </w:rPr>
        <w:t>C．</w:t>
      </w:r>
      <w:r>
        <w:rPr>
          <w:rFonts w:hint="eastAsia" w:ascii="Times New Roman" w:hAnsi="Times New Roman" w:eastAsia="宋体"/>
          <w:color w:val="auto"/>
          <w:sz w:val="24"/>
          <w:szCs w:val="24"/>
        </w:rPr>
        <w:t xml:space="preserve">保障了农民的生活                 </w:t>
      </w:r>
      <w:r>
        <w:rPr>
          <w:rFonts w:hint="eastAsia" w:ascii="Times New Roman" w:hAnsi="Times New Roman" w:eastAsia="宋体"/>
          <w:color w:val="auto"/>
          <w:spacing w:val="25"/>
          <w:sz w:val="24"/>
          <w:szCs w:val="24"/>
        </w:rPr>
        <w:t>D．</w:t>
      </w:r>
      <w:r>
        <w:rPr>
          <w:rFonts w:hint="eastAsia" w:ascii="Times New Roman" w:hAnsi="Times New Roman" w:eastAsia="宋体"/>
          <w:color w:val="auto"/>
          <w:sz w:val="24"/>
          <w:szCs w:val="24"/>
        </w:rPr>
        <w:t>兼具经济性和道德性</w:t>
      </w:r>
    </w:p>
    <w:p w14:paraId="654BB4B8">
      <w:pPr>
        <w:pStyle w:val="15"/>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【答案】</w:t>
      </w:r>
      <w:r>
        <w:rPr>
          <w:rFonts w:hint="eastAsia" w:ascii="Times New Roman" w:hAnsi="Times New Roman" w:eastAsia="宋体"/>
          <w:color w:val="auto"/>
          <w:sz w:val="24"/>
          <w:szCs w:val="24"/>
        </w:rPr>
        <w:t>D</w:t>
      </w:r>
    </w:p>
    <w:p w14:paraId="78DA4360">
      <w:pPr>
        <w:pStyle w:val="16"/>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【解析】</w:t>
      </w:r>
      <w:r>
        <w:rPr>
          <w:rFonts w:hint="eastAsia"/>
          <w:color w:val="auto"/>
          <w:sz w:val="24"/>
          <w:szCs w:val="24"/>
        </w:rPr>
        <w:t>据材料“可以独立谋生”“顾及他的家庭负担”可知汉代的征兵制度与土地制度相结合，既保证了农业生产的经济性，也兼顾了家庭责任的道德性，还可以维护国家赋役的稳定性，故选D项；材料中的征兵制充分考虑了个人的家庭负担，有利于协调家庭负担和国家赋役之间的关系，减轻个人的负担，排除A项；“可以独立谋生”说明该制度也同时兼顾了个人的自由，排除B项；农民的生活问题需要考虑收入和支出等多重关系，征兵制度的调整不能完全保障农民的生活，排除C项。</w:t>
      </w:r>
    </w:p>
    <w:p w14:paraId="798B4220">
      <w:pPr>
        <w:pStyle w:val="10"/>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54．（2024·山东潍坊三模·16）南阳出土的汉画像石不仅是精美的石刻艺术品，也是研究汉代时代风貌的宝贵资料。阅读材料，回答问题。</w:t>
      </w:r>
    </w:p>
    <w:p w14:paraId="666F2735">
      <w:pPr>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jc w:val="center"/>
        <w:textAlignment w:val="auto"/>
        <w:rPr>
          <w:color w:val="auto"/>
          <w:sz w:val="24"/>
          <w:szCs w:val="24"/>
        </w:rPr>
      </w:pPr>
      <w:r>
        <w:rPr>
          <w:color w:val="auto"/>
          <w:sz w:val="24"/>
          <w:szCs w:val="24"/>
        </w:rPr>
        <w:t>表3</w:t>
      </w:r>
    </w:p>
    <w:tbl>
      <w:tblPr>
        <w:tblStyle w:val="8"/>
        <w:tblW w:w="779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91"/>
        <w:gridCol w:w="6799"/>
      </w:tblGrid>
      <w:tr w14:paraId="1264A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91" w:type="dxa"/>
            <w:tcMar>
              <w:left w:w="119" w:type="dxa"/>
              <w:right w:w="119" w:type="dxa"/>
            </w:tcMar>
            <w:vAlign w:val="top"/>
          </w:tcPr>
          <w:p w14:paraId="4F56253D">
            <w:pPr>
              <w:keepNext w:val="0"/>
              <w:keepLines w:val="0"/>
              <w:pageBreakBefore w:val="0"/>
              <w:widowControl w:val="0"/>
              <w:shd w:val="clear" w:color="auto" w:fill="92D050"/>
              <w:kinsoku/>
              <w:wordWrap/>
              <w:overflowPunct/>
              <w:topLinePunct w:val="0"/>
              <w:bidi w:val="0"/>
              <w:adjustRightInd/>
              <w:snapToGrid/>
              <w:spacing w:after="0" w:line="360" w:lineRule="auto"/>
              <w:ind w:left="0" w:leftChars="0" w:firstLine="0" w:firstLineChars="0"/>
              <w:jc w:val="center"/>
              <w:textAlignment w:val="auto"/>
              <w:rPr>
                <w:color w:val="auto"/>
                <w:sz w:val="24"/>
                <w:szCs w:val="24"/>
              </w:rPr>
            </w:pPr>
            <w:r>
              <w:rPr>
                <w:rFonts w:hint="eastAsia" w:ascii="Times New Roman" w:hAnsi="Times New Roman" w:eastAsia="楷体_GB2312"/>
                <w:color w:val="auto"/>
                <w:sz w:val="24"/>
                <w:szCs w:val="24"/>
              </w:rPr>
              <w:t>类型</w:t>
            </w:r>
          </w:p>
        </w:tc>
        <w:tc>
          <w:tcPr>
            <w:tcW w:w="6800" w:type="dxa"/>
            <w:tcMar>
              <w:left w:w="119" w:type="dxa"/>
              <w:right w:w="119" w:type="dxa"/>
            </w:tcMar>
            <w:vAlign w:val="top"/>
          </w:tcPr>
          <w:p w14:paraId="55AF8336">
            <w:pPr>
              <w:keepNext w:val="0"/>
              <w:keepLines w:val="0"/>
              <w:pageBreakBefore w:val="0"/>
              <w:widowControl w:val="0"/>
              <w:shd w:val="clear" w:color="auto" w:fill="92D050"/>
              <w:kinsoku/>
              <w:wordWrap/>
              <w:overflowPunct/>
              <w:topLinePunct w:val="0"/>
              <w:bidi w:val="0"/>
              <w:adjustRightInd/>
              <w:snapToGrid/>
              <w:spacing w:after="0" w:line="360" w:lineRule="auto"/>
              <w:ind w:left="0" w:leftChars="0" w:firstLine="0" w:firstLineChars="0"/>
              <w:jc w:val="center"/>
              <w:textAlignment w:val="auto"/>
              <w:rPr>
                <w:color w:val="auto"/>
                <w:sz w:val="24"/>
                <w:szCs w:val="24"/>
              </w:rPr>
            </w:pPr>
            <w:r>
              <w:rPr>
                <w:rFonts w:hint="eastAsia" w:ascii="Times New Roman" w:hAnsi="Times New Roman" w:eastAsia="楷体_GB2312"/>
                <w:color w:val="auto"/>
                <w:sz w:val="24"/>
                <w:szCs w:val="24"/>
              </w:rPr>
              <w:t>简介</w:t>
            </w:r>
          </w:p>
        </w:tc>
      </w:tr>
      <w:tr w14:paraId="14A00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91" w:type="dxa"/>
            <w:tcMar>
              <w:left w:w="119" w:type="dxa"/>
              <w:right w:w="119" w:type="dxa"/>
            </w:tcMar>
            <w:vAlign w:val="center"/>
          </w:tcPr>
          <w:p w14:paraId="104B4E87">
            <w:pPr>
              <w:keepNext w:val="0"/>
              <w:keepLines w:val="0"/>
              <w:pageBreakBefore w:val="0"/>
              <w:widowControl w:val="0"/>
              <w:shd w:val="clear" w:color="auto" w:fill="92D050"/>
              <w:kinsoku/>
              <w:wordWrap/>
              <w:overflowPunct/>
              <w:topLinePunct w:val="0"/>
              <w:bidi w:val="0"/>
              <w:adjustRightInd/>
              <w:snapToGrid/>
              <w:spacing w:after="0" w:line="360" w:lineRule="auto"/>
              <w:ind w:left="0" w:leftChars="0" w:firstLine="0" w:firstLineChars="0"/>
              <w:jc w:val="center"/>
              <w:textAlignment w:val="auto"/>
              <w:rPr>
                <w:color w:val="auto"/>
                <w:sz w:val="24"/>
                <w:szCs w:val="24"/>
              </w:rPr>
            </w:pPr>
            <w:r>
              <w:rPr>
                <w:rFonts w:hint="eastAsia" w:ascii="Times New Roman" w:hAnsi="Times New Roman" w:eastAsia="楷体_GB2312"/>
                <w:color w:val="auto"/>
                <w:sz w:val="24"/>
                <w:szCs w:val="24"/>
              </w:rPr>
              <w:t>车马出行图</w:t>
            </w:r>
          </w:p>
        </w:tc>
        <w:tc>
          <w:tcPr>
            <w:tcW w:w="6800" w:type="dxa"/>
            <w:tcMar>
              <w:left w:w="119" w:type="dxa"/>
              <w:right w:w="119" w:type="dxa"/>
            </w:tcMar>
            <w:vAlign w:val="top"/>
          </w:tcPr>
          <w:p w14:paraId="59AA461C">
            <w:pPr>
              <w:keepNext w:val="0"/>
              <w:keepLines w:val="0"/>
              <w:pageBreakBefore w:val="0"/>
              <w:widowControl w:val="0"/>
              <w:shd w:val="clear" w:color="auto" w:fill="92D050"/>
              <w:kinsoku/>
              <w:wordWrap/>
              <w:overflowPunct/>
              <w:topLinePunct w:val="0"/>
              <w:bidi w:val="0"/>
              <w:adjustRightInd/>
              <w:snapToGrid/>
              <w:spacing w:after="0" w:line="360" w:lineRule="auto"/>
              <w:ind w:left="0" w:leftChars="0" w:firstLine="0" w:firstLineChars="0"/>
              <w:textAlignment w:val="auto"/>
              <w:rPr>
                <w:color w:val="auto"/>
                <w:sz w:val="24"/>
                <w:szCs w:val="24"/>
              </w:rPr>
            </w:pPr>
            <w:r>
              <w:rPr>
                <w:rFonts w:hint="eastAsia" w:ascii="Times New Roman" w:hAnsi="Times New Roman" w:eastAsia="楷体_GB2312"/>
                <w:color w:val="auto"/>
                <w:sz w:val="24"/>
                <w:szCs w:val="24"/>
              </w:rPr>
              <w:t>有的出行图中辆辆马车，高撑华盖，前有导旗，后有步卒，威风凛凛，再现了贵族阶层的排场和威仪。另有出行图车辆多是战车，驾车之马昂首奋蹄，向前直奔，驾车之人佩戴武器，面色威严。</w:t>
            </w:r>
          </w:p>
        </w:tc>
      </w:tr>
      <w:tr w14:paraId="0EF4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91" w:type="dxa"/>
            <w:tcMar>
              <w:left w:w="119" w:type="dxa"/>
              <w:right w:w="119" w:type="dxa"/>
            </w:tcMar>
            <w:vAlign w:val="center"/>
          </w:tcPr>
          <w:p w14:paraId="4D7D2207">
            <w:pPr>
              <w:keepNext w:val="0"/>
              <w:keepLines w:val="0"/>
              <w:pageBreakBefore w:val="0"/>
              <w:widowControl w:val="0"/>
              <w:shd w:val="clear" w:color="auto" w:fill="92D050"/>
              <w:kinsoku/>
              <w:wordWrap/>
              <w:overflowPunct/>
              <w:topLinePunct w:val="0"/>
              <w:bidi w:val="0"/>
              <w:adjustRightInd/>
              <w:snapToGrid/>
              <w:spacing w:after="0" w:line="360" w:lineRule="auto"/>
              <w:ind w:left="0" w:leftChars="0" w:firstLine="0" w:firstLineChars="0"/>
              <w:jc w:val="center"/>
              <w:textAlignment w:val="auto"/>
              <w:rPr>
                <w:color w:val="auto"/>
                <w:sz w:val="24"/>
                <w:szCs w:val="24"/>
              </w:rPr>
            </w:pPr>
            <w:r>
              <w:rPr>
                <w:rFonts w:hint="eastAsia" w:ascii="Times New Roman" w:hAnsi="Times New Roman" w:eastAsia="楷体_GB2312"/>
                <w:color w:val="auto"/>
                <w:sz w:val="24"/>
                <w:szCs w:val="24"/>
              </w:rPr>
              <w:t>宴飨图</w:t>
            </w:r>
          </w:p>
        </w:tc>
        <w:tc>
          <w:tcPr>
            <w:tcW w:w="6800" w:type="dxa"/>
            <w:tcMar>
              <w:left w:w="119" w:type="dxa"/>
              <w:right w:w="119" w:type="dxa"/>
            </w:tcMar>
            <w:vAlign w:val="top"/>
          </w:tcPr>
          <w:p w14:paraId="283D1CEB">
            <w:pPr>
              <w:keepNext w:val="0"/>
              <w:keepLines w:val="0"/>
              <w:pageBreakBefore w:val="0"/>
              <w:widowControl w:val="0"/>
              <w:shd w:val="clear" w:color="auto" w:fill="92D050"/>
              <w:kinsoku/>
              <w:wordWrap/>
              <w:overflowPunct/>
              <w:topLinePunct w:val="0"/>
              <w:bidi w:val="0"/>
              <w:adjustRightInd/>
              <w:snapToGrid/>
              <w:spacing w:after="0" w:line="360" w:lineRule="auto"/>
              <w:ind w:left="0" w:leftChars="0" w:firstLine="0" w:firstLineChars="0"/>
              <w:textAlignment w:val="auto"/>
              <w:rPr>
                <w:color w:val="auto"/>
                <w:sz w:val="24"/>
                <w:szCs w:val="24"/>
              </w:rPr>
            </w:pPr>
            <w:r>
              <w:rPr>
                <w:rFonts w:hint="eastAsia" w:ascii="Times New Roman" w:hAnsi="Times New Roman" w:eastAsia="楷体_GB2312"/>
                <w:color w:val="auto"/>
                <w:sz w:val="24"/>
                <w:szCs w:val="24"/>
              </w:rPr>
              <w:t>显示的宴饮场面，一般都实行分餐，一人一案，设宴座序由尊到卑，主宾一律跪坐，身态端正。主宾们厅堂列坐，仆人手捧酒壶站立其后，案上摆满美酒佳肴，宾主边饮美酒边赏舞乐，推杯换盏，觥筹交错。</w:t>
            </w:r>
          </w:p>
        </w:tc>
      </w:tr>
      <w:tr w14:paraId="5AFA2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91" w:type="dxa"/>
            <w:tcMar>
              <w:left w:w="119" w:type="dxa"/>
              <w:right w:w="119" w:type="dxa"/>
            </w:tcMar>
            <w:vAlign w:val="center"/>
          </w:tcPr>
          <w:p w14:paraId="426F0433">
            <w:pPr>
              <w:keepNext w:val="0"/>
              <w:keepLines w:val="0"/>
              <w:pageBreakBefore w:val="0"/>
              <w:widowControl w:val="0"/>
              <w:shd w:val="clear" w:color="auto" w:fill="92D050"/>
              <w:kinsoku/>
              <w:wordWrap/>
              <w:overflowPunct/>
              <w:topLinePunct w:val="0"/>
              <w:bidi w:val="0"/>
              <w:adjustRightInd/>
              <w:snapToGrid/>
              <w:spacing w:after="0" w:line="360" w:lineRule="auto"/>
              <w:ind w:left="0" w:leftChars="0" w:firstLine="0" w:firstLineChars="0"/>
              <w:jc w:val="center"/>
              <w:textAlignment w:val="auto"/>
              <w:rPr>
                <w:color w:val="auto"/>
                <w:sz w:val="24"/>
                <w:szCs w:val="24"/>
              </w:rPr>
            </w:pPr>
            <w:r>
              <w:rPr>
                <w:rFonts w:hint="eastAsia" w:ascii="Times New Roman" w:hAnsi="Times New Roman" w:eastAsia="楷体_GB2312"/>
                <w:color w:val="auto"/>
                <w:sz w:val="24"/>
                <w:szCs w:val="24"/>
              </w:rPr>
              <w:t>乐舞图</w:t>
            </w:r>
          </w:p>
        </w:tc>
        <w:tc>
          <w:tcPr>
            <w:tcW w:w="6800" w:type="dxa"/>
            <w:tcMar>
              <w:left w:w="119" w:type="dxa"/>
              <w:right w:w="119" w:type="dxa"/>
            </w:tcMar>
            <w:vAlign w:val="top"/>
          </w:tcPr>
          <w:p w14:paraId="5FA87074">
            <w:pPr>
              <w:keepNext w:val="0"/>
              <w:keepLines w:val="0"/>
              <w:pageBreakBefore w:val="0"/>
              <w:widowControl w:val="0"/>
              <w:shd w:val="clear" w:color="auto" w:fill="92D050"/>
              <w:kinsoku/>
              <w:wordWrap/>
              <w:overflowPunct/>
              <w:topLinePunct w:val="0"/>
              <w:bidi w:val="0"/>
              <w:adjustRightInd/>
              <w:snapToGrid/>
              <w:spacing w:after="0" w:line="360" w:lineRule="auto"/>
              <w:ind w:left="0" w:leftChars="0" w:firstLine="0" w:firstLineChars="0"/>
              <w:textAlignment w:val="auto"/>
              <w:rPr>
                <w:color w:val="auto"/>
                <w:sz w:val="24"/>
                <w:szCs w:val="24"/>
              </w:rPr>
            </w:pPr>
            <w:r>
              <w:rPr>
                <w:rFonts w:hint="eastAsia" w:ascii="Times New Roman" w:hAnsi="Times New Roman" w:eastAsia="楷体_GB2312"/>
                <w:color w:val="auto"/>
                <w:sz w:val="24"/>
                <w:szCs w:val="24"/>
              </w:rPr>
              <w:t>数量众多，人物千姿百态，栩栩如生，真实记录了当时的乐舞风韵。“乐舞百戏”里音乐、舞蹈与杂技、魔术表演相结合的场景，形成了一种综合性的表演艺术。</w:t>
            </w:r>
          </w:p>
        </w:tc>
      </w:tr>
    </w:tbl>
    <w:p w14:paraId="7E2B7AA4">
      <w:pPr>
        <w:pStyle w:val="13"/>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——摘编自王博灏《南阳汉代社会风貌在汉画像中的折射》</w:t>
      </w:r>
    </w:p>
    <w:p w14:paraId="20C90C27">
      <w:pPr>
        <w:pStyle w:val="10"/>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（1）南阳汉画像反映出汉代怎样的时代风貌？</w:t>
      </w:r>
    </w:p>
    <w:p w14:paraId="3297AB57">
      <w:pPr>
        <w:pStyle w:val="11"/>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p>
    <w:p w14:paraId="39DE8561">
      <w:pPr>
        <w:pStyle w:val="10"/>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（2）若要进一步探究汉代时代风貌，你认为还可以补充什么材料？请举例说明。</w:t>
      </w:r>
    </w:p>
    <w:p w14:paraId="72945C32">
      <w:pPr>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p>
    <w:p w14:paraId="0AC4B285">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【答案】</w:t>
      </w:r>
    </w:p>
    <w:p w14:paraId="2820D6DF">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（1）风貌：社会经济繁荣；崇尚礼仪文化；尚武之风盛行；娱乐生活丰富；贵族奢侈享乐。</w:t>
      </w:r>
    </w:p>
    <w:p w14:paraId="5864F735">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（2）示例：需要补充与儒家思想发展相关的材料。</w:t>
      </w:r>
    </w:p>
    <w:p w14:paraId="0B90BB64">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理由：汉武帝尊崇儒术，儒学独尊地位确立，促使汉代形成崇尚儒学的时代风貌。（2分）</w:t>
      </w:r>
    </w:p>
    <w:p w14:paraId="0CFDA18B">
      <w:pPr>
        <w:pStyle w:val="15"/>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（若有其他答案，言之有理，亦可得分。）</w:t>
      </w:r>
    </w:p>
    <w:p w14:paraId="1C72FF46">
      <w:pPr>
        <w:pStyle w:val="16"/>
        <w:keepNext w:val="0"/>
        <w:keepLines w:val="0"/>
        <w:pageBreakBefore w:val="0"/>
        <w:widowControl w:val="0"/>
        <w:shd w:val="clear" w:color="auto" w:fill="92D050"/>
        <w:kinsoku/>
        <w:wordWrap/>
        <w:overflowPunct/>
        <w:topLinePunct w:val="0"/>
        <w:bidi w:val="0"/>
        <w:adjustRightInd/>
        <w:snapToGrid/>
        <w:spacing w:line="360" w:lineRule="auto"/>
        <w:ind w:left="0" w:leftChars="0" w:firstLine="0" w:firstLineChars="0"/>
        <w:textAlignment w:val="auto"/>
        <w:rPr>
          <w:color w:val="auto"/>
          <w:sz w:val="24"/>
          <w:szCs w:val="24"/>
        </w:rPr>
      </w:pPr>
      <w:r>
        <w:rPr>
          <w:rFonts w:hint="eastAsia" w:ascii="Times New Roman" w:hAnsi="Times New Roman" w:eastAsia="黑体"/>
          <w:color w:val="auto"/>
          <w:sz w:val="24"/>
          <w:szCs w:val="24"/>
        </w:rPr>
        <w:t>【解析】</w:t>
      </w:r>
    </w:p>
    <w:p w14:paraId="295121AA">
      <w:pPr>
        <w:pStyle w:val="16"/>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1）据材料“案上摆满美酒佳肴，宾主边饮美酒边赏舞乐，推杯换盏，觥筹交错”并结合所学知识可得社会经济繁荣；据材料“一人一案，设宴座序由尊到卑，主宾一律跪坐，身态端正”可得崇尚礼仪文化；据材料“另有出行图车辆多是战车，驾车之马昂首奋蹄，向前直奔，驾车之人佩戴武器，面色威严”可得尚武之风盛行；据材料“‘乐舞百戏’里音乐、舞蹈与杂技、魔术表演相结合的场景，形成了一种综合性的表演艺术”可得娱乐生活丰富；据材料“案上摆满美酒佳肴，宾主边饮美酒边赏舞乐，推杯换盏，觥筹交错”并结合所学知识可得贵族奢侈享乐。</w:t>
      </w:r>
    </w:p>
    <w:p w14:paraId="44A5581D">
      <w:pPr>
        <w:pStyle w:val="16"/>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（2）结合所学知识，可以补充与儒家思想发展的内容。</w:t>
      </w:r>
    </w:p>
    <w:p w14:paraId="4C4B4031">
      <w:pPr>
        <w:pStyle w:val="16"/>
        <w:keepNext w:val="0"/>
        <w:keepLines w:val="0"/>
        <w:pageBreakBefore w:val="0"/>
        <w:widowControl w:val="0"/>
        <w:shd w:val="clear" w:color="auto" w:fill="92D050"/>
        <w:kinsoku/>
        <w:wordWrap/>
        <w:overflowPunct/>
        <w:topLinePunct w:val="0"/>
        <w:autoSpaceDE w:val="0"/>
        <w:autoSpaceDN/>
        <w:bidi w:val="0"/>
        <w:adjustRightInd/>
        <w:snapToGrid/>
        <w:spacing w:line="360" w:lineRule="auto"/>
        <w:ind w:left="0" w:leftChars="0" w:firstLine="0" w:firstLineChars="0"/>
        <w:textAlignment w:val="auto"/>
        <w:rPr>
          <w:color w:val="auto"/>
          <w:sz w:val="24"/>
          <w:szCs w:val="24"/>
        </w:rPr>
      </w:pPr>
      <w:r>
        <w:rPr>
          <w:rFonts w:hint="eastAsia"/>
          <w:color w:val="auto"/>
          <w:sz w:val="24"/>
          <w:szCs w:val="24"/>
        </w:rPr>
        <w:t>理由：可以结合汉武帝巩固大一统在思想文化方面措施即影响，所以可得汉武帝尊崇儒术，儒学独尊地位确立，促使汉代形成崇尚儒学的时代风貌。</w:t>
      </w:r>
    </w:p>
    <w:p w14:paraId="5E5DA18B">
      <w:pPr>
        <w:shd w:val="clear" w:color="auto" w:fill="92D050"/>
        <w:jc w:val="center"/>
        <w:rPr>
          <w:rFonts w:hint="eastAsia" w:ascii="宋体" w:hAnsi="宋体" w:eastAsia="宋体" w:cs="宋体"/>
          <w:b/>
          <w:bCs/>
          <w:color w:val="auto"/>
          <w:sz w:val="24"/>
          <w:szCs w:val="24"/>
          <w:lang w:eastAsia="zh-CN"/>
        </w:rPr>
      </w:pPr>
    </w:p>
    <w:sectPr>
      <w:headerReference r:id="rId3" w:type="default"/>
      <w:footerReference r:id="rId4"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85CF2">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798C7">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Q5ODM1OWM5OWNhOGM3ZTA4YmRlNmZiY2RkMTgwNmMifQ=="/>
  </w:docVars>
  <w:rsids>
    <w:rsidRoot w:val="00000000"/>
    <w:rsid w:val="004151FC"/>
    <w:rsid w:val="00C02FC6"/>
    <w:rsid w:val="141329DC"/>
    <w:rsid w:val="41B67D66"/>
    <w:rsid w:val="4A8D0B5A"/>
    <w:rsid w:val="4F7B53F3"/>
    <w:rsid w:val="6AFC44B1"/>
    <w:rsid w:val="7A726E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qFormat/>
    <w:uiPriority w:val="1"/>
    <w:pPr>
      <w:ind w:left="112"/>
      <w:outlineLvl w:val="1"/>
    </w:pPr>
    <w:rPr>
      <w:rFonts w:ascii="宋体" w:hAnsi="宋体" w:eastAsia="宋体" w:cs="宋体"/>
      <w:b/>
      <w:bCs/>
      <w:sz w:val="21"/>
      <w:szCs w:val="21"/>
      <w:lang w:val="zh-CN" w:eastAsia="zh-CN" w:bidi="zh-CN"/>
    </w:rPr>
  </w:style>
  <w:style w:type="character" w:default="1" w:styleId="9">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semiHidden/>
    <w:unhideWhenUsed/>
    <w:qFormat/>
    <w:uiPriority w:val="0"/>
    <w:pPr>
      <w:spacing w:after="120"/>
    </w:pPr>
  </w:style>
  <w:style w:type="paragraph" w:styleId="4">
    <w:name w:val="Plain Text"/>
    <w:basedOn w:val="1"/>
    <w:qFormat/>
    <w:uiPriority w:val="0"/>
    <w:rPr>
      <w:rFonts w:ascii="宋体" w:hAnsi="Courier New" w:cs="Courier New"/>
      <w:szCs w:val="21"/>
    </w:rPr>
  </w:style>
  <w:style w:type="paragraph" w:styleId="5">
    <w:name w:val="footer"/>
    <w:basedOn w:val="1"/>
    <w:link w:val="21"/>
    <w:unhideWhenUsed/>
    <w:qFormat/>
    <w:uiPriority w:val="99"/>
    <w:pPr>
      <w:tabs>
        <w:tab w:val="center" w:pos="4153"/>
        <w:tab w:val="right" w:pos="8306"/>
      </w:tabs>
      <w:snapToGrid w:val="0"/>
      <w:jc w:val="left"/>
    </w:pPr>
    <w:rPr>
      <w:rFonts w:ascii="Times New Roman" w:hAnsi="Times New Roman" w:eastAsia="宋体" w:cs="Times New Roman"/>
      <w:kern w:val="0"/>
      <w:sz w:val="18"/>
      <w:szCs w:val="18"/>
    </w:rPr>
  </w:style>
  <w:style w:type="paragraph" w:styleId="6">
    <w:name w:val="header"/>
    <w:basedOn w:val="1"/>
    <w:link w:val="20"/>
    <w:unhideWhenUsed/>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rPr>
  </w:style>
  <w:style w:type="table" w:styleId="8">
    <w:name w:val="Table Grid"/>
    <w:basedOn w:val="7"/>
    <w:qFormat/>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
    <w:name w:val="试卷-材料题-试题-标题"/>
    <w:basedOn w:val="1"/>
    <w:qFormat/>
    <w:uiPriority w:val="0"/>
    <w:pPr>
      <w:spacing w:line="360" w:lineRule="auto"/>
      <w:jc w:val="left"/>
    </w:pPr>
  </w:style>
  <w:style w:type="paragraph" w:customStyle="1" w:styleId="11">
    <w:name w:val="试卷-材料题-试题-材料-标题"/>
    <w:basedOn w:val="1"/>
    <w:qFormat/>
    <w:uiPriority w:val="0"/>
    <w:pPr>
      <w:spacing w:line="360" w:lineRule="auto"/>
    </w:pPr>
    <w:rPr>
      <w:rFonts w:ascii="黑体" w:hAnsi="黑体" w:eastAsia="黑体"/>
    </w:rPr>
  </w:style>
  <w:style w:type="paragraph" w:customStyle="1" w:styleId="12">
    <w:name w:val="试卷-材料题-试题-材料-正文"/>
    <w:basedOn w:val="1"/>
    <w:qFormat/>
    <w:uiPriority w:val="0"/>
    <w:pPr>
      <w:spacing w:line="360" w:lineRule="auto"/>
      <w:ind w:firstLine="420" w:firstLineChars="200"/>
    </w:pPr>
    <w:rPr>
      <w:rFonts w:eastAsia="楷体_GB2312"/>
    </w:rPr>
  </w:style>
  <w:style w:type="paragraph" w:customStyle="1" w:styleId="13">
    <w:name w:val="试卷-材料题-试题-材料-引自"/>
    <w:basedOn w:val="1"/>
    <w:qFormat/>
    <w:uiPriority w:val="0"/>
    <w:pPr>
      <w:spacing w:line="360" w:lineRule="auto"/>
      <w:ind w:left="420" w:leftChars="200"/>
      <w:jc w:val="right"/>
    </w:pPr>
    <w:rPr>
      <w:rFonts w:eastAsia="楷体_GB2312"/>
    </w:rPr>
  </w:style>
  <w:style w:type="paragraph" w:customStyle="1" w:styleId="14">
    <w:name w:val="试卷-材料题-试题-题目"/>
    <w:basedOn w:val="1"/>
    <w:qFormat/>
    <w:uiPriority w:val="0"/>
    <w:pPr>
      <w:spacing w:line="360" w:lineRule="auto"/>
      <w:ind w:firstLine="420" w:firstLineChars="200"/>
    </w:pPr>
  </w:style>
  <w:style w:type="paragraph" w:customStyle="1" w:styleId="15">
    <w:name w:val="试题-答案-普通1"/>
    <w:basedOn w:val="1"/>
    <w:qFormat/>
    <w:uiPriority w:val="0"/>
    <w:pPr>
      <w:spacing w:line="360" w:lineRule="auto"/>
      <w:jc w:val="left"/>
    </w:pPr>
  </w:style>
  <w:style w:type="paragraph" w:customStyle="1" w:styleId="16">
    <w:name w:val="试题-解析-普通"/>
    <w:basedOn w:val="15"/>
    <w:qFormat/>
    <w:uiPriority w:val="0"/>
    <w:pPr>
      <w:spacing w:line="360" w:lineRule="auto"/>
      <w:jc w:val="left"/>
    </w:pPr>
    <w:rPr>
      <w:rFonts w:eastAsia="楷体_GB2312"/>
    </w:rPr>
  </w:style>
  <w:style w:type="paragraph" w:customStyle="1" w:styleId="17">
    <w:name w:val="试卷-题型-标题"/>
    <w:basedOn w:val="1"/>
    <w:qFormat/>
    <w:uiPriority w:val="0"/>
    <w:pPr>
      <w:spacing w:line="360" w:lineRule="auto"/>
    </w:pPr>
    <w:rPr>
      <w:rFonts w:hAnsi="黑体" w:eastAsia="黑体"/>
      <w:b/>
      <w:szCs w:val="21"/>
    </w:rPr>
  </w:style>
  <w:style w:type="paragraph" w:customStyle="1" w:styleId="18">
    <w:name w:val="试卷-单选题-试题-题目"/>
    <w:basedOn w:val="1"/>
    <w:qFormat/>
    <w:uiPriority w:val="0"/>
    <w:pPr>
      <w:spacing w:line="360" w:lineRule="auto"/>
      <w:jc w:val="left"/>
    </w:pPr>
  </w:style>
  <w:style w:type="paragraph" w:customStyle="1" w:styleId="19">
    <w:name w:val="试卷-单选题-试题-答案"/>
    <w:basedOn w:val="1"/>
    <w:qFormat/>
    <w:uiPriority w:val="0"/>
    <w:pPr>
      <w:spacing w:line="360" w:lineRule="auto"/>
    </w:pPr>
  </w:style>
  <w:style w:type="character" w:customStyle="1" w:styleId="20">
    <w:name w:val="页眉 Char"/>
    <w:link w:val="6"/>
    <w:semiHidden/>
    <w:qFormat/>
    <w:uiPriority w:val="99"/>
    <w:rPr>
      <w:rFonts w:ascii="Times New Roman" w:hAnsi="Times New Roman" w:eastAsia="宋体" w:cs="Times New Roman"/>
      <w:sz w:val="18"/>
      <w:szCs w:val="18"/>
      <w:lang w:eastAsia="zh-CN"/>
    </w:rPr>
  </w:style>
  <w:style w:type="character" w:customStyle="1" w:styleId="21">
    <w:name w:val="页脚 Char"/>
    <w:link w:val="5"/>
    <w:semiHidden/>
    <w:qFormat/>
    <w:uiPriority w:val="99"/>
    <w:rPr>
      <w:rFonts w:ascii="Times New Roman" w:hAnsi="Times New Roman" w:eastAsia="宋体" w:cs="Times New Roman"/>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2533</Words>
  <Characters>2550</Characters>
  <Lines>0</Lines>
  <Paragraphs>0</Paragraphs>
  <TotalTime>1</TotalTime>
  <ScaleCrop>false</ScaleCrop>
  <LinksUpToDate>false</LinksUpToDate>
  <CharactersWithSpaces>2574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2024-11-23T00:46:00Z</dcterms:created>
  <dc:creator>Administrator</dc:creator>
  <cp:lastModifiedBy>时差</cp:lastModifiedBy>
  <dcterms:modified xsi:type="dcterms:W3CDTF">2025-04-26T13:08:31Z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2052-12.1.0.20305</vt:lpwstr>
  </property>
  <property fmtid="{D5CDD505-2E9C-101B-9397-08002B2CF9AE}" pid="7" name="ICV">
    <vt:lpwstr>38860A84D67045D795337F1CEB83B9E0_13</vt:lpwstr>
  </property>
  <property fmtid="{D5CDD505-2E9C-101B-9397-08002B2CF9AE}" pid="8" name="KSOTemplateDocerSaveRecord">
    <vt:lpwstr>eyJoZGlkIjoiNjNjZTcwNDQzNGUxYjU5OTdlMTJhZTRjMDZhMzBhYTYiLCJ1c2VySWQiOiI1OTkxNTI2MjUifQ==</vt:lpwstr>
  </property>
</Properties>
</file>