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line="750" w:lineRule="atLeast"/>
        <w:ind w:left="0" w:firstLine="0"/>
        <w:jc w:val="center"/>
        <w:rPr>
          <w:rFonts w:hint="default" w:ascii="Helvetica" w:hAnsi="Helvetica" w:eastAsia="Helvetica" w:cs="Helvetica"/>
          <w:b/>
          <w:bCs/>
          <w:i w:val="0"/>
          <w:iCs w:val="0"/>
          <w:caps w:val="0"/>
          <w:color w:val="000000"/>
          <w:spacing w:val="0"/>
          <w:kern w:val="0"/>
          <w:sz w:val="28"/>
          <w:szCs w:val="28"/>
          <w:lang w:val="en-US" w:eastAsia="zh-CN" w:bidi="ar"/>
        </w:rPr>
      </w:pPr>
      <w:r>
        <w:rPr>
          <w:rFonts w:hint="default" w:ascii="Helvetica" w:hAnsi="Helvetica" w:eastAsia="Helvetica" w:cs="Helvetica"/>
          <w:b/>
          <w:bCs/>
          <w:i w:val="0"/>
          <w:iCs w:val="0"/>
          <w:caps w:val="0"/>
          <w:color w:val="000000"/>
          <w:spacing w:val="0"/>
          <w:kern w:val="0"/>
          <w:sz w:val="28"/>
          <w:szCs w:val="28"/>
          <w:lang w:val="en-US" w:eastAsia="zh-CN" w:bidi="ar"/>
        </w:rPr>
        <w:t>人民日报评论员：</w:t>
      </w:r>
    </w:p>
    <w:p>
      <w:pPr>
        <w:keepNext w:val="0"/>
        <w:keepLines w:val="0"/>
        <w:widowControl/>
        <w:suppressLineNumbers w:val="0"/>
        <w:wordWrap w:val="0"/>
        <w:spacing w:line="750" w:lineRule="atLeast"/>
        <w:ind w:left="0" w:firstLine="0"/>
        <w:jc w:val="center"/>
        <w:rPr>
          <w:rFonts w:ascii="Helvetica" w:hAnsi="Helvetica" w:eastAsia="Helvetica" w:cs="Helvetica"/>
          <w:b/>
          <w:bCs/>
          <w:i w:val="0"/>
          <w:iCs w:val="0"/>
          <w:caps w:val="0"/>
          <w:color w:val="000000"/>
          <w:spacing w:val="0"/>
          <w:sz w:val="28"/>
          <w:szCs w:val="28"/>
        </w:rPr>
      </w:pPr>
      <w:bookmarkStart w:id="0" w:name="_GoBack"/>
      <w:r>
        <w:rPr>
          <w:rFonts w:hint="default" w:ascii="Helvetica" w:hAnsi="Helvetica" w:eastAsia="Helvetica" w:cs="Helvetica"/>
          <w:b/>
          <w:bCs/>
          <w:i w:val="0"/>
          <w:iCs w:val="0"/>
          <w:caps w:val="0"/>
          <w:color w:val="000000"/>
          <w:spacing w:val="0"/>
          <w:kern w:val="0"/>
          <w:sz w:val="28"/>
          <w:szCs w:val="28"/>
          <w:lang w:val="en-US" w:eastAsia="zh-CN" w:bidi="ar"/>
        </w:rPr>
        <w:t>集中精力办好自己的事 增强有效应对美关税冲击的信心</w:t>
      </w:r>
    </w:p>
    <w:bookmarkEnd w:id="0"/>
    <w:p>
      <w:pPr>
        <w:keepNext w:val="0"/>
        <w:keepLines w:val="0"/>
        <w:widowControl/>
        <w:suppressLineNumbers w:val="0"/>
        <w:spacing w:before="240" w:beforeAutospacing="0" w:line="300" w:lineRule="atLeast"/>
        <w:ind w:left="0" w:firstLine="210" w:firstLineChars="100"/>
        <w:jc w:val="center"/>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人民日报客户端人民日报评论员2025-04-06 20:43浏览量1033.3万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美国政府逆世界潮流而动，对包括我国在内的几乎所有贸易伙伴出台所谓的“对等关税”，我国第一时间采取了坚决有力的反制措施，引发全球高度关注。当前应客观分析美滥施关税对我影响，理性看待我国经济发展良好态势，坚定应对美这一轮遏压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（一）美滥施关税将对我造成冲击，但“天塌不下来”。此次美国政府对我加征34%的关税，加上此前加征的关税，将严重抑制双边贸易，短期内不可避免地对我出口造成负面影响，加大经济下行压力。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但要看到，中国是超大规模经济体，面对美国的关税霸凌冲击，我们具有强大的抗压能力。近年来我们积极构建多元化市场，对美市场依赖已在下降。我对美出口占全部出口的份额已从2018年的19.2%降至2024年的14.7%，对美出口下降不会对整体经济造成颠覆性影响。美国内不少产品对我依存度较高。当前美国不仅在很多消费品上离不开中国，很多投资品和中间产品也需要从中国进口，有若干品类依存度超过50%，短期内在国际市场上很难找到替代来源。在全球产供链深度交融的大背景下，中美贸易不可能完全中断。新兴市场经贸合作潜力巨大，日益成为我稳外贸的重要基础。我国是全球150多个国家和地区的主要贸易伙伴，2018年以来，我对东盟出口占比由12.8%提升到16.4%，对共建“一带一路”国家出口占比由38.7%提升到47.8%，且保持较快增长势头。国内市场缓冲空间广阔，是重要的大后方。据统计，2024年我有出口实绩的数十万家企业中，接近85%的企业同时开展内销业务，内销金额占销售总额的近75%。国家正加快打通“出口转内销”政策堵点、卡点，扩内需各项政策也在加力扩围，内需市场的容纳效应将日益显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二）当前我国经济企稳向好，应对美关税冲击有底气、有信心。2017年美国挑起对华贸易战以来，无论美国怎么打、怎么压，我们始终保持发展和进步，展现了“越压越强”的韧性，这成为我们应对外部冲击的最大底气。经济循环不断改善。近年来我们持续优化供给、改善需求，畅通国内经济循环，经济内生动力明显增强。尤其是去年9月26日中央政治局会议后，随着一系列增量政策落实，国内经济持续回升向好。今年前两个月，投资、消费等国内需求增长好于预期，出口初步经受住了考验，制造业和服务业PMI持续回升，一季度有望实现5%以上的增长。科技赋能持续发力。我们抓住发展新质生产力这一最重要的供给，坚持以科技创新带动产业创新，在集成电路、人工智能、人形机器人等领域多点突破，展现了中国科技创新的巨大活力。“卡脖子”、打压遏制只会倒逼中国加快实现重点领域核心技术突破。风险缓释成效明显。近年来，我们顶住内外压力，坚持做困难而正确的事，持续化解房地产、地方政府债务、中小金融机构等重点领域风险。目前，三大风险得到有效控制，处于收敛状态。房地产市场交易和社会信心出现积极变化，一线城市回暖态势比较明显。各方预期不断改善。我国长期稳定的社会环境、不断优化的营商环境，咬定目标不放松、一张蓝图绘到底的政策连续性，为企业提供了长期稳定预期。今年以来，海内外对我国经济前景的看法明显改善，经济合作与发展组织等国际组织以及很多华尔街金融机构纷纷上调对我国经济增长的预测，看好中国资本市场，并将中国的“确定性”视为对冲美方“不确定性”的避风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三）面对美滥施关税的乱拳，我们心中有数、手上有招。我们已与美国打了8年贸易战，积累了丰富的斗争经验。虽然国际市场普遍认为美滥施关税超预期，但党中央对美方对我实施新一轮经贸遏压已有预判，对其可能造成的冲击有充分估计，应对预案的提前量和富余量也打得较足。去年中央经济工作会议已经就如何应对美新一轮对华遏制打压作出全面部署，强调要充实完善政策工具箱，根据外部影响程度动态调整政策，加强超常规逆周期调节，提高宏观调控的前瞻性、针对性、有效性。今年全国两会上，我们出台的很多政策，如将今年财政赤字率确定为4%左右，运用国债资金扩大对“两新”“两重”的支持等都是超常规政策的具体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未来根据形势需要，降准、降息等货币政策工具已留有充分调整余地，随时可以出台；财政政策已明确要加大支出强度、加快支出进度，财政赤字、专项债、特别国债等视情仍有进一步扩张空间；将以超常规力度提振国内消费，加快落实既定政策，并适时出台一批储备政策；以实实在在的政策措施坚决稳住资本市场，稳定市场信心，相关预案政策将陆续出台；各级政府将“一行一案”“一企一策”精准帮扶受冲击较大的行业和企业，支持企业调整经营策略，指导帮助企业在尽可能维持对美贸易的同时，开拓国内市场和非美市场。同时，我们将敦促美方纠正错误做法，以平等、尊重、互惠的方式，同中国和世界各国磋商，妥善解决贸易分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四）坚定不移办好自己的事，以国内经济结构调整应对外部环境调整。当今世界百年未有之大变局加速演进，美国关税政策进一步加剧全球政经格局走势的不确定性。作为负责任的全球大国，我们要变压力为动力，将应对美方冲击视为加快构建新发展格局、推动高质量发展、促进经济结构调整的战略机遇，以自身的稳定发展，为全球经济发展注入更多稳定性。面对高关税持续压缩对美贸易空间，我们更要把扩大内需作为长期战略，努力把消费打造成经济增长的主动力和压舱石，发挥超大规模市场优势。一方面，从需求侧入手，通过扎扎实实地推动居民增收减负，提高居民的消费能力与意愿；另一方面，从供给侧发力，加快全国统一大市场建设，改善营商环境，支持国内企业更多围绕老百姓的需求提供高质量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50" w:lineRule="atLeast"/>
        <w:ind w:left="0" w:right="0"/>
        <w:jc w:val="both"/>
      </w:pPr>
      <w:r>
        <w:rPr>
          <w:rFonts w:hint="default" w:ascii="Helvetica" w:hAnsi="Helvetica" w:eastAsia="Helvetica" w:cs="Helvetica"/>
          <w:i w:val="0"/>
          <w:iCs w:val="0"/>
          <w:caps w:val="0"/>
          <w:color w:val="222222"/>
          <w:spacing w:val="0"/>
          <w:sz w:val="27"/>
          <w:szCs w:val="27"/>
        </w:rPr>
        <w:t>面对美方的多变易变、极限施压，我们没有关上谈判大门，但也不会心存侥幸，而是做好了应对冲击的各种准备。上下同欲者胜，风雨同舟者兴。我们有党中央的坚强领导，有集中力量办大事的制度优势，一定能够化危为机、行稳致远。正如习近平总书记所指出：“中国经济是一片大海，而不是一个小池塘”。这片大海经受得起狂风骤雨的洗礼，抵御得住贸易寒流的侵袭，终将让世人见证“海纳百川”的从容与坚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63cddba5-5dad-44b6-b9ac-6fde51ea3d17"/>
  </w:docVars>
  <w:rsids>
    <w:rsidRoot w:val="00000000"/>
    <w:rsid w:val="3CF95757"/>
    <w:rsid w:val="423E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2413</Words>
  <Characters>2487</Characters>
  <Lines>0</Lines>
  <Paragraphs>0</Paragraphs>
  <TotalTime>0</TotalTime>
  <ScaleCrop>false</ScaleCrop>
  <LinksUpToDate>false</LinksUpToDate>
  <CharactersWithSpaces>2489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2025-04-17T01:03:00Z</dcterms:created>
  <dc:creator>YZZX</dc:creator>
  <cp:lastModifiedBy>庆阳</cp:lastModifiedBy>
  <dcterms:modified xsi:type="dcterms:W3CDTF">2025-04-17T03:38:13Z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20C6CA75DBA24F2C9D6D0E116744D2A8</vt:lpwstr>
  </property>
</Properties>
</file>