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pacing w:line="288" w:lineRule="auto"/>
        <w:jc w:val="center"/>
        <w:rPr>
          <w:rFonts w:hint="eastAsia" w:ascii="黑体" w:hAnsi="黑体" w:eastAsia="黑体" w:cs="黑体"/>
          <w:b/>
          <w:sz w:val="30"/>
          <w:szCs w:val="30"/>
        </w:rPr>
      </w:pPr>
      <w:r>
        <w:rPr>
          <w:rFonts w:hint="eastAsia" w:ascii="黑体" w:hAnsi="黑体" w:eastAsia="黑体" w:cs="黑体"/>
          <w:b/>
          <w:sz w:val="30"/>
          <w:szCs w:val="30"/>
        </w:rPr>
        <w:t>江苏省仪征中学202</w:t>
      </w:r>
      <w:r>
        <w:rPr>
          <w:rFonts w:hint="eastAsia" w:ascii="黑体" w:hAnsi="黑体" w:eastAsia="黑体" w:cs="黑体"/>
          <w:b/>
          <w:sz w:val="30"/>
          <w:szCs w:val="30"/>
          <w:lang w:val="en-US" w:eastAsia="zh-CN"/>
        </w:rPr>
        <w:t>4</w:t>
      </w:r>
      <w:r>
        <w:rPr>
          <w:rFonts w:hint="eastAsia" w:ascii="黑体" w:hAnsi="黑体" w:eastAsia="黑体" w:cs="黑体"/>
          <w:b/>
          <w:sz w:val="30"/>
          <w:szCs w:val="30"/>
        </w:rPr>
        <w:t>-202</w:t>
      </w:r>
      <w:r>
        <w:rPr>
          <w:rFonts w:hint="eastAsia" w:ascii="黑体" w:hAnsi="黑体" w:eastAsia="黑体" w:cs="黑体"/>
          <w:b/>
          <w:sz w:val="30"/>
          <w:szCs w:val="30"/>
          <w:lang w:val="en-US" w:eastAsia="zh-CN"/>
        </w:rPr>
        <w:t>5</w:t>
      </w:r>
      <w:r>
        <w:rPr>
          <w:rFonts w:hint="eastAsia" w:ascii="黑体" w:hAnsi="黑体" w:eastAsia="黑体" w:cs="黑体"/>
          <w:b/>
          <w:sz w:val="30"/>
          <w:szCs w:val="30"/>
        </w:rPr>
        <w:t>学年度第</w:t>
      </w:r>
      <w:r>
        <w:rPr>
          <w:rFonts w:hint="eastAsia" w:ascii="黑体" w:hAnsi="黑体" w:eastAsia="黑体" w:cs="黑体"/>
          <w:b/>
          <w:sz w:val="30"/>
          <w:szCs w:val="30"/>
          <w:lang w:val="en-US" w:eastAsia="zh-CN"/>
        </w:rPr>
        <w:t>二</w:t>
      </w:r>
      <w:r>
        <w:rPr>
          <w:rFonts w:hint="eastAsia" w:ascii="黑体" w:hAnsi="黑体" w:eastAsia="黑体" w:cs="黑体"/>
          <w:b/>
          <w:sz w:val="30"/>
          <w:szCs w:val="30"/>
        </w:rPr>
        <w:t>学期高</w:t>
      </w:r>
      <w:r>
        <w:rPr>
          <w:rFonts w:hint="eastAsia" w:ascii="黑体" w:hAnsi="黑体" w:eastAsia="黑体" w:cs="黑体"/>
          <w:b/>
          <w:sz w:val="30"/>
          <w:szCs w:val="30"/>
          <w:lang w:val="en-US" w:eastAsia="zh-CN"/>
        </w:rPr>
        <w:t>三</w:t>
      </w:r>
      <w:r>
        <w:rPr>
          <w:rFonts w:hint="eastAsia" w:ascii="黑体" w:hAnsi="黑体" w:eastAsia="黑体" w:cs="黑体"/>
          <w:b/>
          <w:sz w:val="30"/>
          <w:szCs w:val="30"/>
        </w:rPr>
        <w:t>生物学科导学案</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cs="仿宋" w:asciiTheme="minorEastAsia" w:hAnsiTheme="minorEastAsia" w:eastAsiaTheme="minorEastAsia"/>
          <w:b/>
          <w:bCs/>
          <w:szCs w:val="21"/>
          <w:lang w:eastAsia="zh-CN"/>
        </w:rPr>
      </w:pPr>
      <w:r>
        <w:rPr>
          <w:rFonts w:hint="eastAsia" w:ascii="黑体" w:hAnsi="黑体" w:eastAsia="黑体" w:cs="黑体"/>
          <w:b/>
          <w:bCs/>
          <w:sz w:val="28"/>
          <w:szCs w:val="28"/>
          <w:lang w:val="en-US" w:eastAsia="zh-CN"/>
        </w:rPr>
        <w:t xml:space="preserve"> </w:t>
      </w:r>
      <w:r>
        <w:rPr>
          <w:rFonts w:hint="eastAsia" w:ascii="楷体" w:hAnsi="楷体" w:eastAsia="楷体" w:cs="楷体"/>
          <w:b/>
          <w:bCs/>
          <w:sz w:val="28"/>
          <w:szCs w:val="28"/>
          <w:lang w:val="en-US" w:eastAsia="zh-CN"/>
        </w:rPr>
        <w:t xml:space="preserve">第35讲 基因工程及生物技术的安全性与伦理问题（4） </w:t>
      </w:r>
      <w:r>
        <w:rPr>
          <w:rFonts w:hint="eastAsia" w:ascii="黑体" w:hAnsi="黑体" w:eastAsia="黑体" w:cs="黑体"/>
          <w:b/>
          <w:bCs/>
          <w:sz w:val="28"/>
          <w:szCs w:val="28"/>
          <w:lang w:val="en-US" w:eastAsia="zh-CN"/>
        </w:rPr>
        <w:t xml:space="preserve"> </w:t>
      </w:r>
      <w:r>
        <w:rPr>
          <w:rFonts w:hint="eastAsia" w:ascii="黑体" w:hAnsi="黑体" w:eastAsia="黑体" w:cs="黑体"/>
          <w:sz w:val="28"/>
          <w:szCs w:val="28"/>
        </w:rPr>
        <w:t xml:space="preserve"> </w:t>
      </w:r>
      <w:r>
        <w:rPr>
          <w:rFonts w:hint="eastAsia" w:ascii="宋体" w:hAnsi="宋体" w:eastAsia="宋体" w:cs="宋体"/>
          <w:szCs w:val="21"/>
        </w:rPr>
        <w:t xml:space="preserve"> </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楷体" w:hAnsi="楷体" w:eastAsia="楷体" w:cs="楷体"/>
          <w:bCs/>
          <w:sz w:val="21"/>
          <w:szCs w:val="21"/>
          <w:lang w:eastAsia="zh-CN"/>
        </w:rPr>
      </w:pPr>
      <w:r>
        <w:rPr>
          <w:rFonts w:hint="eastAsia" w:ascii="楷体" w:hAnsi="楷体" w:eastAsia="楷体" w:cs="楷体"/>
          <w:bCs/>
          <w:sz w:val="21"/>
          <w:szCs w:val="21"/>
        </w:rPr>
        <w:t>研制人：</w:t>
      </w:r>
      <w:r>
        <w:rPr>
          <w:rFonts w:hint="eastAsia" w:ascii="楷体" w:hAnsi="楷体" w:eastAsia="楷体" w:cs="楷体"/>
          <w:bCs/>
          <w:sz w:val="21"/>
          <w:szCs w:val="21"/>
          <w:lang w:val="en-US" w:eastAsia="zh-CN"/>
        </w:rPr>
        <w:t>康建莉</w:t>
      </w:r>
      <w:r>
        <w:rPr>
          <w:rFonts w:hint="eastAsia" w:ascii="楷体" w:hAnsi="楷体" w:eastAsia="楷体" w:cs="楷体"/>
          <w:bCs/>
          <w:sz w:val="21"/>
          <w:szCs w:val="21"/>
        </w:rPr>
        <w:t xml:space="preserve">    审核人：</w:t>
      </w:r>
      <w:r>
        <w:rPr>
          <w:rFonts w:hint="eastAsia" w:ascii="楷体" w:hAnsi="楷体" w:eastAsia="楷体" w:cs="楷体"/>
          <w:bCs/>
          <w:sz w:val="21"/>
          <w:szCs w:val="21"/>
          <w:lang w:val="en-US" w:eastAsia="zh-CN"/>
        </w:rPr>
        <w:t>苏楠楠</w:t>
      </w:r>
    </w:p>
    <w:p>
      <w:pPr>
        <w:keepNext w:val="0"/>
        <w:keepLines w:val="0"/>
        <w:pageBreakBefore w:val="0"/>
        <w:kinsoku/>
        <w:wordWrap/>
        <w:overflowPunct/>
        <w:topLinePunct w:val="0"/>
        <w:autoSpaceDE/>
        <w:autoSpaceDN/>
        <w:bidi w:val="0"/>
        <w:adjustRightInd/>
        <w:spacing w:line="312" w:lineRule="auto"/>
        <w:jc w:val="center"/>
        <w:rPr>
          <w:rFonts w:hint="eastAsia" w:ascii="楷体" w:hAnsi="楷体" w:eastAsia="楷体" w:cs="楷体"/>
          <w:b/>
          <w:sz w:val="21"/>
          <w:szCs w:val="21"/>
        </w:rPr>
      </w:pPr>
      <w:r>
        <w:rPr>
          <w:rFonts w:hint="eastAsia" w:ascii="楷体" w:hAnsi="楷体" w:eastAsia="楷体" w:cs="楷体"/>
          <w:bCs/>
          <w:sz w:val="21"/>
          <w:szCs w:val="21"/>
        </w:rPr>
        <w:t>班级：</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姓名：</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学号：</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授课日期：</w:t>
      </w:r>
      <w:r>
        <w:rPr>
          <w:rFonts w:hint="eastAsia" w:ascii="楷体" w:hAnsi="楷体" w:eastAsia="楷体" w:cs="楷体"/>
          <w:bCs/>
          <w:sz w:val="21"/>
          <w:szCs w:val="21"/>
          <w:u w:val="single"/>
          <w:lang w:val="en-US" w:eastAsia="zh-CN"/>
        </w:rPr>
        <w:t>2025</w:t>
      </w:r>
      <w:r>
        <w:rPr>
          <w:rFonts w:hint="eastAsia" w:ascii="楷体" w:hAnsi="楷体" w:eastAsia="楷体" w:cs="楷体"/>
          <w:bCs/>
          <w:sz w:val="21"/>
          <w:szCs w:val="21"/>
          <w:u w:val="single"/>
        </w:rPr>
        <w:t>年</w:t>
      </w:r>
      <w:r>
        <w:rPr>
          <w:rFonts w:hint="eastAsia" w:ascii="楷体" w:hAnsi="楷体" w:eastAsia="楷体" w:cs="楷体"/>
          <w:bCs/>
          <w:sz w:val="21"/>
          <w:szCs w:val="21"/>
          <w:u w:val="single"/>
          <w:lang w:val="en-US" w:eastAsia="zh-CN"/>
        </w:rPr>
        <w:t>04</w:t>
      </w:r>
      <w:r>
        <w:rPr>
          <w:rFonts w:hint="eastAsia" w:ascii="楷体" w:hAnsi="楷体" w:eastAsia="楷体" w:cs="楷体"/>
          <w:bCs/>
          <w:sz w:val="21"/>
          <w:szCs w:val="21"/>
          <w:u w:val="single"/>
        </w:rPr>
        <w:t>月</w:t>
      </w:r>
      <w:r>
        <w:rPr>
          <w:rFonts w:hint="eastAsia" w:ascii="楷体" w:hAnsi="楷体" w:eastAsia="楷体" w:cs="楷体"/>
          <w:bCs/>
          <w:sz w:val="21"/>
          <w:szCs w:val="21"/>
          <w:u w:val="single"/>
          <w:lang w:val="en-US" w:eastAsia="zh-CN"/>
        </w:rPr>
        <w:t>26</w:t>
      </w:r>
      <w:r>
        <w:rPr>
          <w:rFonts w:hint="eastAsia" w:ascii="楷体" w:hAnsi="楷体" w:eastAsia="楷体" w:cs="楷体"/>
          <w:bCs/>
          <w:sz w:val="21"/>
          <w:szCs w:val="21"/>
          <w:u w:val="single"/>
        </w:rPr>
        <w:t>日</w:t>
      </w:r>
    </w:p>
    <w:p>
      <w:pPr>
        <w:keepNext w:val="0"/>
        <w:keepLines w:val="0"/>
        <w:pageBreakBefore w:val="0"/>
        <w:widowControl w:val="0"/>
        <w:kinsoku/>
        <w:wordWrap/>
        <w:overflowPunct/>
        <w:topLinePunct w:val="0"/>
        <w:autoSpaceDE/>
        <w:autoSpaceDN/>
        <w:bidi w:val="0"/>
        <w:adjustRightInd/>
        <w:snapToGrid/>
        <w:spacing w:line="288" w:lineRule="auto"/>
        <w:ind w:right="0" w:rightChars="0"/>
        <w:jc w:val="left"/>
        <w:textAlignment w:val="auto"/>
        <w:outlineLvl w:val="9"/>
        <w:rPr>
          <w:rFonts w:hint="eastAsia"/>
          <w:b/>
          <w:bCs/>
          <w:szCs w:val="21"/>
          <w:lang w:val="en-US" w:eastAsia="zh-CN"/>
        </w:rPr>
      </w:pPr>
      <w:r>
        <w:rPr>
          <w:rFonts w:hint="eastAsia"/>
          <w:b/>
          <w:bCs/>
          <w:szCs w:val="21"/>
          <w:lang w:val="en-US" w:eastAsia="zh-CN"/>
        </w:rPr>
        <w:t>【本课在课程标准里的表述】</w:t>
      </w:r>
    </w:p>
    <w:p>
      <w:pPr>
        <w:keepNext w:val="0"/>
        <w:keepLines w:val="0"/>
        <w:pageBreakBefore w:val="0"/>
        <w:widowControl w:val="0"/>
        <w:kinsoku/>
        <w:wordWrap/>
        <w:overflowPunct/>
        <w:topLinePunct w:val="0"/>
        <w:autoSpaceDE/>
        <w:autoSpaceDN/>
        <w:bidi w:val="0"/>
        <w:adjustRightInd/>
        <w:snapToGrid/>
        <w:spacing w:line="288" w:lineRule="auto"/>
        <w:ind w:right="0" w:rightChars="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概述基因工程是在遗传学、微生物学、生物化学和分子生物学等学科基础上发展而来的</w:t>
      </w:r>
      <w:r>
        <w:rPr>
          <w:rFonts w:hint="eastAsia" w:ascii="宋体" w:hAnsi="宋体" w:eastAsia="宋体" w:cs="宋体"/>
          <w:sz w:val="21"/>
          <w:szCs w:val="21"/>
          <w:lang w:eastAsia="zh-CN"/>
        </w:rPr>
        <w:t>；</w:t>
      </w:r>
      <w:r>
        <w:rPr>
          <w:rFonts w:hint="eastAsia" w:ascii="宋体" w:hAnsi="宋体" w:eastAsia="宋体" w:cs="宋体"/>
          <w:sz w:val="21"/>
          <w:szCs w:val="21"/>
        </w:rPr>
        <w:t>阐明DNA重组技术的实现需要利用限制性内切核酸酶、DNA连接酶和载体三种基本工具</w:t>
      </w:r>
    </w:p>
    <w:p>
      <w:pPr>
        <w:pStyle w:val="6"/>
        <w:keepNext w:val="0"/>
        <w:keepLines w:val="0"/>
        <w:pageBreakBefore w:val="0"/>
        <w:widowControl w:val="0"/>
        <w:tabs>
          <w:tab w:val="left" w:pos="4680"/>
        </w:tabs>
        <w:kinsoku/>
        <w:wordWrap/>
        <w:overflowPunct/>
        <w:topLinePunct w:val="0"/>
        <w:autoSpaceDE/>
        <w:autoSpaceDN/>
        <w:bidi w:val="0"/>
        <w:adjustRightInd/>
        <w:snapToGrid w:val="0"/>
        <w:spacing w:line="288"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【学习内容】</w:t>
      </w:r>
    </w:p>
    <w:p>
      <w:pPr>
        <w:pStyle w:val="6"/>
        <w:keepNext w:val="0"/>
        <w:keepLines w:val="0"/>
        <w:pageBreakBefore w:val="0"/>
        <w:widowControl w:val="0"/>
        <w:tabs>
          <w:tab w:val="left" w:pos="4680"/>
        </w:tabs>
        <w:kinsoku/>
        <w:wordWrap/>
        <w:overflowPunct/>
        <w:topLinePunct w:val="0"/>
        <w:autoSpaceDE/>
        <w:autoSpaceDN/>
        <w:bidi w:val="0"/>
        <w:adjustRightInd/>
        <w:snapToGrid w:val="0"/>
        <w:spacing w:line="288"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w:t>
      </w:r>
      <w:r>
        <w:rPr>
          <w:rFonts w:hint="eastAsia" w:ascii="宋体" w:hAnsi="宋体" w:eastAsia="宋体" w:cs="宋体"/>
          <w:b w:val="0"/>
          <w:bCs w:val="0"/>
          <w:sz w:val="21"/>
          <w:szCs w:val="21"/>
        </w:rPr>
        <w:t>导学</w:t>
      </w:r>
      <w:r>
        <w:rPr>
          <w:rFonts w:hint="eastAsia" w:ascii="宋体" w:hAnsi="宋体" w:eastAsia="宋体" w:cs="宋体"/>
          <w:b/>
          <w:bCs/>
          <w:sz w:val="21"/>
          <w:szCs w:val="21"/>
        </w:rPr>
        <w:t xml:space="preserve">】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3.将目的基因导入受体细胞</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600"/>
        <w:gridCol w:w="2600"/>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生物种类</w:t>
            </w:r>
          </w:p>
        </w:tc>
        <w:tc>
          <w:tcPr>
            <w:tcW w:w="26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植物</w:t>
            </w:r>
          </w:p>
        </w:tc>
        <w:tc>
          <w:tcPr>
            <w:tcW w:w="26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哺乳动物</w:t>
            </w:r>
          </w:p>
        </w:tc>
        <w:tc>
          <w:tcPr>
            <w:tcW w:w="26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微生物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常用方法</w:t>
            </w:r>
          </w:p>
        </w:tc>
        <w:tc>
          <w:tcPr>
            <w:tcW w:w="26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农杆菌转化法</w:t>
            </w:r>
          </w:p>
        </w:tc>
        <w:tc>
          <w:tcPr>
            <w:tcW w:w="26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显微注射法</w:t>
            </w:r>
          </w:p>
        </w:tc>
        <w:tc>
          <w:tcPr>
            <w:tcW w:w="26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_______</w:t>
            </w:r>
            <w:r>
              <w:rPr>
                <w:rFonts w:hint="eastAsia" w:ascii="宋体" w:hAnsi="宋体" w:eastAsia="宋体" w:cs="宋体"/>
                <w:sz w:val="21"/>
                <w:szCs w:val="21"/>
              </w:rPr>
              <w:t>处理法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受体细胞</w:t>
            </w:r>
          </w:p>
        </w:tc>
        <w:tc>
          <w:tcPr>
            <w:tcW w:w="26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_______________</w:t>
            </w:r>
          </w:p>
        </w:tc>
        <w:tc>
          <w:tcPr>
            <w:tcW w:w="26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____________</w:t>
            </w:r>
          </w:p>
        </w:tc>
        <w:tc>
          <w:tcPr>
            <w:tcW w:w="26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原核细胞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转化过程</w:t>
            </w:r>
          </w:p>
        </w:tc>
        <w:tc>
          <w:tcPr>
            <w:tcW w:w="26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将目的基因插入Ti质粒的T－DNA中→农杆菌→导入植物细胞→整合到受体细胞的染色体DNA上→表达</w:t>
            </w:r>
          </w:p>
        </w:tc>
        <w:tc>
          <w:tcPr>
            <w:tcW w:w="26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取卵→将含有目的基因的表达载体注入→受精卵发育→获得具有新性状的动物</w:t>
            </w:r>
          </w:p>
        </w:tc>
        <w:tc>
          <w:tcPr>
            <w:tcW w:w="260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Ca</w:t>
            </w:r>
            <w:r>
              <w:rPr>
                <w:rFonts w:hint="eastAsia" w:ascii="宋体" w:hAnsi="宋体" w:eastAsia="宋体" w:cs="宋体"/>
                <w:sz w:val="21"/>
                <w:szCs w:val="21"/>
                <w:vertAlign w:val="superscript"/>
              </w:rPr>
              <w:t>2＋</w:t>
            </w:r>
            <w:r>
              <w:rPr>
                <w:rFonts w:hint="eastAsia" w:ascii="宋体" w:hAnsi="宋体" w:eastAsia="宋体" w:cs="宋体"/>
                <w:sz w:val="21"/>
                <w:szCs w:val="21"/>
              </w:rPr>
              <w:t>处理细胞→细胞处于一种容易接受外来DNA的生理状态→基因表达载体导入</w:t>
            </w:r>
          </w:p>
        </w:tc>
      </w:tr>
    </w:tbl>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4．目的基因及其表达产物的检测鉴定</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"E:\\2022看\\生物\\一轮\\生物 苏教版 江苏专用    芳\\Word\\第十单元　生物技术与工程\\A+118.TIF"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512185" cy="1708785"/>
            <wp:effectExtent l="0" t="0" r="1206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
                    <a:stretch>
                      <a:fillRect/>
                    </a:stretch>
                  </pic:blipFill>
                  <pic:spPr>
                    <a:xfrm>
                      <a:off x="0" y="0"/>
                      <a:ext cx="3512185" cy="1708785"/>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6"/>
        <w:keepNext w:val="0"/>
        <w:keepLines w:val="0"/>
        <w:pageBreakBefore w:val="0"/>
        <w:widowControl w:val="0"/>
        <w:tabs>
          <w:tab w:val="left" w:pos="4680"/>
        </w:tabs>
        <w:kinsoku/>
        <w:wordWrap/>
        <w:overflowPunct/>
        <w:topLinePunct w:val="0"/>
        <w:autoSpaceDE/>
        <w:autoSpaceDN/>
        <w:bidi w:val="0"/>
        <w:adjustRightInd/>
        <w:snapToGrid w:val="0"/>
        <w:spacing w:line="288" w:lineRule="auto"/>
        <w:textAlignment w:val="auto"/>
        <w:rPr>
          <w:rFonts w:hint="eastAsia" w:asciiTheme="minorEastAsia" w:hAnsiTheme="minorEastAsia" w:eastAsiaTheme="minorEastAsia" w:cstheme="minorEastAsia"/>
          <w:b w:val="0"/>
          <w:bCs/>
          <w:sz w:val="21"/>
          <w:szCs w:val="21"/>
        </w:rPr>
      </w:pPr>
    </w:p>
    <w:p>
      <w:pPr>
        <w:pStyle w:val="6"/>
        <w:keepNext w:val="0"/>
        <w:keepLines w:val="0"/>
        <w:pageBreakBefore w:val="0"/>
        <w:widowControl w:val="0"/>
        <w:tabs>
          <w:tab w:val="left" w:pos="4680"/>
        </w:tabs>
        <w:kinsoku/>
        <w:wordWrap/>
        <w:overflowPunct/>
        <w:topLinePunct w:val="0"/>
        <w:autoSpaceDE/>
        <w:autoSpaceDN/>
        <w:bidi w:val="0"/>
        <w:adjustRightInd/>
        <w:snapToGrid w:val="0"/>
        <w:spacing w:line="288" w:lineRule="auto"/>
        <w:textAlignment w:val="auto"/>
        <w:rPr>
          <w:rFonts w:hint="eastAsia" w:asciiTheme="minorEastAsia" w:hAnsiTheme="minorEastAsia" w:eastAsiaTheme="minorEastAsia" w:cstheme="minorEastAsia"/>
          <w:b w:val="0"/>
          <w:bCs/>
          <w:sz w:val="21"/>
          <w:szCs w:val="21"/>
        </w:rPr>
      </w:pPr>
    </w:p>
    <w:p>
      <w:pPr>
        <w:pStyle w:val="6"/>
        <w:keepNext w:val="0"/>
        <w:keepLines w:val="0"/>
        <w:pageBreakBefore w:val="0"/>
        <w:widowControl w:val="0"/>
        <w:tabs>
          <w:tab w:val="left" w:pos="4680"/>
        </w:tabs>
        <w:kinsoku/>
        <w:wordWrap/>
        <w:overflowPunct/>
        <w:topLinePunct w:val="0"/>
        <w:autoSpaceDE/>
        <w:autoSpaceDN/>
        <w:bidi w:val="0"/>
        <w:adjustRightInd/>
        <w:snapToGrid w:val="0"/>
        <w:spacing w:line="288" w:lineRule="auto"/>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【导思】</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农杆菌转化法中的两次拼接和两次导入</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第一次拼接是将目的基因拼接到Ti质粒的</w:t>
      </w:r>
      <w:r>
        <w:rPr>
          <w:rFonts w:hint="eastAsia" w:ascii="宋体" w:hAnsi="宋体" w:eastAsia="宋体" w:cs="宋体"/>
          <w:sz w:val="21"/>
          <w:szCs w:val="21"/>
          <w:lang w:val="en-US" w:eastAsia="zh-CN"/>
        </w:rPr>
        <w:t>_________</w:t>
      </w:r>
      <w:r>
        <w:rPr>
          <w:rFonts w:hint="eastAsia" w:ascii="宋体" w:hAnsi="宋体" w:eastAsia="宋体" w:cs="宋体"/>
          <w:sz w:val="21"/>
          <w:szCs w:val="21"/>
        </w:rPr>
        <w:t>上，第二次拼接非人工操作是指插入目的基因的T－DNA拼接到受体细胞的</w:t>
      </w:r>
      <w:r>
        <w:rPr>
          <w:rFonts w:hint="eastAsia" w:ascii="宋体" w:hAnsi="宋体" w:eastAsia="宋体" w:cs="宋体"/>
          <w:sz w:val="21"/>
          <w:szCs w:val="21"/>
          <w:lang w:val="en-US" w:eastAsia="zh-CN"/>
        </w:rPr>
        <w:t>_____________</w:t>
      </w:r>
      <w:r>
        <w:rPr>
          <w:rFonts w:hint="eastAsia" w:ascii="宋体" w:hAnsi="宋体" w:eastAsia="宋体" w:cs="宋体"/>
          <w:sz w:val="21"/>
          <w:szCs w:val="21"/>
        </w:rPr>
        <w:t>上；第一次导入是将含目的基因的Ti质粒导入</w:t>
      </w:r>
      <w:r>
        <w:rPr>
          <w:rFonts w:hint="eastAsia" w:ascii="宋体" w:hAnsi="宋体" w:eastAsia="宋体" w:cs="宋体"/>
          <w:sz w:val="21"/>
          <w:szCs w:val="21"/>
          <w:lang w:val="en-US" w:eastAsia="zh-CN"/>
        </w:rPr>
        <w:t>__________</w:t>
      </w:r>
      <w:r>
        <w:rPr>
          <w:rFonts w:hint="eastAsia" w:ascii="宋体" w:hAnsi="宋体" w:eastAsia="宋体" w:cs="宋体"/>
          <w:sz w:val="21"/>
          <w:szCs w:val="21"/>
        </w:rPr>
        <w:t>，第二次导入</w:t>
      </w:r>
      <w:r>
        <w:rPr>
          <w:rFonts w:hint="eastAsia" w:ascii="宋体" w:hAnsi="宋体" w:eastAsia="宋体" w:cs="宋体"/>
          <w:sz w:val="21"/>
          <w:szCs w:val="21"/>
          <w:lang w:val="en-US" w:eastAsia="zh-CN"/>
        </w:rPr>
        <w:t>(</w:t>
      </w:r>
      <w:r>
        <w:rPr>
          <w:rFonts w:hint="eastAsia" w:ascii="宋体" w:hAnsi="宋体" w:eastAsia="宋体" w:cs="宋体"/>
          <w:sz w:val="21"/>
          <w:szCs w:val="21"/>
        </w:rPr>
        <w:t>非人工操作</w:t>
      </w:r>
      <w:r>
        <w:rPr>
          <w:rFonts w:hint="eastAsia" w:ascii="宋体" w:hAnsi="宋体" w:eastAsia="宋体" w:cs="宋体"/>
          <w:sz w:val="21"/>
          <w:szCs w:val="21"/>
          <w:lang w:val="en-US" w:eastAsia="zh-CN"/>
        </w:rPr>
        <w:t>)</w:t>
      </w:r>
      <w:r>
        <w:rPr>
          <w:rFonts w:hint="eastAsia" w:ascii="宋体" w:hAnsi="宋体" w:eastAsia="宋体" w:cs="宋体"/>
          <w:sz w:val="21"/>
          <w:szCs w:val="21"/>
        </w:rPr>
        <w:t>是指含目的基因的T－DNA导入</w:t>
      </w:r>
      <w:r>
        <w:rPr>
          <w:rFonts w:hint="eastAsia" w:ascii="宋体" w:hAnsi="宋体" w:eastAsia="宋体" w:cs="宋体"/>
          <w:sz w:val="21"/>
          <w:szCs w:val="21"/>
          <w:lang w:val="en-US" w:eastAsia="zh-CN"/>
        </w:rPr>
        <w:t>____________</w:t>
      </w:r>
      <w:r>
        <w:rPr>
          <w:rFonts w:hint="eastAsia" w:ascii="宋体" w:hAnsi="宋体" w:eastAsia="宋体" w:cs="宋体"/>
          <w:sz w:val="21"/>
          <w:szCs w:val="21"/>
        </w:rPr>
        <w:t>。</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农杆菌特点</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①能在自然条件下侵染</w:t>
      </w:r>
      <w:r>
        <w:rPr>
          <w:rFonts w:hint="eastAsia" w:ascii="宋体" w:hAnsi="宋体" w:eastAsia="宋体" w:cs="宋体"/>
          <w:sz w:val="21"/>
          <w:szCs w:val="21"/>
          <w:lang w:val="en-US" w:eastAsia="zh-CN"/>
        </w:rPr>
        <w:t>__________</w:t>
      </w:r>
      <w:r>
        <w:rPr>
          <w:rFonts w:hint="eastAsia" w:ascii="宋体" w:hAnsi="宋体" w:eastAsia="宋体" w:cs="宋体"/>
          <w:sz w:val="21"/>
          <w:szCs w:val="21"/>
        </w:rPr>
        <w:t>和</w:t>
      </w:r>
      <w:r>
        <w:rPr>
          <w:rFonts w:hint="eastAsia" w:ascii="宋体" w:hAnsi="宋体" w:eastAsia="宋体" w:cs="宋体"/>
          <w:sz w:val="21"/>
          <w:szCs w:val="21"/>
          <w:lang w:val="en-US" w:eastAsia="zh-CN"/>
        </w:rPr>
        <w:t>_____________</w:t>
      </w:r>
      <w:r>
        <w:rPr>
          <w:rFonts w:hint="eastAsia" w:ascii="宋体" w:hAnsi="宋体" w:eastAsia="宋体" w:cs="宋体"/>
          <w:sz w:val="21"/>
          <w:szCs w:val="21"/>
        </w:rPr>
        <w:t>，而对大多数</w:t>
      </w:r>
      <w:r>
        <w:rPr>
          <w:rFonts w:hint="eastAsia" w:ascii="宋体" w:hAnsi="宋体" w:eastAsia="宋体" w:cs="宋体"/>
          <w:sz w:val="21"/>
          <w:szCs w:val="21"/>
          <w:lang w:val="en-US" w:eastAsia="zh-CN"/>
        </w:rPr>
        <w:t>________________</w:t>
      </w:r>
      <w:r>
        <w:rPr>
          <w:rFonts w:hint="eastAsia" w:ascii="宋体" w:hAnsi="宋体" w:eastAsia="宋体" w:cs="宋体"/>
          <w:sz w:val="21"/>
          <w:szCs w:val="21"/>
        </w:rPr>
        <w:t>没有侵染能力。</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②农杆菌细胞内含有</w:t>
      </w:r>
      <w:r>
        <w:rPr>
          <w:rFonts w:hint="eastAsia" w:ascii="宋体" w:hAnsi="宋体" w:eastAsia="宋体" w:cs="宋体"/>
          <w:sz w:val="21"/>
          <w:szCs w:val="21"/>
          <w:lang w:val="en-US" w:eastAsia="zh-CN"/>
        </w:rPr>
        <w:t>___________</w:t>
      </w:r>
      <w:r>
        <w:rPr>
          <w:rFonts w:hint="eastAsia" w:ascii="宋体" w:hAnsi="宋体" w:eastAsia="宋体" w:cs="宋体"/>
          <w:sz w:val="21"/>
          <w:szCs w:val="21"/>
        </w:rPr>
        <w:t>，当它侵染植物细胞后，能将Ti质粒上的T－DNA转移到被侵染的细胞，并且将其整合到该细胞的染色体DNA上</w:t>
      </w:r>
      <w:r>
        <w:rPr>
          <w:rFonts w:hint="eastAsia" w:hAnsi="宋体" w:cs="宋体"/>
          <w:sz w:val="21"/>
          <w:szCs w:val="21"/>
          <w:lang w:eastAsia="zh-CN"/>
        </w:rPr>
        <w:t>。</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【导练】</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1.下列关于植物细胞工程的说法，错误的是（    ）</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A．可以用植物病毒作载体将目的基因导入植物细胞</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B．进行农杆菌转化时往往需要检测受体细胞对农杆菌的敏感性</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C．尽量选择性状优良、细胞全能性表达充分的基因型作为外植体</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D．再分化形成的丛状苗等培养物进行重新切割或接种到其它培养基之前必须要消毒</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2.下列关于生物工程相关知识的叙述，正确的（    ）</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A．若要生产转基因抗病水稻，可将目的基因先导入到大肠杆菌中，再转入水稻细胞中</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B．植物原生质体融合常用物理、化学和生物的方法人工诱导完成融合</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C．植物体细胞杂交，能克服远源杂交不亲和的障碍，培育出的新品种是二倍体</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D．“不同的DNA分子具有相同的双螺旋结构”是基因工程成功实施的基础</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default" w:ascii="宋体" w:hAnsi="宋体" w:eastAsia="宋体" w:cs="宋体"/>
          <w:color w:val="000000"/>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color w:val="000000"/>
          <w:szCs w:val="21"/>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color w:val="000000"/>
          <w:szCs w:val="21"/>
        </w:rPr>
      </w:pPr>
      <w:r>
        <w:rPr>
          <w:rFonts w:hint="eastAsia" w:ascii="宋体" w:hAnsi="宋体" w:eastAsia="宋体" w:cs="宋体"/>
          <w:color w:val="000000"/>
          <w:szCs w:val="21"/>
        </w:rPr>
        <w:t>【课后反思】</w:t>
      </w:r>
    </w:p>
    <w:p>
      <w:pPr>
        <w:keepNext w:val="0"/>
        <w:keepLines w:val="0"/>
        <w:pageBreakBefore w:val="0"/>
        <w:widowControl w:val="0"/>
        <w:kinsoku/>
        <w:wordWrap/>
        <w:overflowPunct/>
        <w:topLinePunct w:val="0"/>
        <w:autoSpaceDE/>
        <w:autoSpaceDN/>
        <w:bidi w:val="0"/>
        <w:adjustRightInd/>
        <w:spacing w:line="288" w:lineRule="auto"/>
        <w:textAlignment w:val="auto"/>
        <w:rPr>
          <w:rFonts w:hint="default" w:ascii="宋体" w:hAnsi="宋体" w:eastAsia="宋体" w:cs="宋体"/>
          <w:color w:val="000000"/>
          <w:szCs w:val="21"/>
          <w:u w:val="single"/>
          <w:lang w:val="en-US" w:eastAsia="zh-CN"/>
        </w:rPr>
      </w:pP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黑体" w:hAnsi="黑体" w:eastAsia="黑体" w:cs="黑体"/>
          <w:b/>
          <w:sz w:val="28"/>
          <w:szCs w:val="28"/>
        </w:rPr>
      </w:pP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28"/>
          <w:szCs w:val="28"/>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28"/>
          <w:szCs w:val="28"/>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28"/>
          <w:szCs w:val="28"/>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28"/>
          <w:szCs w:val="28"/>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28"/>
          <w:szCs w:val="28"/>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28"/>
          <w:szCs w:val="28"/>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28"/>
          <w:szCs w:val="28"/>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28"/>
          <w:szCs w:val="28"/>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30"/>
          <w:szCs w:val="30"/>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30"/>
          <w:szCs w:val="30"/>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30"/>
          <w:szCs w:val="30"/>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30"/>
          <w:szCs w:val="30"/>
        </w:rPr>
      </w:pP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黑体" w:hAnsi="黑体" w:eastAsia="黑体" w:cs="黑体"/>
          <w:b/>
          <w:sz w:val="30"/>
          <w:szCs w:val="30"/>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30"/>
          <w:szCs w:val="30"/>
          <w:lang w:eastAsia="zh-CN"/>
        </w:rPr>
      </w:pPr>
      <w:r>
        <w:rPr>
          <w:rFonts w:hint="eastAsia" w:ascii="黑体" w:hAnsi="黑体" w:eastAsia="黑体" w:cs="黑体"/>
          <w:b/>
          <w:sz w:val="30"/>
          <w:szCs w:val="30"/>
        </w:rPr>
        <w:t>江苏省仪征中学202</w:t>
      </w:r>
      <w:r>
        <w:rPr>
          <w:rFonts w:hint="eastAsia" w:ascii="黑体" w:hAnsi="黑体" w:eastAsia="黑体" w:cs="黑体"/>
          <w:b/>
          <w:sz w:val="30"/>
          <w:szCs w:val="30"/>
          <w:lang w:val="en-US" w:eastAsia="zh-CN"/>
        </w:rPr>
        <w:t>4</w:t>
      </w:r>
      <w:r>
        <w:rPr>
          <w:rFonts w:hint="eastAsia" w:ascii="黑体" w:hAnsi="黑体" w:eastAsia="黑体" w:cs="黑体"/>
          <w:b/>
          <w:sz w:val="30"/>
          <w:szCs w:val="30"/>
        </w:rPr>
        <w:t>-202</w:t>
      </w:r>
      <w:r>
        <w:rPr>
          <w:rFonts w:hint="eastAsia" w:ascii="黑体" w:hAnsi="黑体" w:eastAsia="黑体" w:cs="黑体"/>
          <w:b/>
          <w:sz w:val="30"/>
          <w:szCs w:val="30"/>
          <w:lang w:val="en-US" w:eastAsia="zh-CN"/>
        </w:rPr>
        <w:t>5</w:t>
      </w:r>
      <w:r>
        <w:rPr>
          <w:rFonts w:hint="eastAsia" w:ascii="黑体" w:hAnsi="黑体" w:eastAsia="黑体" w:cs="黑体"/>
          <w:b/>
          <w:sz w:val="30"/>
          <w:szCs w:val="30"/>
        </w:rPr>
        <w:t>学年度第</w:t>
      </w:r>
      <w:r>
        <w:rPr>
          <w:rFonts w:hint="eastAsia" w:ascii="黑体" w:hAnsi="黑体" w:eastAsia="黑体" w:cs="黑体"/>
          <w:b/>
          <w:sz w:val="30"/>
          <w:szCs w:val="30"/>
          <w:lang w:val="en-US" w:eastAsia="zh-CN"/>
        </w:rPr>
        <w:t>二</w:t>
      </w:r>
      <w:r>
        <w:rPr>
          <w:rFonts w:hint="eastAsia" w:ascii="黑体" w:hAnsi="黑体" w:eastAsia="黑体" w:cs="黑体"/>
          <w:b/>
          <w:sz w:val="30"/>
          <w:szCs w:val="30"/>
        </w:rPr>
        <w:t>学期高</w:t>
      </w:r>
      <w:r>
        <w:rPr>
          <w:rFonts w:hint="eastAsia" w:ascii="黑体" w:hAnsi="黑体" w:eastAsia="黑体" w:cs="黑体"/>
          <w:b/>
          <w:sz w:val="30"/>
          <w:szCs w:val="30"/>
          <w:lang w:val="en-US" w:eastAsia="zh-CN"/>
        </w:rPr>
        <w:t>三</w:t>
      </w:r>
      <w:r>
        <w:rPr>
          <w:rFonts w:hint="eastAsia" w:ascii="黑体" w:hAnsi="黑体" w:eastAsia="黑体" w:cs="黑体"/>
          <w:b/>
          <w:sz w:val="30"/>
          <w:szCs w:val="30"/>
        </w:rPr>
        <w:t>生物学科</w:t>
      </w:r>
      <w:r>
        <w:rPr>
          <w:rFonts w:hint="eastAsia" w:ascii="黑体" w:hAnsi="黑体" w:eastAsia="黑体" w:cs="黑体"/>
          <w:b/>
          <w:sz w:val="30"/>
          <w:szCs w:val="30"/>
          <w:lang w:eastAsia="zh-CN"/>
        </w:rPr>
        <w:t>作业</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cs="仿宋" w:asciiTheme="minorEastAsia" w:hAnsiTheme="minorEastAsia" w:eastAsiaTheme="minorEastAsia"/>
          <w:b/>
          <w:bCs/>
          <w:szCs w:val="21"/>
          <w:lang w:eastAsia="zh-CN"/>
        </w:rPr>
      </w:pPr>
      <w:r>
        <w:rPr>
          <w:rFonts w:hint="eastAsia" w:ascii="黑体" w:hAnsi="黑体" w:eastAsia="黑体" w:cs="黑体"/>
          <w:b/>
          <w:bCs/>
          <w:sz w:val="28"/>
          <w:szCs w:val="28"/>
          <w:lang w:val="en-US" w:eastAsia="zh-CN"/>
        </w:rPr>
        <w:t xml:space="preserve"> </w:t>
      </w:r>
      <w:r>
        <w:rPr>
          <w:rFonts w:hint="eastAsia" w:ascii="楷体" w:hAnsi="楷体" w:eastAsia="楷体" w:cs="楷体"/>
          <w:b/>
          <w:bCs/>
          <w:sz w:val="28"/>
          <w:szCs w:val="28"/>
          <w:lang w:val="en-US" w:eastAsia="zh-CN"/>
        </w:rPr>
        <w:t xml:space="preserve">第35讲 基因工程及生物技术的安全性与伦理问题（4） </w:t>
      </w:r>
      <w:r>
        <w:rPr>
          <w:rFonts w:hint="eastAsia" w:ascii="黑体" w:hAnsi="黑体" w:eastAsia="黑体" w:cs="黑体"/>
          <w:b/>
          <w:bCs/>
          <w:sz w:val="28"/>
          <w:szCs w:val="28"/>
          <w:lang w:val="en-US" w:eastAsia="zh-CN"/>
        </w:rPr>
        <w:t xml:space="preserve"> </w:t>
      </w:r>
      <w:r>
        <w:rPr>
          <w:rFonts w:hint="eastAsia" w:ascii="黑体" w:hAnsi="黑体" w:eastAsia="黑体" w:cs="黑体"/>
          <w:sz w:val="28"/>
          <w:szCs w:val="28"/>
        </w:rPr>
        <w:t xml:space="preserve"> </w:t>
      </w:r>
      <w:r>
        <w:rPr>
          <w:rFonts w:hint="eastAsia" w:ascii="宋体" w:hAnsi="宋体" w:eastAsia="宋体" w:cs="宋体"/>
          <w:szCs w:val="21"/>
        </w:rPr>
        <w:t xml:space="preserve">  </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楷体" w:hAnsi="楷体" w:eastAsia="楷体" w:cs="楷体"/>
          <w:bCs/>
          <w:sz w:val="21"/>
          <w:szCs w:val="21"/>
          <w:lang w:eastAsia="zh-CN"/>
        </w:rPr>
      </w:pPr>
      <w:r>
        <w:rPr>
          <w:rFonts w:hint="eastAsia" w:ascii="楷体" w:hAnsi="楷体" w:eastAsia="楷体" w:cs="楷体"/>
          <w:bCs/>
          <w:sz w:val="21"/>
          <w:szCs w:val="21"/>
        </w:rPr>
        <w:t>研制人：</w:t>
      </w:r>
      <w:r>
        <w:rPr>
          <w:rFonts w:hint="eastAsia" w:ascii="楷体" w:hAnsi="楷体" w:eastAsia="楷体" w:cs="楷体"/>
          <w:bCs/>
          <w:sz w:val="21"/>
          <w:szCs w:val="21"/>
          <w:lang w:val="en-US" w:eastAsia="zh-CN"/>
        </w:rPr>
        <w:t>康建莉</w:t>
      </w:r>
      <w:r>
        <w:rPr>
          <w:rFonts w:hint="eastAsia" w:ascii="楷体" w:hAnsi="楷体" w:eastAsia="楷体" w:cs="楷体"/>
          <w:bCs/>
          <w:sz w:val="21"/>
          <w:szCs w:val="21"/>
        </w:rPr>
        <w:t xml:space="preserve">   审核人：</w:t>
      </w:r>
      <w:r>
        <w:rPr>
          <w:rFonts w:hint="eastAsia" w:ascii="楷体" w:hAnsi="楷体" w:eastAsia="楷体" w:cs="楷体"/>
          <w:bCs/>
          <w:sz w:val="21"/>
          <w:szCs w:val="21"/>
          <w:lang w:val="en-US" w:eastAsia="zh-CN"/>
        </w:rPr>
        <w:t>苏楠楠</w:t>
      </w:r>
    </w:p>
    <w:p>
      <w:pPr>
        <w:keepNext w:val="0"/>
        <w:keepLines w:val="0"/>
        <w:pageBreakBefore w:val="0"/>
        <w:kinsoku/>
        <w:wordWrap/>
        <w:overflowPunct/>
        <w:topLinePunct w:val="0"/>
        <w:autoSpaceDE/>
        <w:autoSpaceDN/>
        <w:bidi w:val="0"/>
        <w:adjustRightInd/>
        <w:spacing w:line="312" w:lineRule="auto"/>
        <w:jc w:val="center"/>
        <w:rPr>
          <w:rFonts w:hint="eastAsia" w:ascii="楷体" w:hAnsi="楷体" w:eastAsia="楷体" w:cs="楷体"/>
          <w:bCs/>
          <w:sz w:val="21"/>
          <w:szCs w:val="21"/>
        </w:rPr>
      </w:pPr>
      <w:r>
        <w:rPr>
          <w:rFonts w:hint="eastAsia" w:ascii="楷体" w:hAnsi="楷体" w:eastAsia="楷体" w:cs="楷体"/>
          <w:bCs/>
          <w:sz w:val="21"/>
          <w:szCs w:val="21"/>
        </w:rPr>
        <w:t>班级：</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姓名：</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学号：</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时间：</w:t>
      </w:r>
      <w:r>
        <w:rPr>
          <w:rFonts w:hint="eastAsia" w:ascii="楷体" w:hAnsi="楷体" w:eastAsia="楷体" w:cs="楷体"/>
          <w:bCs/>
          <w:sz w:val="21"/>
          <w:szCs w:val="21"/>
          <w:u w:val="single"/>
          <w:lang w:val="en-US" w:eastAsia="zh-CN"/>
        </w:rPr>
        <w:t xml:space="preserve"> 04月26日   </w:t>
      </w:r>
      <w:r>
        <w:rPr>
          <w:rFonts w:hint="eastAsia" w:ascii="楷体" w:hAnsi="楷体" w:eastAsia="楷体" w:cs="楷体"/>
          <w:bCs/>
          <w:sz w:val="21"/>
          <w:szCs w:val="21"/>
        </w:rPr>
        <w:t>作业时长：</w:t>
      </w:r>
      <w:r>
        <w:rPr>
          <w:rFonts w:hint="eastAsia" w:ascii="楷体" w:hAnsi="楷体" w:eastAsia="楷体" w:cs="楷体"/>
          <w:bCs/>
          <w:sz w:val="21"/>
          <w:szCs w:val="21"/>
          <w:u w:val="single"/>
          <w:lang w:val="en-US" w:eastAsia="zh-CN"/>
        </w:rPr>
        <w:t xml:space="preserve"> 30分钟 </w:t>
      </w:r>
    </w:p>
    <w:p>
      <w:pPr>
        <w:keepNext w:val="0"/>
        <w:keepLines w:val="0"/>
        <w:pageBreakBefore w:val="0"/>
        <w:widowControl w:val="0"/>
        <w:numPr>
          <w:ilvl w:val="0"/>
          <w:numId w:val="1"/>
        </w:numPr>
        <w:kinsoku/>
        <w:wordWrap/>
        <w:overflowPunct/>
        <w:topLinePunct w:val="0"/>
        <w:autoSpaceDE/>
        <w:autoSpaceDN/>
        <w:bidi w:val="0"/>
        <w:adjustRightInd/>
        <w:spacing w:line="240" w:lineRule="auto"/>
        <w:jc w:val="left"/>
        <w:textAlignment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单选题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羧酸酯酶（CarE）可分解马拉硫酸类农药以降低环境污染，下图为利用基因工程技术生产CarE制剂的流程示意图。下列叙述正确的是（    ）</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695700" cy="120015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6"/>
                    <a:stretch>
                      <a:fillRect/>
                    </a:stretch>
                  </pic:blipFill>
                  <pic:spPr>
                    <a:xfrm>
                      <a:off x="0" y="0"/>
                      <a:ext cx="3695700" cy="12001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A．过程①获取目的基因的方法比直接从生物体获取的成功率高</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B．过程②所用的引物常为一段与目的基因互补的核糖核苷酸单链</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C．过程③使用的方法常为显微注射，使重组表达载体进入受体细胞</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59264" behindDoc="0" locked="0" layoutInCell="1" allowOverlap="1">
            <wp:simplePos x="0" y="0"/>
            <wp:positionH relativeFrom="column">
              <wp:posOffset>4279900</wp:posOffset>
            </wp:positionH>
            <wp:positionV relativeFrom="paragraph">
              <wp:posOffset>159385</wp:posOffset>
            </wp:positionV>
            <wp:extent cx="1653540" cy="1379855"/>
            <wp:effectExtent l="0" t="0" r="3810" b="10795"/>
            <wp:wrapSquare wrapText="bothSides"/>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7"/>
                    <a:stretch>
                      <a:fillRect/>
                    </a:stretch>
                  </pic:blipFill>
                  <pic:spPr>
                    <a:xfrm>
                      <a:off x="0" y="0"/>
                      <a:ext cx="1653540" cy="1379855"/>
                    </a:xfrm>
                    <a:prstGeom prst="rect">
                      <a:avLst/>
                    </a:prstGeom>
                  </pic:spPr>
                </pic:pic>
              </a:graphicData>
            </a:graphic>
          </wp:anchor>
        </w:drawing>
      </w:r>
      <w:r>
        <w:rPr>
          <w:rFonts w:hint="eastAsia" w:ascii="宋体" w:hAnsi="宋体" w:eastAsia="宋体" w:cs="宋体"/>
          <w:sz w:val="21"/>
          <w:szCs w:val="21"/>
        </w:rPr>
        <w:t>D．过程④完成后的工程菌细胞中检测到CarE基因说明转基因成功</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如图为某种质粒的简图，小箭头所指分别为限制酶EcoRⅠ、BamHⅠ的酶切位点，P为转录的启动部位。已知目的基因的两端均有EcoRⅠ、BamHⅠ的酶切位点，受体细胞为无任何抗药性的原核细胞。下列叙述正确的是（　　）</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A．将含有目的基因的DNA与质粒分别用EcoRⅠ酶切，在DNA连接酶作用下，由两个DNA片段之间连接形成的产物有两种</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B．DNA连接酶的作用是将酶切后得到的黏性末端连接起来，形成一个重组质粒时形成两个磷酸二酯键</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C．为了防止目的基因和质粒自身环化，酶切时可选用的酶是EcoRⅠ和BamHⅠ</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D．能在含青霉素的培养基中生长的受体细胞表明该目的基因已成功导入该细胞</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3．科学研究发现，未经人工转基因操作的番薯都含有农杆菌的部分基因，而这些基因的遗传效应促使番薯根部发生膨大产生了可食用的部分，因此番薯被人类选育并种植。下列相关的叙述错误的是（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A．农杆菌这些特定的基因可以在番薯细胞内复制</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B．农杆菌和番薯的基因都是4种碱基对的随机排列</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C．农杆菌这些特定的基因可能在自然条件下转入了番薯细胞</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D．农杆菌和番薯共用一套遗传密码</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4．某转基因植物培育过程如下图所示。</w:t>
      </w:r>
    </w:p>
    <w:p>
      <w:pPr>
        <w:keepNext w:val="0"/>
        <w:keepLines w:val="0"/>
        <w:pageBreakBefore w:val="0"/>
        <w:widowControl w:val="0"/>
        <w:kinsoku/>
        <w:wordWrap/>
        <w:overflowPunct/>
        <w:topLinePunct w:val="0"/>
        <w:autoSpaceDE/>
        <w:autoSpaceDN/>
        <w:bidi w:val="0"/>
        <w:adjustRightInd/>
        <w:spacing w:line="240" w:lineRule="auto"/>
        <w:ind w:firstLine="210" w:firstLineChars="1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3058160" cy="1628775"/>
            <wp:effectExtent l="0" t="0" r="889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058160" cy="1628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下列叙述错误的是（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A．重组Ti质粒的浓度和质量会影响其导入农杆菌的效率</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B．与机械法相比，酶解法获得单细胞的效率更高</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C．农杆菌的浓度和状态会影响目的基因导入植物细胞的效率</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D．前置筛选和后置筛选所依据的指标是相同的</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default" w:ascii="Times New Roman" w:hAnsi="Times New Roman" w:eastAsia="宋体" w:cs="Times New Roman"/>
          <w:kern w:val="2"/>
          <w:sz w:val="21"/>
          <w:szCs w:val="21"/>
          <w:lang w:val="en-US" w:eastAsia="zh-CN" w:bidi="ar-SA"/>
        </w:rPr>
        <w:t>*</w:t>
      </w:r>
      <w:r>
        <w:rPr>
          <w:rFonts w:hint="eastAsia" w:hAnsi="宋体" w:cs="宋体"/>
          <w:sz w:val="21"/>
          <w:szCs w:val="21"/>
          <w:lang w:val="en-US" w:eastAsia="zh-CN"/>
        </w:rPr>
        <w:t>5</w:t>
      </w:r>
      <w:r>
        <w:rPr>
          <w:rFonts w:hint="eastAsia" w:ascii="宋体" w:hAnsi="宋体" w:eastAsia="宋体" w:cs="宋体"/>
          <w:sz w:val="21"/>
          <w:szCs w:val="21"/>
          <w:lang w:val="en-US" w:eastAsia="zh-CN"/>
        </w:rPr>
        <w:t>.</w:t>
      </w:r>
      <w:r>
        <w:rPr>
          <w:rFonts w:hint="eastAsia" w:ascii="宋体" w:hAnsi="宋体" w:eastAsia="宋体" w:cs="宋体"/>
          <w:sz w:val="21"/>
          <w:szCs w:val="21"/>
        </w:rPr>
        <w:t>水稻穗粒数可影响水稻产量。农杆菌Ti质粒上的T-DNA序列，可以从农杆菌中转移并随机插入到被侵染植物的核基因中，导致被插入的基因功能丧失。研究者用此方法构建水稻突变体库，并从中筛选到穗粒数异常突变体。研究者分别用不同的限制酶处理突变体的总DNA和野生型的总DNA，处理后进行电泳。电泳后的DNA与DNA分子探针（含放射性同位素标记的T-DNA片段）进行杂交，得到下图所示放射性检测结果。（注：T-DNA上没有所示三种限制酶的酶切位点）下列叙述错误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79930" cy="127635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979930" cy="1276350"/>
                    </a:xfrm>
                    <a:prstGeom prst="rect">
                      <a:avLst/>
                    </a:prstGeom>
                  </pic:spPr>
                </pic:pic>
              </a:graphicData>
            </a:graphic>
          </wp:inline>
        </w:drawing>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A．由于杂交结果中突变体均出现杂交带，表明T-DNA成功插入到水稻染色体基因组中</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B．水稻突变体的总DNA分子数比野生型的总DNA分子数要多</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C．不同酶切结果，杂交带的位置不同，这是由于含T-DNA片段的长度不同</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D．依据实验结果每个突变体酶切后都只含有一条杂交带，判断突变体是T-DNA单个位点插入的</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cs="宋体"/>
          <w:sz w:val="21"/>
          <w:szCs w:val="21"/>
          <w:lang w:val="en-US" w:eastAsia="zh-CN"/>
        </w:rPr>
        <w:t>6</w:t>
      </w:r>
      <w:r>
        <w:rPr>
          <w:rFonts w:hint="eastAsia" w:ascii="宋体" w:hAnsi="宋体" w:eastAsia="宋体" w:cs="宋体"/>
          <w:sz w:val="21"/>
          <w:szCs w:val="21"/>
          <w:lang w:val="en-US" w:eastAsia="zh-CN"/>
        </w:rPr>
        <w:t>.</w:t>
      </w:r>
      <w:r>
        <w:rPr>
          <w:rFonts w:hint="eastAsia" w:ascii="宋体" w:hAnsi="宋体" w:eastAsia="宋体" w:cs="宋体"/>
          <w:sz w:val="21"/>
          <w:szCs w:val="21"/>
        </w:rPr>
        <w:t>在新冠病毒的结构中，有两类很重要的蛋白：一类是被称为“皇冠”的棘突蛋白(S)，它能够识别细胞表面的受体ACE2，然后侵染细胞；另一类蛋白是核衣壳蛋白(N)，它具有高度保守性，与病毒基因组复制和调节细胞信号通路有关。科研人员经过一系列的技术攻关，开发出了S蛋白和N蛋白检测试剂盒产品，有望进一步提高临床样本的检出率和准确度。下列相关说法错误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A．S蛋白决定了新冠病毒的感染能力</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B．进入人体内的S蛋白会引起细胞免疫</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C．N蛋白检测试剂盒效果会比S蛋白检测试剂盒更好</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D．S蛋白和N蛋白检测试剂盒检测的原理是抗原—抗体杂交</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7.几丁质是许多真菌细胞壁的重要成分，几丁质酶可催化几丁质水解。利用基因工程技术将几丁质酶基因转入植物体内，以增强其抵御真菌病害的能力。下列有关叙述正确的是（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A．几丁质酶可以水解真菌和植物的细胞壁，形成原生质体</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B．几丁质酶基因转入植物细胞后，利用组织培养可获得具有抗病能力的完整植株</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C．该转基因植物对真菌病害的防御机制也可用于防治烟草花叶病</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D．将几丁质酶基因导入植物细胞常用的方法为大肠杆菌转化法</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8．我国科学家在进行抗虫棉的培育过程中独创了“花粉管通道法”，该方法有多种操作方式。下图表示花粉管通道法介导植物基因转移。下列相关说法正确的是（    ）</w:t>
      </w:r>
    </w:p>
    <w:p>
      <w:pPr>
        <w:keepNext w:val="0"/>
        <w:keepLines w:val="0"/>
        <w:pageBreakBefore w:val="0"/>
        <w:widowControl w:val="0"/>
        <w:kinsoku/>
        <w:wordWrap/>
        <w:overflowPunct/>
        <w:topLinePunct w:val="0"/>
        <w:autoSpaceDE/>
        <w:autoSpaceDN/>
        <w:bidi w:val="0"/>
        <w:adjustRightInd/>
        <w:spacing w:line="240" w:lineRule="auto"/>
        <w:ind w:firstLine="210" w:firstLineChars="1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3409315" cy="190500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409315" cy="19050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A．花粉管通道法无需等到雌蕊成熟</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B．花粉管通道法后续需要植物组织培养</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C．花粉管通道法可用于玉米等单子叶植物的转基因培育</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D．外源DNA不需要构建基因表达载体，就能借助花粉管通道进入受体细胞并表达</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default" w:ascii="Times New Roman" w:hAnsi="Times New Roman" w:eastAsia="宋体" w:cs="Times New Roman"/>
          <w:sz w:val="21"/>
          <w:szCs w:val="21"/>
          <w:lang w:val="en-US" w:eastAsia="zh-CN"/>
        </w:rPr>
        <w:t>*</w:t>
      </w:r>
      <w:r>
        <w:rPr>
          <w:rFonts w:hint="eastAsia" w:ascii="宋体" w:hAnsi="宋体" w:eastAsia="宋体" w:cs="宋体"/>
          <w:sz w:val="21"/>
          <w:szCs w:val="21"/>
          <w:lang w:val="en-US" w:eastAsia="zh-CN"/>
        </w:rPr>
        <w:t>9．囊性纤维病患者编码CFTR蛋白的基因缺失了3个碱基，导致该蛋白在第508位缺少丙氨酸，其空间结构发生变化，使CFTR转运氯离子的功能出现异常，导致患者支气管中黏液增多，管腔受阻，细菌在肺部大量生长繁殖，最终使肺功能严重受损。囊性纤维病的诊断阵列是表面结合有单链DNA探针的特殊滤纸（其中“0”处放置正常基因的探针，“1～10”处放置不同突变基因的探针）将#1～#3待测个体DNA用有色分子标记，然后将诊断阵列浸泡在溶解有单链标记DNA的溶液中，检测结果如下图所示。下列叙述正确的是（    ）</w:t>
      </w:r>
    </w:p>
    <w:p>
      <w:pPr>
        <w:keepNext w:val="0"/>
        <w:keepLines w:val="0"/>
        <w:pageBreakBefore w:val="0"/>
        <w:widowControl w:val="0"/>
        <w:kinsoku/>
        <w:wordWrap/>
        <w:overflowPunct/>
        <w:topLinePunct w:val="0"/>
        <w:autoSpaceDE/>
        <w:autoSpaceDN/>
        <w:bidi w:val="0"/>
        <w:adjustRightInd/>
        <w:spacing w:line="240" w:lineRule="auto"/>
        <w:ind w:firstLine="210" w:firstLineChars="1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3070860" cy="823595"/>
            <wp:effectExtent l="0" t="0" r="1524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3070860" cy="823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A．诊断阵列上放置不同病毒的基因探针可诊断人体感染病毒的类型</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B．该致病机理说明基因可以通过控制酶的合成来控制代谢过程进而控制生物的性状</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C．若#2与#3婚配，则后代含有突变基因的概率为3/4</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D．将标记的待测双链DNA分子直接与诊断阵列混合后即可完成诊断</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二、多选题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已知B基因存在于水稻基因组中，仅在体细胞和精子中正常表达。研究人员将B基因的编码序列与Luc基因（荧光素酶基因）连接成融合基因，然后构建重组表达载体导入水稻的愈伤组织中，操作流程如图。融合基因表达的蛋白质能保留两种蛋白质各自的功能。下列说法错误的是（    ）</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291205" cy="1618615"/>
            <wp:effectExtent l="0" t="0" r="4445" b="63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2"/>
                    <a:stretch>
                      <a:fillRect/>
                    </a:stretch>
                  </pic:blipFill>
                  <pic:spPr>
                    <a:xfrm>
                      <a:off x="0" y="0"/>
                      <a:ext cx="3291205" cy="161861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A．在B-Luc融合基因的制备中需要限制酶、DNA聚合酶的催化</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B．据图推测，卵细胞中B基因的启动子无法启动转录，导致B基因不能表达</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C．将随机断裂的B基因片段制成探针进行DNA分子杂交，可对转基因水稻检测鉴定</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lang w:val="en-US" w:eastAsia="zh-CN"/>
        </w:rPr>
      </w:pPr>
      <w:r>
        <w:rPr>
          <w:rFonts w:hint="eastAsia" w:ascii="宋体" w:hAnsi="宋体" w:eastAsia="宋体" w:cs="宋体"/>
          <w:sz w:val="21"/>
          <w:szCs w:val="21"/>
        </w:rPr>
        <w:t>D．检测和鉴定转基因水稻时，可以检测加入荧光素的该植株卵细胞中是否发出荧光</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sz w:val="21"/>
          <w:szCs w:val="21"/>
          <w:lang w:val="en-US" w:eastAsia="zh-CN"/>
        </w:rPr>
        <w:t>11.下图是将人的生长激素基因导入细菌B细胞内制造“工程菌”的示意图。已知细菌B细胞内不含质粒A，也不含质粒A上的基因。判断下列说法正确的是（　　  ）</w:t>
      </w:r>
    </w:p>
    <w:p>
      <w:pPr>
        <w:keepNext w:val="0"/>
        <w:keepLines w:val="0"/>
        <w:pageBreakBefore w:val="0"/>
        <w:widowControl w:val="0"/>
        <w:kinsoku/>
        <w:wordWrap/>
        <w:overflowPunct/>
        <w:topLinePunct w:val="0"/>
        <w:autoSpaceDE/>
        <w:autoSpaceDN/>
        <w:bidi w:val="0"/>
        <w:adjustRightInd/>
        <w:spacing w:line="240" w:lineRule="auto"/>
        <w:ind w:firstLine="210" w:firstLineChars="1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472055" cy="1610995"/>
            <wp:effectExtent l="0" t="0" r="4445" b="825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3"/>
                    <a:stretch>
                      <a:fillRect/>
                    </a:stretch>
                  </pic:blipFill>
                  <pic:spPr>
                    <a:xfrm>
                      <a:off x="0" y="0"/>
                      <a:ext cx="2472055" cy="1610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A．将重组质粒导入细菌B常用的方法是显微注射法</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B．将完成导入过程后的细菌涂布在含有氨苄青霉素的培养基上，能生长的包括导入了重组质粒的细菌和导入了质粒A的细菌</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C．将完成导入过程后的细菌涂布在含有四环素的培养基上，能生长的就是导入了质粒A的细菌</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D．目的基因成功表达的标志是受体细胞能在含有氨苄青霉素的培养基上生长</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12.新型冠状病毒肆虐全球，该病毒可引发人体肺部感染，严重者会造成病人死亡。有人提出了数种快速检测新型冠状病毒的方法。下列相关叙述正确的是（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A．镜检法：在光学显微镜下可直接观察病人的痰液中是否含有新型冠状病毒</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B．PCR技术：可在短时间内把新型冠状病毒的基因数量扩增到数百万倍，以便于检测</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C．抗原抗体法：用新冠病毒蛋白与血清中抗体的特异性结合，可检测是否感染过新型冠状病毒</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D．DNA探针技术：根据分子杂交原理，用标记的DNA分子做探针可检测新型冠状病毒</w:t>
      </w:r>
    </w:p>
    <w:p>
      <w:pPr>
        <w:pStyle w:val="6"/>
        <w:keepNext w:val="0"/>
        <w:keepLines w:val="0"/>
        <w:pageBreakBefore w:val="0"/>
        <w:widowControl w:val="0"/>
        <w:tabs>
          <w:tab w:val="left" w:pos="3544"/>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三、填空题</w:t>
      </w:r>
    </w:p>
    <w:p>
      <w:pPr>
        <w:keepNext w:val="0"/>
        <w:keepLines w:val="0"/>
        <w:pageBreakBefore w:val="0"/>
        <w:widowControl w:val="0"/>
        <w:kinsoku/>
        <w:wordWrap/>
        <w:overflowPunct/>
        <w:topLinePunct w:val="0"/>
        <w:autoSpaceDE/>
        <w:autoSpaceDN/>
        <w:bidi w:val="0"/>
        <w:adjustRightInd/>
        <w:spacing w:line="240" w:lineRule="auto"/>
        <w:jc w:val="both"/>
        <w:textAlignment w:val="center"/>
        <w:rPr>
          <w:color w:val="000000"/>
        </w:rPr>
      </w:pP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lang w:val="en-US" w:eastAsia="zh-CN"/>
        </w:rPr>
        <w:t>13.</w:t>
      </w:r>
      <w:r>
        <w:rPr>
          <w:rFonts w:ascii="宋体" w:hAnsi="宋体" w:eastAsia="宋体" w:cs="宋体"/>
          <w:color w:val="000000"/>
        </w:rPr>
        <w:t>质体是植物细胞中一类常见的细胞器（如叶绿体），质体转化通常需要构建相应的质粒载体，而传统的载体构建依赖大肠杆菌感受态细胞等问题。某科研团队利用人工重组的</w:t>
      </w:r>
      <w:r>
        <w:rPr>
          <w:rFonts w:ascii="Times New Roman" w:hAnsi="Times New Roman" w:eastAsia="Times New Roman" w:cs="Times New Roman"/>
          <w:color w:val="000000"/>
        </w:rPr>
        <w:t>pYY</w:t>
      </w:r>
      <w:r>
        <w:rPr>
          <w:color w:val="000000"/>
          <w:vertAlign w:val="subscript"/>
        </w:rPr>
        <w:t>12</w:t>
      </w:r>
      <w:r>
        <w:rPr>
          <w:rFonts w:ascii="宋体" w:hAnsi="宋体" w:eastAsia="宋体" w:cs="宋体"/>
          <w:color w:val="000000"/>
        </w:rPr>
        <w:t>质粒和人工合成的线性</w:t>
      </w:r>
      <w:r>
        <w:rPr>
          <w:rFonts w:ascii="Times New Roman" w:hAnsi="Times New Roman" w:eastAsia="Times New Roman" w:cs="Times New Roman"/>
          <w:color w:val="000000"/>
        </w:rPr>
        <w:t>DNA</w:t>
      </w:r>
      <w:r>
        <w:rPr>
          <w:rFonts w:ascii="宋体" w:hAnsi="宋体" w:eastAsia="宋体" w:cs="宋体"/>
          <w:color w:val="000000"/>
        </w:rPr>
        <w:t>片段（</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B</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B</w:t>
      </w:r>
      <w:r>
        <w:rPr>
          <w:color w:val="000000"/>
          <w:vertAlign w:val="subscript"/>
        </w:rPr>
        <w:t>3</w:t>
      </w:r>
      <w:r>
        <w:rPr>
          <w:rFonts w:ascii="宋体" w:hAnsi="宋体" w:eastAsia="宋体" w:cs="宋体"/>
          <w:color w:val="000000"/>
        </w:rPr>
        <w:t>）进行烟草质体转化及转化效果比较的实验。图</w:t>
      </w:r>
      <w:r>
        <w:rPr>
          <w:rFonts w:ascii="Times New Roman" w:hAnsi="Times New Roman" w:eastAsia="Times New Roman" w:cs="Times New Roman"/>
          <w:color w:val="000000"/>
        </w:rPr>
        <w:t>1</w:t>
      </w:r>
      <w:r>
        <w:rPr>
          <w:rFonts w:ascii="宋体" w:hAnsi="宋体" w:eastAsia="宋体" w:cs="宋体"/>
          <w:color w:val="000000"/>
        </w:rPr>
        <w:t>是野生型烟草质体基因组中一片段（</w:t>
      </w:r>
      <w:r>
        <w:rPr>
          <w:rFonts w:ascii="Times New Roman" w:hAnsi="Times New Roman" w:eastAsia="Times New Roman" w:cs="Times New Roman"/>
          <w:color w:val="000000"/>
        </w:rPr>
        <w:t>ptDNA</w:t>
      </w:r>
      <w:r>
        <w:rPr>
          <w:rFonts w:ascii="宋体" w:hAnsi="宋体" w:eastAsia="宋体" w:cs="宋体"/>
          <w:color w:val="000000"/>
        </w:rPr>
        <w:t>）图谱，</w:t>
      </w:r>
      <w:r>
        <w:rPr>
          <w:rFonts w:ascii="Times New Roman" w:hAnsi="Times New Roman" w:eastAsia="Times New Roman" w:cs="Times New Roman"/>
          <w:color w:val="000000"/>
        </w:rPr>
        <w:t>X</w:t>
      </w:r>
      <w:r>
        <w:rPr>
          <w:rFonts w:ascii="宋体" w:hAnsi="宋体" w:eastAsia="宋体" w:cs="宋体"/>
          <w:color w:val="000000"/>
        </w:rPr>
        <w:t>为目标基因的插入位点；图</w:t>
      </w:r>
      <w:r>
        <w:rPr>
          <w:rFonts w:ascii="Times New Roman" w:hAnsi="Times New Roman" w:eastAsia="Times New Roman" w:cs="Times New Roman"/>
          <w:color w:val="000000"/>
        </w:rPr>
        <w:t>2</w:t>
      </w:r>
      <w:r>
        <w:rPr>
          <w:rFonts w:ascii="宋体" w:hAnsi="宋体" w:eastAsia="宋体" w:cs="宋体"/>
          <w:color w:val="000000"/>
        </w:rPr>
        <w:t>是使用</w:t>
      </w:r>
      <w:r>
        <w:rPr>
          <w:rFonts w:ascii="Times New Roman" w:hAnsi="Times New Roman" w:eastAsia="Times New Roman" w:cs="Times New Roman"/>
          <w:color w:val="000000"/>
        </w:rPr>
        <w:t>pYY</w:t>
      </w:r>
      <w:r>
        <w:rPr>
          <w:color w:val="000000"/>
          <w:vertAlign w:val="subscript"/>
        </w:rPr>
        <w:t>12</w:t>
      </w:r>
      <w:r>
        <w:rPr>
          <w:rFonts w:ascii="宋体" w:hAnsi="宋体" w:eastAsia="宋体" w:cs="宋体"/>
          <w:color w:val="000000"/>
        </w:rPr>
        <w:t>质粒和线性片段</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color w:val="000000"/>
          <w:vertAlign w:val="subscript"/>
        </w:rPr>
        <w:t>1</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B</w:t>
      </w:r>
      <w:r>
        <w:rPr>
          <w:color w:val="000000"/>
          <w:vertAlign w:val="subscript"/>
        </w:rPr>
        <w:t>2</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B</w:t>
      </w:r>
      <w:r>
        <w:rPr>
          <w:color w:val="000000"/>
          <w:vertAlign w:val="subscript"/>
        </w:rPr>
        <w:t>3</w:t>
      </w:r>
      <w:r>
        <w:rPr>
          <w:rFonts w:ascii="Times New Roman" w:hAnsi="Times New Roman" w:eastAsia="Times New Roman" w:cs="Times New Roman"/>
          <w:color w:val="000000"/>
        </w:rPr>
        <w:t>Z</w:t>
      </w:r>
      <w:r>
        <w:rPr>
          <w:rFonts w:ascii="宋体" w:hAnsi="宋体" w:eastAsia="宋体" w:cs="宋体"/>
          <w:color w:val="000000"/>
        </w:rPr>
        <w:t>产生的转基因质体中的基因组内片段图谱，其中</w:t>
      </w:r>
      <w:r>
        <w:rPr>
          <w:rFonts w:ascii="Times New Roman" w:hAnsi="Times New Roman" w:eastAsia="Times New Roman" w:cs="Times New Roman"/>
          <w:color w:val="000000"/>
        </w:rPr>
        <w:t>HS</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500bp</w:t>
      </w:r>
      <w:r>
        <w:rPr>
          <w:rFonts w:ascii="宋体" w:hAnsi="宋体" w:eastAsia="宋体" w:cs="宋体"/>
          <w:color w:val="000000"/>
        </w:rPr>
        <w:t>）、</w:t>
      </w:r>
      <w:r>
        <w:rPr>
          <w:rFonts w:ascii="Times New Roman" w:hAnsi="Times New Roman" w:eastAsia="Times New Roman" w:cs="Times New Roman"/>
          <w:color w:val="000000"/>
        </w:rPr>
        <w:t>HS</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200bp</w:t>
      </w:r>
      <w:r>
        <w:rPr>
          <w:rFonts w:ascii="宋体" w:hAnsi="宋体" w:eastAsia="宋体" w:cs="宋体"/>
          <w:color w:val="000000"/>
        </w:rPr>
        <w:t>）、</w:t>
      </w:r>
      <w:r>
        <w:rPr>
          <w:rFonts w:ascii="Times New Roman" w:hAnsi="Times New Roman" w:eastAsia="Times New Roman" w:cs="Times New Roman"/>
          <w:color w:val="000000"/>
        </w:rPr>
        <w:t>HS</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50bp</w:t>
      </w:r>
      <w:r>
        <w:rPr>
          <w:rFonts w:ascii="宋体" w:hAnsi="宋体" w:eastAsia="宋体" w:cs="宋体"/>
          <w:color w:val="000000"/>
        </w:rPr>
        <w:t>）为同源序列，</w:t>
      </w:r>
      <w:r>
        <w:rPr>
          <w:rFonts w:ascii="Times New Roman" w:hAnsi="Times New Roman" w:eastAsia="Times New Roman" w:cs="Times New Roman"/>
          <w:color w:val="000000"/>
        </w:rPr>
        <w:t>gfp</w:t>
      </w:r>
      <w:r>
        <w:rPr>
          <w:rFonts w:ascii="宋体" w:hAnsi="宋体" w:eastAsia="宋体" w:cs="宋体"/>
          <w:color w:val="000000"/>
        </w:rPr>
        <w:t>为绿色荧光蛋白基因，</w:t>
      </w:r>
      <w:r>
        <w:rPr>
          <w:rFonts w:ascii="Times New Roman" w:hAnsi="Times New Roman" w:eastAsia="Times New Roman" w:cs="Times New Roman"/>
          <w:color w:val="000000"/>
        </w:rPr>
        <w:t>aadA</w:t>
      </w:r>
      <w:r>
        <w:rPr>
          <w:rFonts w:ascii="宋体" w:hAnsi="宋体" w:eastAsia="宋体" w:cs="宋体"/>
          <w:color w:val="000000"/>
        </w:rPr>
        <w:t>的表达产物具有壮观霉素和链霉素的抗性。请回答下列问题：</w:t>
      </w:r>
    </w:p>
    <w:p>
      <w:pPr>
        <w:keepNext w:val="0"/>
        <w:keepLines w:val="0"/>
        <w:pageBreakBefore w:val="0"/>
        <w:widowControl w:val="0"/>
        <w:kinsoku/>
        <w:wordWrap/>
        <w:overflowPunct/>
        <w:topLinePunct w:val="0"/>
        <w:autoSpaceDE/>
        <w:autoSpaceDN/>
        <w:bidi w:val="0"/>
        <w:adjustRightInd/>
        <w:spacing w:line="240" w:lineRule="auto"/>
        <w:jc w:val="both"/>
        <w:textAlignment w:val="center"/>
        <w:rPr>
          <w:color w:val="000000"/>
        </w:rPr>
      </w:pPr>
      <w:r>
        <w:rPr>
          <w:color w:val="000000"/>
        </w:rPr>
        <w:drawing>
          <wp:inline distT="0" distB="0" distL="114300" distR="114300">
            <wp:extent cx="3315335" cy="1864995"/>
            <wp:effectExtent l="0" t="0" r="18415" b="1905"/>
            <wp:docPr id="100019" name="图片 100019" descr="学科网(www.zxxk.com)--教育资源门户，提供试卷、教案、课件、论文、素材以及各类教学资源下载，还有大量而丰富的教学相关资讯！ lPJqpmSClnb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lPJqpmSClnbp2W+Da2wOPw=="/>
                    <pic:cNvPicPr>
                      <a:picLocks noChangeAspect="1"/>
                    </pic:cNvPicPr>
                  </pic:nvPicPr>
                  <pic:blipFill>
                    <a:blip r:embed="rId14"/>
                    <a:stretch>
                      <a:fillRect/>
                    </a:stretch>
                  </pic:blipFill>
                  <pic:spPr>
                    <a:xfrm>
                      <a:off x="0" y="0"/>
                      <a:ext cx="3315335" cy="1864995"/>
                    </a:xfrm>
                    <a:prstGeom prst="rect">
                      <a:avLst/>
                    </a:prstGeom>
                  </pic:spPr>
                </pic:pic>
              </a:graphicData>
            </a:graphic>
          </wp:inline>
        </w:drawing>
      </w:r>
      <w:r>
        <w:rPr>
          <w:color w:val="000000"/>
        </w:rPr>
        <w:t xml:space="preserve">  </w:t>
      </w:r>
    </w:p>
    <w:p>
      <w:pPr>
        <w:keepNext w:val="0"/>
        <w:keepLines w:val="0"/>
        <w:pageBreakBefore w:val="0"/>
        <w:widowControl w:val="0"/>
        <w:kinsoku/>
        <w:wordWrap/>
        <w:overflowPunct/>
        <w:topLinePunct w:val="0"/>
        <w:autoSpaceDE/>
        <w:autoSpaceDN/>
        <w:bidi w:val="0"/>
        <w:adjustRightInd/>
        <w:spacing w:line="240" w:lineRule="auto"/>
        <w:jc w:val="left"/>
        <w:textAlignment w:val="center"/>
        <w:rPr>
          <w:color w:val="000000"/>
        </w:rPr>
      </w:pPr>
      <w:r>
        <w:rPr>
          <w:color w:val="000000"/>
        </w:rPr>
        <w:t>（1）</w:t>
      </w:r>
      <w:r>
        <w:rPr>
          <w:rFonts w:ascii="宋体" w:hAnsi="宋体" w:eastAsia="宋体" w:cs="宋体"/>
          <w:color w:val="000000"/>
        </w:rPr>
        <w:t>高等植物细胞中的基因组有三类：质体基因组、线粒体基因组和</w:t>
      </w:r>
      <w:r>
        <w:rPr>
          <w:color w:val="000000"/>
        </w:rPr>
        <w:t>_________</w:t>
      </w:r>
      <w:r>
        <w:rPr>
          <w:rFonts w:ascii="宋体" w:hAnsi="宋体" w:eastAsia="宋体" w:cs="宋体"/>
          <w:color w:val="000000"/>
        </w:rPr>
        <w:t>基因组，其中</w:t>
      </w:r>
      <w:r>
        <w:rPr>
          <w:color w:val="000000"/>
        </w:rPr>
        <w:t>__________</w:t>
      </w:r>
      <w:r>
        <w:rPr>
          <w:rFonts w:ascii="宋体" w:hAnsi="宋体" w:eastAsia="宋体" w:cs="宋体"/>
          <w:color w:val="000000"/>
        </w:rPr>
        <w:t>基因组具有半自主性。</w:t>
      </w:r>
    </w:p>
    <w:p>
      <w:pPr>
        <w:keepNext w:val="0"/>
        <w:keepLines w:val="0"/>
        <w:pageBreakBefore w:val="0"/>
        <w:widowControl w:val="0"/>
        <w:kinsoku/>
        <w:wordWrap/>
        <w:overflowPunct/>
        <w:topLinePunct w:val="0"/>
        <w:autoSpaceDE/>
        <w:autoSpaceDN/>
        <w:bidi w:val="0"/>
        <w:adjustRightInd/>
        <w:spacing w:line="240" w:lineRule="auto"/>
        <w:jc w:val="left"/>
        <w:textAlignment w:val="center"/>
        <w:rPr>
          <w:color w:val="000000"/>
        </w:rPr>
      </w:pPr>
      <w:r>
        <w:rPr>
          <w:color w:val="000000"/>
        </w:rPr>
        <w:t>（2）</w:t>
      </w:r>
      <w:r>
        <w:rPr>
          <w:rFonts w:ascii="宋体" w:hAnsi="宋体" w:eastAsia="宋体" w:cs="宋体"/>
          <w:color w:val="000000"/>
        </w:rPr>
        <w:t>外源基因在质体</w:t>
      </w:r>
      <w:r>
        <w:rPr>
          <w:rFonts w:ascii="Times New Roman" w:hAnsi="Times New Roman" w:eastAsia="Times New Roman" w:cs="Times New Roman"/>
          <w:color w:val="000000"/>
        </w:rPr>
        <w:t>DNA</w:t>
      </w:r>
      <w:r>
        <w:rPr>
          <w:rFonts w:ascii="宋体" w:hAnsi="宋体" w:eastAsia="宋体" w:cs="宋体"/>
          <w:color w:val="000000"/>
        </w:rPr>
        <w:t>上的插入位点</w:t>
      </w:r>
      <w:r>
        <w:rPr>
          <w:rFonts w:ascii="Times New Roman" w:hAnsi="Times New Roman" w:eastAsia="Times New Roman" w:cs="Times New Roman"/>
          <w:color w:val="000000"/>
        </w:rPr>
        <w:t>X</w:t>
      </w:r>
      <w:r>
        <w:rPr>
          <w:rFonts w:ascii="宋体" w:hAnsi="宋体" w:eastAsia="宋体" w:cs="宋体"/>
          <w:color w:val="000000"/>
        </w:rPr>
        <w:t>位于基因</w:t>
      </w:r>
      <w:r>
        <w:rPr>
          <w:rFonts w:ascii="Times New Roman" w:hAnsi="Times New Roman" w:eastAsia="Times New Roman" w:cs="Times New Roman"/>
          <w:color w:val="000000"/>
        </w:rPr>
        <w:t>trnfM</w:t>
      </w:r>
      <w:r>
        <w:rPr>
          <w:rFonts w:ascii="宋体" w:hAnsi="宋体" w:eastAsia="宋体" w:cs="宋体"/>
          <w:color w:val="000000"/>
        </w:rPr>
        <w:t>和</w:t>
      </w:r>
      <w:r>
        <w:rPr>
          <w:rFonts w:ascii="Times New Roman" w:hAnsi="Times New Roman" w:eastAsia="Times New Roman" w:cs="Times New Roman"/>
          <w:color w:val="000000"/>
        </w:rPr>
        <w:t>trnG</w:t>
      </w:r>
      <w:r>
        <w:rPr>
          <w:rFonts w:ascii="宋体" w:hAnsi="宋体" w:eastAsia="宋体" w:cs="宋体"/>
          <w:color w:val="000000"/>
        </w:rPr>
        <w:t>之间的非编码序列，以基因间的序列作为插入位点的优点有</w:t>
      </w:r>
      <w:r>
        <w:rPr>
          <w:color w:val="000000"/>
        </w:rPr>
        <w:t>_________</w:t>
      </w:r>
      <w:r>
        <w:rPr>
          <w:rFonts w:ascii="宋体" w:hAnsi="宋体" w:eastAsia="宋体" w:cs="宋体"/>
          <w:color w:val="000000"/>
        </w:rPr>
        <w:t>（答出一点即可）。</w:t>
      </w:r>
    </w:p>
    <w:p>
      <w:pPr>
        <w:keepNext w:val="0"/>
        <w:keepLines w:val="0"/>
        <w:pageBreakBefore w:val="0"/>
        <w:widowControl w:val="0"/>
        <w:kinsoku/>
        <w:wordWrap/>
        <w:overflowPunct/>
        <w:topLinePunct w:val="0"/>
        <w:autoSpaceDE/>
        <w:autoSpaceDN/>
        <w:bidi w:val="0"/>
        <w:adjustRightInd/>
        <w:spacing w:line="240" w:lineRule="auto"/>
        <w:jc w:val="left"/>
        <w:textAlignment w:val="center"/>
        <w:rPr>
          <w:color w:val="000000"/>
        </w:rPr>
      </w:pPr>
      <w:r>
        <w:rPr>
          <w:color w:val="000000"/>
        </w:rPr>
        <w:t>（3）</w:t>
      </w:r>
      <w:r>
        <w:rPr>
          <w:rFonts w:ascii="宋体" w:hAnsi="宋体" w:eastAsia="宋体" w:cs="宋体"/>
          <w:color w:val="000000"/>
        </w:rPr>
        <w:t>研究人员依据质粒</w:t>
      </w:r>
      <w:r>
        <w:rPr>
          <w:rFonts w:ascii="Times New Roman" w:hAnsi="Times New Roman" w:eastAsia="Times New Roman" w:cs="Times New Roman"/>
          <w:color w:val="000000"/>
        </w:rPr>
        <w:t>pYY</w:t>
      </w:r>
      <w:r>
        <w:rPr>
          <w:color w:val="000000"/>
          <w:vertAlign w:val="subscript"/>
        </w:rPr>
        <w:t>12</w:t>
      </w:r>
      <w:r>
        <w:rPr>
          <w:rFonts w:ascii="宋体" w:hAnsi="宋体" w:eastAsia="宋体" w:cs="宋体"/>
          <w:color w:val="000000"/>
        </w:rPr>
        <w:t>上的功能区段（图</w:t>
      </w:r>
      <w:r>
        <w:rPr>
          <w:rFonts w:ascii="Times New Roman" w:hAnsi="Times New Roman" w:eastAsia="Times New Roman" w:cs="Times New Roman"/>
          <w:color w:val="000000"/>
        </w:rPr>
        <w:t>2</w:t>
      </w:r>
      <w:r>
        <w:rPr>
          <w:rFonts w:ascii="宋体" w:hAnsi="宋体" w:eastAsia="宋体" w:cs="宋体"/>
          <w:color w:val="000000"/>
        </w:rPr>
        <w:t>中两长虚线间），设计用于质体转化的线性</w:t>
      </w:r>
      <w:r>
        <w:rPr>
          <w:rFonts w:ascii="Times New Roman" w:hAnsi="Times New Roman" w:eastAsia="Times New Roman" w:cs="Times New Roman"/>
          <w:color w:val="000000"/>
        </w:rPr>
        <w:t>DNA</w:t>
      </w:r>
      <w:r>
        <w:rPr>
          <w:rFonts w:ascii="宋体" w:hAnsi="宋体" w:eastAsia="宋体" w:cs="宋体"/>
          <w:color w:val="000000"/>
        </w:rPr>
        <w:t>片段（</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B</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B</w:t>
      </w:r>
      <w:r>
        <w:rPr>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Z</w:t>
      </w:r>
      <w:r>
        <w:rPr>
          <w:rFonts w:ascii="宋体" w:hAnsi="宋体" w:eastAsia="宋体" w:cs="宋体"/>
          <w:color w:val="000000"/>
        </w:rPr>
        <w:t>）并进行</w:t>
      </w:r>
      <w:r>
        <w:rPr>
          <w:rFonts w:ascii="Times New Roman" w:hAnsi="Times New Roman" w:eastAsia="Times New Roman" w:cs="Times New Roman"/>
          <w:color w:val="000000"/>
        </w:rPr>
        <w:t>PCR</w:t>
      </w:r>
      <w:r>
        <w:rPr>
          <w:rFonts w:ascii="宋体" w:hAnsi="宋体" w:eastAsia="宋体" w:cs="宋体"/>
          <w:color w:val="000000"/>
        </w:rPr>
        <w:t>扩增，反应程序均为</w:t>
      </w:r>
      <w:r>
        <w:rPr>
          <w:rFonts w:ascii="Times New Roman" w:hAnsi="Times New Roman" w:eastAsia="Times New Roman" w:cs="Times New Roman"/>
          <w:color w:val="000000"/>
        </w:rPr>
        <w:t>98℃3min</w:t>
      </w:r>
      <w:r>
        <w:rPr>
          <w:rFonts w:ascii="宋体" w:hAnsi="宋体" w:eastAsia="宋体" w:cs="宋体"/>
          <w:color w:val="000000"/>
        </w:rPr>
        <w:t>，</w:t>
      </w:r>
      <w:r>
        <w:rPr>
          <w:rFonts w:ascii="Times New Roman" w:hAnsi="Times New Roman" w:eastAsia="Times New Roman" w:cs="Times New Roman"/>
          <w:color w:val="000000"/>
        </w:rPr>
        <w:t>98℃10s</w:t>
      </w:r>
      <w:r>
        <w:rPr>
          <w:rFonts w:ascii="宋体" w:hAnsi="宋体" w:eastAsia="宋体" w:cs="宋体"/>
          <w:color w:val="000000"/>
        </w:rPr>
        <w:t>，</w:t>
      </w:r>
      <w:r>
        <w:rPr>
          <w:rFonts w:ascii="Times New Roman" w:hAnsi="Times New Roman" w:eastAsia="Times New Roman" w:cs="Times New Roman"/>
          <w:color w:val="000000"/>
        </w:rPr>
        <w:t>58℃15s</w:t>
      </w:r>
      <w:r>
        <w:rPr>
          <w:rFonts w:ascii="宋体" w:hAnsi="宋体" w:eastAsia="宋体" w:cs="宋体"/>
          <w:color w:val="000000"/>
        </w:rPr>
        <w:t>，</w:t>
      </w:r>
      <w:r>
        <w:rPr>
          <w:rFonts w:ascii="Times New Roman" w:hAnsi="Times New Roman" w:eastAsia="Times New Roman" w:cs="Times New Roman"/>
          <w:color w:val="000000"/>
        </w:rPr>
        <w:t>72℃3min</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个循环，</w:t>
      </w:r>
      <w:r>
        <w:rPr>
          <w:rFonts w:ascii="Times New Roman" w:hAnsi="Times New Roman" w:eastAsia="Times New Roman" w:cs="Times New Roman"/>
          <w:color w:val="000000"/>
        </w:rPr>
        <w:t>72℃10min</w:t>
      </w:r>
      <w:r>
        <w:rPr>
          <w:rFonts w:ascii="宋体" w:hAnsi="宋体" w:eastAsia="宋体" w:cs="宋体"/>
          <w:color w:val="000000"/>
        </w:rPr>
        <w:t>，其中</w:t>
      </w:r>
      <w:r>
        <w:rPr>
          <w:rFonts w:ascii="Times New Roman" w:hAnsi="Times New Roman" w:eastAsia="Times New Roman" w:cs="Times New Roman"/>
          <w:color w:val="000000"/>
        </w:rPr>
        <w:t>98℃3min</w:t>
      </w:r>
      <w:r>
        <w:rPr>
          <w:rFonts w:ascii="宋体" w:hAnsi="宋体" w:eastAsia="宋体" w:cs="宋体"/>
          <w:color w:val="000000"/>
        </w:rPr>
        <w:t>的目的是</w:t>
      </w:r>
      <w:r>
        <w:rPr>
          <w:color w:val="000000"/>
        </w:rPr>
        <w:t>_________</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w:t>
      </w:r>
      <w:r>
        <w:rPr>
          <w:rFonts w:ascii="Times New Roman" w:hAnsi="Times New Roman" w:eastAsia="Times New Roman" w:cs="Times New Roman"/>
          <w:color w:val="000000"/>
        </w:rPr>
        <w:t>Prrn</w:t>
      </w:r>
      <w:r>
        <w:rPr>
          <w:rFonts w:ascii="宋体" w:hAnsi="宋体" w:eastAsia="宋体" w:cs="宋体"/>
          <w:color w:val="000000"/>
        </w:rPr>
        <w:t>为</w:t>
      </w:r>
      <w:r>
        <w:rPr>
          <w:rFonts w:ascii="Times New Roman" w:hAnsi="Times New Roman" w:eastAsia="Times New Roman" w:cs="Times New Roman"/>
          <w:color w:val="000000"/>
        </w:rPr>
        <w:t>gfp</w:t>
      </w:r>
      <w:r>
        <w:rPr>
          <w:rFonts w:ascii="宋体" w:hAnsi="宋体" w:eastAsia="宋体" w:cs="宋体"/>
          <w:color w:val="000000"/>
        </w:rPr>
        <w:t>的启动子，其作用是</w:t>
      </w:r>
      <w:r>
        <w:rPr>
          <w:color w:val="000000"/>
        </w:rPr>
        <w:t>_________</w:t>
      </w:r>
      <w:r>
        <w:rPr>
          <w:rFonts w:ascii="宋体" w:hAnsi="宋体" w:eastAsia="宋体" w:cs="宋体"/>
          <w:color w:val="000000"/>
        </w:rPr>
        <w:t>，与</w:t>
      </w:r>
      <w:r>
        <w:rPr>
          <w:rFonts w:ascii="Times New Roman" w:hAnsi="Times New Roman" w:eastAsia="Times New Roman" w:cs="Times New Roman"/>
          <w:color w:val="000000"/>
        </w:rPr>
        <w:t>Prrn</w:t>
      </w:r>
      <w:r>
        <w:rPr>
          <w:rFonts w:ascii="宋体" w:hAnsi="宋体" w:eastAsia="宋体" w:cs="宋体"/>
          <w:color w:val="000000"/>
        </w:rPr>
        <w:t>有类似功能的是</w:t>
      </w:r>
      <w:r>
        <w:rPr>
          <w:color w:val="000000"/>
        </w:rPr>
        <w:t>_________</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pacing w:line="240" w:lineRule="auto"/>
        <w:jc w:val="left"/>
        <w:textAlignment w:val="center"/>
        <w:rPr>
          <w:color w:val="000000"/>
        </w:rPr>
      </w:pPr>
      <w:r>
        <w:rPr>
          <w:color w:val="000000"/>
        </w:rPr>
        <w:t>（4）</w:t>
      </w:r>
      <w:r>
        <w:rPr>
          <w:rFonts w:ascii="宋体" w:hAnsi="宋体" w:eastAsia="宋体" w:cs="宋体"/>
          <w:color w:val="000000"/>
        </w:rPr>
        <w:t>研究人员将</w:t>
      </w:r>
      <w:r>
        <w:rPr>
          <w:rFonts w:ascii="Times New Roman" w:hAnsi="Times New Roman" w:eastAsia="Times New Roman" w:cs="Times New Roman"/>
          <w:color w:val="000000"/>
        </w:rPr>
        <w:t>pYY12</w:t>
      </w:r>
      <w:r>
        <w:rPr>
          <w:rFonts w:ascii="宋体" w:hAnsi="宋体" w:eastAsia="宋体" w:cs="宋体"/>
          <w:color w:val="000000"/>
        </w:rPr>
        <w:t>质粒、</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color w:val="000000"/>
          <w:vertAlign w:val="subscript"/>
        </w:rPr>
        <w:t>1</w:t>
      </w:r>
      <w:r>
        <w:rPr>
          <w:rFonts w:ascii="宋体" w:hAnsi="宋体" w:eastAsia="宋体" w:cs="宋体"/>
          <w:color w:val="000000"/>
        </w:rPr>
        <w:t>和</w:t>
      </w:r>
      <w:r>
        <w:rPr>
          <w:rFonts w:ascii="Times New Roman" w:hAnsi="Times New Roman" w:eastAsia="Times New Roman" w:cs="Times New Roman"/>
          <w:color w:val="000000"/>
        </w:rPr>
        <w:t>Z</w:t>
      </w:r>
      <w:r>
        <w:rPr>
          <w:rFonts w:ascii="宋体" w:hAnsi="宋体" w:eastAsia="宋体" w:cs="宋体"/>
          <w:color w:val="000000"/>
        </w:rPr>
        <w:t>混合物（</w:t>
      </w:r>
      <w:r>
        <w:rPr>
          <w:rFonts w:ascii="Times New Roman" w:hAnsi="Times New Roman" w:eastAsia="Times New Roman" w:cs="Times New Roman"/>
          <w:color w:val="000000"/>
        </w:rPr>
        <w:t>B</w:t>
      </w:r>
      <w:r>
        <w:rPr>
          <w:color w:val="000000"/>
          <w:vertAlign w:val="subscript"/>
        </w:rPr>
        <w:t>1</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B</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Z</w:t>
      </w:r>
      <w:r>
        <w:rPr>
          <w:rFonts w:ascii="宋体" w:hAnsi="宋体" w:eastAsia="宋体" w:cs="宋体"/>
          <w:color w:val="000000"/>
        </w:rPr>
        <w:t>混合物（</w:t>
      </w:r>
      <w:r>
        <w:rPr>
          <w:rFonts w:ascii="Times New Roman" w:hAnsi="Times New Roman" w:eastAsia="Times New Roman" w:cs="Times New Roman"/>
          <w:color w:val="000000"/>
        </w:rPr>
        <w:t>B</w:t>
      </w:r>
      <w:r>
        <w:rPr>
          <w:color w:val="000000"/>
          <w:vertAlign w:val="subscript"/>
        </w:rPr>
        <w:t>2</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B</w:t>
      </w:r>
      <w:r>
        <w:rPr>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Z</w:t>
      </w:r>
      <w:r>
        <w:rPr>
          <w:rFonts w:ascii="宋体" w:hAnsi="宋体" w:eastAsia="宋体" w:cs="宋体"/>
          <w:color w:val="000000"/>
        </w:rPr>
        <w:t>混合物（</w:t>
      </w:r>
      <w:r>
        <w:rPr>
          <w:rFonts w:ascii="Times New Roman" w:hAnsi="Times New Roman" w:eastAsia="Times New Roman" w:cs="Times New Roman"/>
          <w:color w:val="000000"/>
        </w:rPr>
        <w:t>B</w:t>
      </w:r>
      <w:r>
        <w:rPr>
          <w:color w:val="000000"/>
          <w:vertAlign w:val="subscript"/>
        </w:rPr>
        <w:t>3</w:t>
      </w:r>
      <w:r>
        <w:rPr>
          <w:rFonts w:ascii="Times New Roman" w:hAnsi="Times New Roman" w:eastAsia="Times New Roman" w:cs="Times New Roman"/>
          <w:color w:val="000000"/>
        </w:rPr>
        <w:t>Z</w:t>
      </w:r>
      <w:r>
        <w:rPr>
          <w:rFonts w:ascii="宋体" w:hAnsi="宋体" w:eastAsia="宋体" w:cs="宋体"/>
          <w:color w:val="000000"/>
        </w:rPr>
        <w:t>）包裹</w:t>
      </w:r>
      <w:r>
        <w:rPr>
          <w:rFonts w:ascii="宋体" w:hAnsi="宋体" w:eastAsia="宋体" w:cs="宋体"/>
          <w:color w:val="000000"/>
          <w:position w:val="0"/>
        </w:rPr>
        <w:drawing>
          <wp:inline distT="0" distB="0" distL="114300" distR="114300">
            <wp:extent cx="133350" cy="177800"/>
            <wp:effectExtent l="0" t="0" r="0" b="1333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金属颗粒用基因枪轰击烟草幼叶，然后将轰击后的叶片样品切成小块，在含有壮观霉素的</w:t>
      </w:r>
      <w:r>
        <w:rPr>
          <w:rFonts w:ascii="Times New Roman" w:hAnsi="Times New Roman" w:eastAsia="Times New Roman" w:cs="Times New Roman"/>
          <w:color w:val="000000"/>
        </w:rPr>
        <w:t>RMOP</w:t>
      </w:r>
      <w:r>
        <w:rPr>
          <w:rFonts w:ascii="宋体" w:hAnsi="宋体" w:eastAsia="宋体" w:cs="宋体"/>
          <w:color w:val="000000"/>
        </w:rPr>
        <w:t>培养基（含</w:t>
      </w:r>
      <w:r>
        <w:rPr>
          <w:rFonts w:ascii="Times New Roman" w:hAnsi="Times New Roman" w:eastAsia="Times New Roman" w:cs="Times New Roman"/>
          <w:color w:val="000000"/>
        </w:rPr>
        <w:t>BA</w:t>
      </w:r>
      <w:r>
        <w:rPr>
          <w:rFonts w:ascii="宋体" w:hAnsi="宋体" w:eastAsia="宋体" w:cs="宋体"/>
          <w:color w:val="000000"/>
        </w:rPr>
        <w:t>和</w:t>
      </w:r>
      <w:r>
        <w:rPr>
          <w:rFonts w:ascii="Times New Roman" w:hAnsi="Times New Roman" w:eastAsia="Times New Roman" w:cs="Times New Roman"/>
          <w:color w:val="000000"/>
        </w:rPr>
        <w:t>NAA</w:t>
      </w:r>
      <w:r>
        <w:rPr>
          <w:rFonts w:ascii="宋体" w:hAnsi="宋体" w:eastAsia="宋体" w:cs="宋体"/>
          <w:color w:val="000000"/>
        </w:rPr>
        <w:t>的</w:t>
      </w:r>
      <w:r>
        <w:rPr>
          <w:rFonts w:ascii="Times New Roman" w:hAnsi="Times New Roman" w:eastAsia="Times New Roman" w:cs="Times New Roman"/>
          <w:color w:val="000000"/>
        </w:rPr>
        <w:t>MS</w:t>
      </w:r>
      <w:r>
        <w:rPr>
          <w:rFonts w:ascii="宋体" w:hAnsi="宋体" w:eastAsia="宋体" w:cs="宋体"/>
          <w:color w:val="000000"/>
        </w:rPr>
        <w:t>培养基）上初筛，然后在含有壮观霉素和链霉素的</w:t>
      </w:r>
      <w:r>
        <w:rPr>
          <w:rFonts w:ascii="Times New Roman" w:hAnsi="Times New Roman" w:eastAsia="Times New Roman" w:cs="Times New Roman"/>
          <w:color w:val="000000"/>
        </w:rPr>
        <w:t>RMOP</w:t>
      </w:r>
      <w:r>
        <w:rPr>
          <w:rFonts w:ascii="宋体" w:hAnsi="宋体" w:eastAsia="宋体" w:cs="宋体"/>
          <w:color w:val="000000"/>
        </w:rPr>
        <w:t>培养基上复筛，结果如图</w:t>
      </w:r>
      <w:r>
        <w:rPr>
          <w:rFonts w:ascii="Times New Roman" w:hAnsi="Times New Roman" w:eastAsia="Times New Roman" w:cs="Times New Roman"/>
          <w:color w:val="000000"/>
        </w:rPr>
        <w:t>3</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pacing w:line="240" w:lineRule="auto"/>
        <w:jc w:val="both"/>
        <w:textAlignment w:val="center"/>
        <w:rPr>
          <w:color w:val="000000"/>
        </w:rPr>
      </w:pPr>
      <w:r>
        <w:rPr>
          <w:color w:val="000000"/>
        </w:rPr>
        <w:drawing>
          <wp:inline distT="0" distB="0" distL="114300" distR="114300">
            <wp:extent cx="1068705" cy="1134110"/>
            <wp:effectExtent l="0" t="0" r="17145" b="8890"/>
            <wp:docPr id="100021" name="图片 100021" descr="学科网(www.zxxk.com)--教育资源门户，提供试卷、教案、课件、论文、素材以及各类教学资源下载，还有大量而丰富的教学相关资讯！ lPJqpmSClnb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lPJqpmSClnbp2W+Da2wOPw=="/>
                    <pic:cNvPicPr>
                      <a:picLocks noChangeAspect="1"/>
                    </pic:cNvPicPr>
                  </pic:nvPicPr>
                  <pic:blipFill>
                    <a:blip r:embed="rId16"/>
                    <a:stretch>
                      <a:fillRect/>
                    </a:stretch>
                  </pic:blipFill>
                  <pic:spPr>
                    <a:xfrm>
                      <a:off x="0" y="0"/>
                      <a:ext cx="1068705" cy="1134110"/>
                    </a:xfrm>
                    <a:prstGeom prst="rect">
                      <a:avLst/>
                    </a:prstGeom>
                  </pic:spPr>
                </pic:pic>
              </a:graphicData>
            </a:graphic>
          </wp:inline>
        </w:drawing>
      </w:r>
      <w:r>
        <w:rPr>
          <w:color w:val="000000"/>
        </w:rPr>
        <w:t xml:space="preserve">  </w:t>
      </w:r>
    </w:p>
    <w:p>
      <w:pPr>
        <w:keepNext w:val="0"/>
        <w:keepLines w:val="0"/>
        <w:pageBreakBefore w:val="0"/>
        <w:widowControl w:val="0"/>
        <w:kinsoku/>
        <w:wordWrap/>
        <w:overflowPunct/>
        <w:topLinePunct w:val="0"/>
        <w:autoSpaceDE/>
        <w:autoSpaceDN/>
        <w:bidi w:val="0"/>
        <w:adjustRightInd/>
        <w:spacing w:line="240" w:lineRule="auto"/>
        <w:jc w:val="both"/>
        <w:textAlignment w:val="center"/>
        <w:rPr>
          <w:color w:val="000000"/>
        </w:rPr>
      </w:pPr>
      <w:r>
        <w:rPr>
          <w:rFonts w:ascii="宋体" w:hAnsi="宋体" w:eastAsia="宋体" w:cs="宋体"/>
          <w:color w:val="000000"/>
        </w:rPr>
        <w:t>①在片段</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B</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B</w:t>
      </w:r>
      <w:r>
        <w:rPr>
          <w:color w:val="000000"/>
          <w:vertAlign w:val="subscript"/>
        </w:rPr>
        <w:t>3</w:t>
      </w:r>
      <w:r>
        <w:rPr>
          <w:rFonts w:ascii="宋体" w:hAnsi="宋体" w:eastAsia="宋体" w:cs="宋体"/>
          <w:color w:val="000000"/>
        </w:rPr>
        <w:t>）和片段</w:t>
      </w:r>
      <w:r>
        <w:rPr>
          <w:rFonts w:ascii="Times New Roman" w:hAnsi="Times New Roman" w:eastAsia="Times New Roman" w:cs="Times New Roman"/>
          <w:color w:val="000000"/>
        </w:rPr>
        <w:t>Z</w:t>
      </w:r>
      <w:r>
        <w:rPr>
          <w:rFonts w:ascii="宋体" w:hAnsi="宋体" w:eastAsia="宋体" w:cs="宋体"/>
          <w:color w:val="000000"/>
        </w:rPr>
        <w:t>连接重组的过程中，</w:t>
      </w:r>
      <w:r>
        <w:rPr>
          <w:rFonts w:ascii="Times New Roman" w:hAnsi="Times New Roman" w:eastAsia="Times New Roman" w:cs="Times New Roman"/>
          <w:color w:val="000000"/>
        </w:rPr>
        <w:t>HS</w:t>
      </w:r>
      <w:r>
        <w:rPr>
          <w:rFonts w:ascii="宋体" w:hAnsi="宋体" w:eastAsia="宋体" w:cs="宋体"/>
          <w:color w:val="000000"/>
        </w:rPr>
        <w:t>（</w:t>
      </w:r>
      <w:r>
        <w:rPr>
          <w:rFonts w:ascii="Times New Roman" w:hAnsi="Times New Roman" w:eastAsia="Times New Roman" w:cs="Times New Roman"/>
          <w:color w:val="000000"/>
        </w:rPr>
        <w:t>HS</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HS</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HS</w:t>
      </w:r>
      <w:r>
        <w:rPr>
          <w:color w:val="000000"/>
          <w:vertAlign w:val="subscript"/>
        </w:rPr>
        <w:t>3</w:t>
      </w:r>
      <w:r>
        <w:rPr>
          <w:rFonts w:ascii="宋体" w:hAnsi="宋体" w:eastAsia="宋体" w:cs="宋体"/>
          <w:color w:val="000000"/>
        </w:rPr>
        <w:t>）起</w:t>
      </w:r>
      <w:r>
        <w:rPr>
          <w:color w:val="000000"/>
        </w:rPr>
        <w:t>_________</w:t>
      </w:r>
      <w:r>
        <w:rPr>
          <w:rFonts w:ascii="宋体" w:hAnsi="宋体" w:eastAsia="宋体" w:cs="宋体"/>
          <w:color w:val="000000"/>
        </w:rPr>
        <w:t>的作用。</w:t>
      </w:r>
    </w:p>
    <w:p>
      <w:pPr>
        <w:keepNext w:val="0"/>
        <w:keepLines w:val="0"/>
        <w:pageBreakBefore w:val="0"/>
        <w:widowControl w:val="0"/>
        <w:kinsoku/>
        <w:wordWrap/>
        <w:overflowPunct/>
        <w:topLinePunct w:val="0"/>
        <w:autoSpaceDE/>
        <w:autoSpaceDN/>
        <w:bidi w:val="0"/>
        <w:adjustRightInd/>
        <w:spacing w:line="240" w:lineRule="auto"/>
        <w:jc w:val="both"/>
        <w:textAlignment w:val="center"/>
        <w:rPr>
          <w:color w:val="000000"/>
        </w:rPr>
      </w:pPr>
      <w:r>
        <w:rPr>
          <w:rFonts w:ascii="宋体" w:hAnsi="宋体" w:eastAsia="宋体" w:cs="宋体"/>
          <w:color w:val="000000"/>
        </w:rPr>
        <w:t>②复筛时，培养基中同时加入壮观霉素和链霉素是为了去除</w:t>
      </w:r>
      <w:r>
        <w:rPr>
          <w:color w:val="000000"/>
        </w:rPr>
        <w:t>_________</w:t>
      </w:r>
      <w:r>
        <w:rPr>
          <w:rFonts w:ascii="宋体" w:hAnsi="宋体" w:eastAsia="宋体" w:cs="宋体"/>
          <w:color w:val="000000"/>
        </w:rPr>
        <w:t>突变体。</w:t>
      </w:r>
    </w:p>
    <w:p>
      <w:pPr>
        <w:keepNext w:val="0"/>
        <w:keepLines w:val="0"/>
        <w:pageBreakBefore w:val="0"/>
        <w:widowControl w:val="0"/>
        <w:kinsoku/>
        <w:wordWrap/>
        <w:overflowPunct/>
        <w:topLinePunct w:val="0"/>
        <w:autoSpaceDE/>
        <w:autoSpaceDN/>
        <w:bidi w:val="0"/>
        <w:adjustRightInd/>
        <w:spacing w:line="240" w:lineRule="auto"/>
        <w:jc w:val="both"/>
        <w:textAlignment w:val="center"/>
        <w:rPr>
          <w:color w:val="000000"/>
        </w:rPr>
      </w:pPr>
      <w:r>
        <w:rPr>
          <w:rFonts w:ascii="宋体" w:hAnsi="宋体" w:eastAsia="宋体" w:cs="宋体"/>
          <w:color w:val="000000"/>
        </w:rPr>
        <w:t>③根据图</w:t>
      </w:r>
      <w:r>
        <w:rPr>
          <w:rFonts w:ascii="Times New Roman" w:hAnsi="Times New Roman" w:eastAsia="Times New Roman" w:cs="Times New Roman"/>
          <w:color w:val="000000"/>
        </w:rPr>
        <w:t>3</w:t>
      </w:r>
      <w:r>
        <w:rPr>
          <w:rFonts w:ascii="宋体" w:hAnsi="宋体" w:eastAsia="宋体" w:cs="宋体"/>
          <w:color w:val="000000"/>
        </w:rPr>
        <w:t>，可以得出的结论有</w:t>
      </w:r>
      <w:r>
        <w:rPr>
          <w:color w:val="000000"/>
        </w:rPr>
        <w:t>_________</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pacing w:line="240" w:lineRule="auto"/>
        <w:jc w:val="left"/>
        <w:textAlignment w:val="center"/>
        <w:rPr>
          <w:color w:val="000000"/>
        </w:rPr>
      </w:pPr>
      <w:r>
        <w:rPr>
          <w:color w:val="000000"/>
        </w:rPr>
        <w:t>（5）</w:t>
      </w:r>
      <w:r>
        <w:rPr>
          <w:rFonts w:ascii="宋体" w:hAnsi="宋体" w:eastAsia="宋体" w:cs="宋体"/>
          <w:color w:val="000000"/>
        </w:rPr>
        <w:t>为进一步检测筛选获得的烟草植株是否为稳定遗传的阳性转基因系，科研人员随机选取甲、乙、丙三个测试对象，提取叶片</w:t>
      </w:r>
      <w:r>
        <w:rPr>
          <w:rFonts w:ascii="Times New Roman" w:hAnsi="Times New Roman" w:eastAsia="Times New Roman" w:cs="Times New Roman"/>
          <w:color w:val="000000"/>
        </w:rPr>
        <w:t>DNA</w:t>
      </w:r>
      <w:r>
        <w:rPr>
          <w:rFonts w:ascii="宋体" w:hAnsi="宋体" w:eastAsia="宋体" w:cs="宋体"/>
          <w:color w:val="000000"/>
        </w:rPr>
        <w:t>样品用限制酶</w:t>
      </w:r>
      <w:r>
        <w:rPr>
          <w:color w:val="000000"/>
        </w:rPr>
        <w:t>_________</w:t>
      </w:r>
      <w:r>
        <w:rPr>
          <w:rFonts w:ascii="宋体" w:hAnsi="宋体" w:eastAsia="宋体" w:cs="宋体"/>
          <w:color w:val="000000"/>
        </w:rPr>
        <w:t>消化，通过</w:t>
      </w:r>
      <w:r>
        <w:rPr>
          <w:color w:val="000000"/>
        </w:rPr>
        <w:t>__________</w:t>
      </w:r>
      <w:r>
        <w:rPr>
          <w:rFonts w:ascii="宋体" w:hAnsi="宋体" w:eastAsia="宋体" w:cs="宋体"/>
          <w:color w:val="000000"/>
        </w:rPr>
        <w:t>分离后使用特定引物进行</w:t>
      </w:r>
      <w:r>
        <w:rPr>
          <w:rFonts w:ascii="Times New Roman" w:hAnsi="Times New Roman" w:eastAsia="Times New Roman" w:cs="Times New Roman"/>
          <w:color w:val="000000"/>
        </w:rPr>
        <w:t>PCR</w:t>
      </w:r>
      <w:r>
        <w:rPr>
          <w:rFonts w:ascii="宋体" w:hAnsi="宋体" w:eastAsia="宋体" w:cs="宋体"/>
          <w:color w:val="000000"/>
        </w:rPr>
        <w:t>，然后再对</w:t>
      </w:r>
      <w:r>
        <w:rPr>
          <w:rFonts w:ascii="Times New Roman" w:hAnsi="Times New Roman" w:eastAsia="Times New Roman" w:cs="Times New Roman"/>
          <w:color w:val="000000"/>
        </w:rPr>
        <w:t>PCR</w:t>
      </w:r>
      <w:r>
        <w:rPr>
          <w:rFonts w:ascii="宋体" w:hAnsi="宋体" w:eastAsia="宋体" w:cs="宋体"/>
          <w:color w:val="000000"/>
        </w:rPr>
        <w:t>阳性的测试对象使用特异性探针进行</w:t>
      </w:r>
      <w:r>
        <w:rPr>
          <w:rFonts w:ascii="Times New Roman" w:hAnsi="Times New Roman" w:eastAsia="Times New Roman" w:cs="Times New Roman"/>
          <w:color w:val="000000"/>
        </w:rPr>
        <w:t>DNA</w:t>
      </w:r>
      <w:r>
        <w:rPr>
          <w:rFonts w:ascii="宋体" w:hAnsi="宋体" w:eastAsia="宋体" w:cs="宋体"/>
          <w:color w:val="000000"/>
        </w:rPr>
        <w:t>分子杂交，发现甲、乙只显示出</w:t>
      </w:r>
      <w:r>
        <w:rPr>
          <w:rFonts w:ascii="Times New Roman" w:hAnsi="Times New Roman" w:eastAsia="Times New Roman" w:cs="Times New Roman"/>
          <w:color w:val="000000"/>
        </w:rPr>
        <w:t>6301bp</w:t>
      </w:r>
      <w:r>
        <w:rPr>
          <w:rFonts w:ascii="宋体" w:hAnsi="宋体" w:eastAsia="宋体" w:cs="宋体"/>
          <w:color w:val="000000"/>
        </w:rPr>
        <w:t>的杂交信号，丙显示出</w:t>
      </w:r>
      <w:r>
        <w:rPr>
          <w:rFonts w:ascii="Times New Roman" w:hAnsi="Times New Roman" w:eastAsia="Times New Roman" w:cs="Times New Roman"/>
          <w:color w:val="000000"/>
        </w:rPr>
        <w:t>6301bp</w:t>
      </w:r>
      <w:r>
        <w:rPr>
          <w:rFonts w:ascii="宋体" w:hAnsi="宋体" w:eastAsia="宋体" w:cs="宋体"/>
          <w:color w:val="000000"/>
        </w:rPr>
        <w:t>和</w:t>
      </w:r>
      <w:r>
        <w:rPr>
          <w:rFonts w:ascii="Times New Roman" w:hAnsi="Times New Roman" w:eastAsia="Times New Roman" w:cs="Times New Roman"/>
          <w:color w:val="000000"/>
        </w:rPr>
        <w:t>3491bp</w:t>
      </w:r>
      <w:r>
        <w:rPr>
          <w:rFonts w:ascii="宋体" w:hAnsi="宋体" w:eastAsia="宋体" w:cs="宋体"/>
          <w:color w:val="000000"/>
        </w:rPr>
        <w:t>的杂交信号，说明</w:t>
      </w:r>
      <w:r>
        <w:rPr>
          <w:color w:val="000000"/>
        </w:rPr>
        <w:t>_________</w:t>
      </w:r>
      <w:r>
        <w:rPr>
          <w:rFonts w:ascii="宋体" w:hAnsi="宋体" w:eastAsia="宋体" w:cs="宋体"/>
          <w:color w:val="000000"/>
        </w:rPr>
        <w:t>为能稳定遗传的阳性转基因系。</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r>
        <w:rPr>
          <w:rFonts w:hint="eastAsia" w:hAnsi="宋体" w:cs="宋体"/>
          <w:kern w:val="2"/>
          <w:sz w:val="21"/>
          <w:szCs w:val="21"/>
          <w:lang w:val="en-US" w:eastAsia="zh-CN" w:bidi="ar-SA"/>
        </w:rPr>
        <w:t>4</w:t>
      </w:r>
      <w:r>
        <w:rPr>
          <w:rFonts w:hint="eastAsia" w:ascii="宋体" w:hAnsi="宋体" w:eastAsia="宋体" w:cs="宋体"/>
          <w:kern w:val="2"/>
          <w:sz w:val="21"/>
          <w:szCs w:val="21"/>
          <w:lang w:val="en-US" w:eastAsia="zh-CN" w:bidi="ar-SA"/>
        </w:rPr>
        <w:t>.研究人员将大麦细胞的LTP1基因导入啤酒酵母菌中，获得的啤酒酵母菌可产生LTP1蛋白，并酿出泡沫丰富的啤酒，下图为转基因啤酒酵母的生产过程。回答下列问题：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5278120" cy="1691005"/>
            <wp:effectExtent l="0" t="0" r="5080" b="1079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7"/>
                    <a:stretch>
                      <a:fillRect/>
                    </a:stretch>
                  </pic:blipFill>
                  <pic:spPr>
                    <a:xfrm>
                      <a:off x="0" y="0"/>
                      <a:ext cx="5278120" cy="1691415"/>
                    </a:xfrm>
                    <a:prstGeom prst="rect">
                      <a:avLst/>
                    </a:prstGeom>
                  </pic:spPr>
                </pic:pic>
              </a:graphicData>
            </a:graphic>
          </wp:inline>
        </w:drawing>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(1)已知DNA复制时子链的延伸方向是5'→3'，图1中A、B、C、D在不同情况下可以作为引物，在PCR技术中，扩增LTP1基因，必须要有_____________，以便根据这一序列合成引物。扩增LTP1基因时应该选用_____________作为引物。</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_____________是实施基因工程的核心。图2中的B为质粒，质粒和LTP1基因结合形成重组质粒C。重组质粒C在受体细胞中能够稳定存在并发挥作用，在LTP1基因的首端必须具有_____________，尾端必须具有终止子，还必须含有标记基因和目的基因。</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为检测目的基因在受体细胞基因组中的整合情况，首先采用分子杂交技术检测LTP1基因是否导入成功，需要从转基因啤酒酵母中提取DNA，用_____________作探针与之杂交。还可分别用含有青霉素、四环素的两种选择培养基进行筛选，则有图2中C导入的酵母菌在选择培养基上的生长情况是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为检测转基因啤酒酵母是否产生LTP1蛋白，除检测LTP1蛋白是否产生及含量外，还可观察转基因啤酒酵母所酿啤酒的______________进行判断，若能检测到LTP1蛋白，但效果差，可能的原因是_____________；若经检测确定细胞中无LTP1蛋白，可采用PCR技术检测细胞中的RNA，如果能检测到mRNA，则可能是_____________；如果检测后确定细胞中无LTP1蛋白的mRNA，但之前能检测到LTP1基因，则LTP1基因未能正常转录的原因可能是_____________。</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黑体" w:hAnsi="黑体" w:eastAsia="黑体" w:cs="黑体"/>
          <w:b/>
          <w:bCs/>
          <w:sz w:val="28"/>
          <w:szCs w:val="28"/>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黑体" w:hAnsi="黑体" w:eastAsia="黑体" w:cs="黑体"/>
          <w:b/>
          <w:bCs/>
          <w:sz w:val="28"/>
          <w:szCs w:val="28"/>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黑体" w:hAnsi="黑体" w:eastAsia="黑体" w:cs="黑体"/>
          <w:b/>
          <w:bCs/>
          <w:sz w:val="28"/>
          <w:szCs w:val="28"/>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黑体" w:hAnsi="黑体" w:eastAsia="黑体" w:cs="黑体"/>
          <w:b/>
          <w:bCs/>
          <w:sz w:val="28"/>
          <w:szCs w:val="28"/>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黑体" w:hAnsi="黑体" w:eastAsia="黑体" w:cs="黑体"/>
          <w:b/>
          <w:bCs/>
          <w:sz w:val="28"/>
          <w:szCs w:val="28"/>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黑体" w:hAnsi="黑体" w:eastAsia="黑体" w:cs="黑体"/>
          <w:b/>
          <w:bCs/>
          <w:sz w:val="28"/>
          <w:szCs w:val="28"/>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黑体" w:hAnsi="黑体" w:eastAsia="黑体" w:cs="黑体"/>
          <w:b/>
          <w:bCs/>
          <w:sz w:val="28"/>
          <w:szCs w:val="28"/>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黑体" w:hAnsi="黑体" w:eastAsia="黑体" w:cs="黑体"/>
          <w:b/>
          <w:bCs/>
          <w:sz w:val="28"/>
          <w:szCs w:val="28"/>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黑体" w:hAnsi="黑体" w:eastAsia="黑体" w:cs="黑体"/>
          <w:sz w:val="28"/>
          <w:szCs w:val="28"/>
          <w:lang w:val="en-US" w:eastAsia="zh-CN"/>
        </w:rPr>
      </w:pPr>
      <w:r>
        <w:rPr>
          <w:rFonts w:hint="eastAsia" w:ascii="黑体" w:hAnsi="黑体" w:eastAsia="黑体" w:cs="黑体"/>
          <w:b/>
          <w:bCs/>
          <w:sz w:val="28"/>
          <w:szCs w:val="28"/>
          <w:lang w:val="en-US" w:eastAsia="zh-CN"/>
        </w:rPr>
        <w:t>【补充练习】                                        作业时长：</w:t>
      </w:r>
      <w:r>
        <w:rPr>
          <w:rFonts w:hint="eastAsia" w:ascii="黑体" w:hAnsi="黑体" w:eastAsia="黑体" w:cs="黑体"/>
          <w:b/>
          <w:bCs/>
          <w:sz w:val="28"/>
          <w:szCs w:val="28"/>
          <w:u w:val="single"/>
          <w:lang w:val="en-US" w:eastAsia="zh-CN"/>
        </w:rPr>
        <w:t>20分钟</w:t>
      </w:r>
    </w:p>
    <w:p>
      <w:pPr>
        <w:keepNext w:val="0"/>
        <w:keepLines w:val="0"/>
        <w:pageBreakBefore w:val="0"/>
        <w:widowControl w:val="0"/>
        <w:numPr>
          <w:ilvl w:val="0"/>
          <w:numId w:val="2"/>
        </w:numPr>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单选题</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1．重组新冠病毒疫苗的制备原理是将新冠病毒S蛋白受体结合区(RBD)基因通过基因工程技术重组到中国仓鼠卵巢(CHO)细胞内，在体外大量表达出RBD二聚体，提取后制备成疫苗。下列叙述正确的是（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A．CHO细胞作为新冠病毒的宿主细胞，提供病毒所需的营养物质</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B．新冠病毒的RBD基因可以直接重组到CHO细胞的DNA分子上</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C．体外培养重组CHO细胞时需添加适量的干扰素防止杂菌污染</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D．要检测RBD基因在CHO细胞中成功表达，可用抗原一抗体杂交方法</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OsGLO1、EcCAT、EcGCL和TSR四个基因分别编码四种不同的酶，研究人员将这些基因分别与叶绿体转运肽（引导合成的蛋白质进入叶绿体）基因连接，构建多基因表达载体（载体中部分序列如下图所示），利用农杆菌转化法转化水稻，在水稻（单子叶植转植物）叶绿体内构建了一条新代谢途径，提高了水稻的产量。下列叙述正确的是（    ）</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78120" cy="650875"/>
            <wp:effectExtent l="0" t="0" r="1016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8120" cy="651306"/>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A．四个基因转录时都以DNA的同一条单链为模板</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B．农杆菌能在自然条件下侵染单子叶植物和裸子植物</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C．四个基因都在水稻叶绿体内进行转录翻译</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D．可用抗原-抗体杂交技术检测四种酶在转基因水稻中的表达量</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二、多选题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基因工程中要使目的基因在受体细胞中稳定存在并能够表达和发挥作用，需要构建基因农达载体，构建过程如图。有关说法正确的是（    ）</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366135" cy="1287780"/>
            <wp:effectExtent l="0" t="0" r="1206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3366135" cy="128778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A．构建重组质粒a是基因工程的核心步骤</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B．重组质粒a形成过程中，需要BamHI酶和DNA连接酶</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C．用含有氨苄青霉素的培养基筛选转化成功的大肠杆菌</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D．图中大肠杆菌感受态细胞可通过Ca2+处理法获得</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三、填空题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kern w:val="2"/>
          <w:sz w:val="21"/>
          <w:szCs w:val="21"/>
          <w:lang w:val="en-US" w:eastAsia="zh-CN" w:bidi="ar-SA"/>
        </w:rPr>
      </w:pPr>
      <w:r>
        <w:rPr>
          <w:rFonts w:hint="eastAsia" w:hAnsi="宋体" w:cs="宋体"/>
          <w:kern w:val="2"/>
          <w:sz w:val="21"/>
          <w:szCs w:val="21"/>
          <w:lang w:val="en-US" w:eastAsia="zh-CN" w:bidi="ar-SA"/>
        </w:rPr>
        <w:t>4.</w:t>
      </w:r>
      <w:r>
        <w:rPr>
          <w:rFonts w:hint="eastAsia" w:ascii="宋体" w:hAnsi="宋体" w:eastAsia="宋体" w:cs="宋体"/>
          <w:kern w:val="2"/>
          <w:sz w:val="21"/>
          <w:szCs w:val="21"/>
          <w:lang w:val="en-US" w:eastAsia="zh-CN" w:bidi="ar-SA"/>
        </w:rPr>
        <w:t>下图表示某种绿色荧光蛋白基因表达载体的构建过程，绿色荧光蛋白基因有720个碱基对（bp），质粒有5369个碱基对（bp）。请据图回答问题：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3515360" cy="1715770"/>
            <wp:effectExtent l="0" t="0" r="8890" b="1778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20"/>
                    <a:stretch>
                      <a:fillRect/>
                    </a:stretch>
                  </pic:blipFill>
                  <pic:spPr>
                    <a:xfrm>
                      <a:off x="0" y="0"/>
                      <a:ext cx="3515360" cy="1715770"/>
                    </a:xfrm>
                    <a:prstGeom prst="rect">
                      <a:avLst/>
                    </a:prstGeom>
                  </pic:spPr>
                </pic:pic>
              </a:graphicData>
            </a:graphic>
          </wp:inline>
        </w:drawing>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(1)质粒中“氨苄青霉素抗性基因”的作用是______________。研究发现复制原点处的A和T特别多，有利于DNA复制时______________过程的发生。</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(2)限制酶BamHⅠ的识别序列和切割位点是G↓GATCC，该酶切形成的黏性末端是______________。过程③所需的工具酶是______________。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(3)已知图中质粒经BamHⅠ、HindⅢ双酶切后进行电泳，出现了一条长度为5300bp的DNA条带，则重组质粒的长度为______________的DNA片段条带。</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(4)过程①用两种限制酶切割质粒，与单一酶切相比，其优势有______________。过程②通过PCR技术实现，进行PCR时，需要在两种引物的______________端分别添加BamHⅠ和HindⅢ的识别序列。</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(5)将重组质粒导入大肠杆菌前，要用CaCl2处理大肠杆菌，其目的是______________；进行筛选时，大肠杆菌培养基中除需要加入水、无机盐、C源、N源、琼脂等物质外，还要分别添加______________。</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酵母是一种能够引发有机源或者动物源物质发酵的真菌，它有许多分类，其中酿酒酵母是知名度最高、也是与人类关系最广泛的一种酵母。</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(1)用酿酒酵母研究细胞呼吸方式实验中，当产生的气体含量大于吸收气体含量，可判定其呼吸方式是________。</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(2)用酿酒酵母发面，需要控制温度25-30℃，时间控制4小时以内，若温度稍高就会出现酸味，其原因是________。</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(3)用酿酒酵母产葡萄酒，其装置的充气口需要安装过滤装置，目的是___________。</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(4)用酿酒酵母生产疫苗，目前已经成功生产乙肝疫苗（乙肝病毒为DNA病毒）、狂犬疫苗等，通过基因工程制备乙肝疫苗的相关图示如下图，回答下列问题：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467100" cy="1971675"/>
            <wp:effectExtent l="0" t="0" r="0" b="952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21"/>
                    <a:stretch>
                      <a:fillRect/>
                    </a:stretch>
                  </pic:blipFill>
                  <pic:spPr>
                    <a:xfrm>
                      <a:off x="0" y="0"/>
                      <a:ext cx="3467100" cy="19716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①从图甲可知，该目的基因的具体功能是____________________。</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②可以通过提取感染乙肝病毒细胞中mRNA来获取目的基因，需要的酶是__________，如果需要大量制备DNA疫苗，需要用到的仪器是__________。</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③从细胞结构角度考虑，用酵母菌作受体比大肠杆菌好的原因是__________。</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要形成有效的重组质粒，选择适当的限制酶很重要。某学习小组根据图乙和图丙提出了三种方案：单独使用BamHⅠ、分别使用BamHⅠ和EcoRⅠ以及分别使用NindⅡ和EcoRⅠ，且认为选择使用BamHv和EcoRI效果最佳。该方案的优点是___________________________________，在添加卡那霉素和四环素的培养基中有少量菌落，说明了__________。</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抗除草剂转基因作物的推广可有效减轻除草劳动强度、提高农业生产效率。图1为抗除草剂转基因玉米的技术流程。</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78120" cy="1643380"/>
            <wp:effectExtent l="0" t="0" r="10160" b="254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22"/>
                    <a:stretch>
                      <a:fillRect/>
                    </a:stretch>
                  </pic:blipFill>
                  <pic:spPr>
                    <a:xfrm>
                      <a:off x="0" y="0"/>
                      <a:ext cx="5278120" cy="16439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(1)构建含除草剂抗性基因的表达载体，传统的方法是目的基因通过____________酶与载体进行重组。载体上目的基因插入位点的限制酶识别序列____________（填“能”或“不能”）出现在目的基因内部，可通过____________技术在目的基因两侧添加相应限制酶识别序列，以便构建表达载体。</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(2)为了减少限制酶识别序列的影响，科研人员研发了新的DNA重组方法：无缝克隆In-Fusion技术（图2），其中In-Fusion酶可以将任何具有相同15bp末端序列的线性DNA分子进行连接，类似同源重组。</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752850" cy="1343025"/>
            <wp:effectExtent l="0" t="0" r="11430" b="1333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23"/>
                    <a:stretch>
                      <a:fillRect/>
                    </a:stretch>
                  </pic:blipFill>
                  <pic:spPr>
                    <a:xfrm>
                      <a:off x="0" y="0"/>
                      <a:ext cx="3752850" cy="13430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①科研人员希望应用以上方法构建含有A和GUS基因的重组DNA分子，首先获得了3种DNA分子如图3，然后混合进行In-Fusion反应。</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78120" cy="1704975"/>
            <wp:effectExtent l="0" t="0" r="10160" b="190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24"/>
                    <a:stretch>
                      <a:fillRect/>
                    </a:stretch>
                  </pic:blipFill>
                  <pic:spPr>
                    <a:xfrm>
                      <a:off x="0" y="0"/>
                      <a:ext cx="5278120" cy="1705422"/>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如果引物2上额外添加的片段对应于GUS基因中加粗的e片段，那么引物1和引物4上额外增加的片段分别对应载体中的片段______________。完成重组反应后，将产物表达载体加入经过______________处理的农杆菌中。</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②为筛选成功转入目标重组DNA分子的菌落，可以选取引物______________扩增目的基因并电泳检测。请在图4中画出阳性菌落的电泳结果。</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sz w:val="21"/>
          <w:szCs w:val="21"/>
        </w:rPr>
      </w:pPr>
      <w:r>
        <w:rPr>
          <w:rFonts w:hint="eastAsia" w:ascii="宋体" w:hAnsi="宋体" w:eastAsia="宋体" w:cs="宋体"/>
          <w:sz w:val="21"/>
          <w:szCs w:val="21"/>
        </w:rPr>
        <w:t>(3)农杆菌转化愈伤组织时，用含______________的选择培养基筛选转化的愈伤组织。转化过程中，愈伤组织表面常残留农杆菌，导致未转化愈伤组织（假阳性）也可能在选择培养基上生长。已知报告基因GUS表达产物能催化无色物质K呈现蓝色，请叙述排除假阳性的原理________。</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hint="eastAsia" w:ascii="宋体" w:hAnsi="宋体" w:eastAsia="宋体" w:cs="宋体"/>
          <w:bCs w:val="0"/>
          <w:sz w:val="21"/>
          <w:szCs w:val="21"/>
          <w:lang w:val="en-US" w:eastAsia="zh-CN"/>
        </w:rPr>
      </w:pPr>
    </w:p>
    <w:sectPr>
      <w:footerReference r:id="rId3"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NEU-BZ-S92">
    <w:altName w:val="宋体"/>
    <w:panose1 w:val="03000502000000000000"/>
    <w:charset w:val="86"/>
    <w:family w:val="script"/>
    <w:pitch w:val="default"/>
    <w:sig w:usb0="00000000" w:usb1="00000000" w:usb2="000A005E" w:usb3="00000000" w:csb0="003C0041" w:csb1="00000000"/>
  </w:font>
  <w:font w:name="方正书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F7E31"/>
    <w:multiLevelType w:val="singleLevel"/>
    <w:tmpl w:val="DEDF7E31"/>
    <w:lvl w:ilvl="0" w:tentative="0">
      <w:start w:val="1"/>
      <w:numFmt w:val="chineseCounting"/>
      <w:suff w:val="nothing"/>
      <w:lvlText w:val="%1、"/>
      <w:lvlJc w:val="left"/>
      <w:rPr>
        <w:rFonts w:hint="eastAsia"/>
      </w:rPr>
    </w:lvl>
  </w:abstractNum>
  <w:abstractNum w:abstractNumId="1">
    <w:nsid w:val="2C560C85"/>
    <w:multiLevelType w:val="singleLevel"/>
    <w:tmpl w:val="2C560C85"/>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iMjI4NjA5Y2RkMTBmMzdjZmU4Nzc5M2ZmNzk1MmIifQ=="/>
    <w:docVar w:name="KSO_WPS_MARK_KEY" w:val="1fdf8448-2214-4db2-8adb-eb62f5fe1abf"/>
  </w:docVars>
  <w:rsids>
    <w:rsidRoot w:val="00FE1166"/>
    <w:rsid w:val="00083144"/>
    <w:rsid w:val="000C2415"/>
    <w:rsid w:val="000E342B"/>
    <w:rsid w:val="00172C39"/>
    <w:rsid w:val="0025547B"/>
    <w:rsid w:val="002C56F5"/>
    <w:rsid w:val="002E5A8C"/>
    <w:rsid w:val="00330C96"/>
    <w:rsid w:val="003A4269"/>
    <w:rsid w:val="003D51DC"/>
    <w:rsid w:val="003E5EF3"/>
    <w:rsid w:val="004374DA"/>
    <w:rsid w:val="004D1CEF"/>
    <w:rsid w:val="00581816"/>
    <w:rsid w:val="005E11EA"/>
    <w:rsid w:val="00654B79"/>
    <w:rsid w:val="00673E4F"/>
    <w:rsid w:val="006A6B4B"/>
    <w:rsid w:val="006F67CF"/>
    <w:rsid w:val="007176A3"/>
    <w:rsid w:val="008406F4"/>
    <w:rsid w:val="008D16C7"/>
    <w:rsid w:val="009008B8"/>
    <w:rsid w:val="00920748"/>
    <w:rsid w:val="00964A84"/>
    <w:rsid w:val="0096621C"/>
    <w:rsid w:val="009B7415"/>
    <w:rsid w:val="009D52E2"/>
    <w:rsid w:val="00AA29C2"/>
    <w:rsid w:val="00AB2DAA"/>
    <w:rsid w:val="00AC1FEC"/>
    <w:rsid w:val="00AC64B7"/>
    <w:rsid w:val="00BA4A85"/>
    <w:rsid w:val="00D94190"/>
    <w:rsid w:val="00DF5056"/>
    <w:rsid w:val="00E107AA"/>
    <w:rsid w:val="00E35E3F"/>
    <w:rsid w:val="00F76FDE"/>
    <w:rsid w:val="00F823E4"/>
    <w:rsid w:val="00F859F1"/>
    <w:rsid w:val="00FE1166"/>
    <w:rsid w:val="017C675F"/>
    <w:rsid w:val="01BC4933"/>
    <w:rsid w:val="02556282"/>
    <w:rsid w:val="02965207"/>
    <w:rsid w:val="02DC42C3"/>
    <w:rsid w:val="04495869"/>
    <w:rsid w:val="046D2F3F"/>
    <w:rsid w:val="04A051E7"/>
    <w:rsid w:val="062777CB"/>
    <w:rsid w:val="062E4A77"/>
    <w:rsid w:val="06AE1CC4"/>
    <w:rsid w:val="070A2DF8"/>
    <w:rsid w:val="080D14C7"/>
    <w:rsid w:val="085813B6"/>
    <w:rsid w:val="088D4CCB"/>
    <w:rsid w:val="098204DD"/>
    <w:rsid w:val="09B66250"/>
    <w:rsid w:val="09CB4CD3"/>
    <w:rsid w:val="0A155D31"/>
    <w:rsid w:val="0A1D3427"/>
    <w:rsid w:val="0A251231"/>
    <w:rsid w:val="0A280352"/>
    <w:rsid w:val="0AA7129C"/>
    <w:rsid w:val="0AF542BA"/>
    <w:rsid w:val="0B3C77AF"/>
    <w:rsid w:val="0B710D38"/>
    <w:rsid w:val="0B9D09F9"/>
    <w:rsid w:val="0BEF6A57"/>
    <w:rsid w:val="0C195566"/>
    <w:rsid w:val="0C620522"/>
    <w:rsid w:val="0C924611"/>
    <w:rsid w:val="0CFC1489"/>
    <w:rsid w:val="0D5374B9"/>
    <w:rsid w:val="0D677BFC"/>
    <w:rsid w:val="0D8E701B"/>
    <w:rsid w:val="0DCC1659"/>
    <w:rsid w:val="0DDA308D"/>
    <w:rsid w:val="0E264689"/>
    <w:rsid w:val="0E4706B2"/>
    <w:rsid w:val="0E774210"/>
    <w:rsid w:val="0ED62D22"/>
    <w:rsid w:val="0FDD4E95"/>
    <w:rsid w:val="0FF5133B"/>
    <w:rsid w:val="10101AD4"/>
    <w:rsid w:val="1068049B"/>
    <w:rsid w:val="108F0808"/>
    <w:rsid w:val="10D13AC7"/>
    <w:rsid w:val="1140560A"/>
    <w:rsid w:val="11691059"/>
    <w:rsid w:val="11B456DE"/>
    <w:rsid w:val="11BF5C67"/>
    <w:rsid w:val="11D1631B"/>
    <w:rsid w:val="12301B77"/>
    <w:rsid w:val="1255460F"/>
    <w:rsid w:val="12BB4F25"/>
    <w:rsid w:val="12ED17BC"/>
    <w:rsid w:val="13173C0E"/>
    <w:rsid w:val="13C71F28"/>
    <w:rsid w:val="13EE374C"/>
    <w:rsid w:val="14B56060"/>
    <w:rsid w:val="15791A87"/>
    <w:rsid w:val="15F20DD8"/>
    <w:rsid w:val="16CB00C0"/>
    <w:rsid w:val="16D0338E"/>
    <w:rsid w:val="16D57191"/>
    <w:rsid w:val="174D6D27"/>
    <w:rsid w:val="17876386"/>
    <w:rsid w:val="178B184C"/>
    <w:rsid w:val="17B56682"/>
    <w:rsid w:val="18813708"/>
    <w:rsid w:val="191E097B"/>
    <w:rsid w:val="1921046B"/>
    <w:rsid w:val="19513CF0"/>
    <w:rsid w:val="199C2692"/>
    <w:rsid w:val="19AD249F"/>
    <w:rsid w:val="1A576082"/>
    <w:rsid w:val="1A613431"/>
    <w:rsid w:val="1A9E4D5F"/>
    <w:rsid w:val="1AAA35F7"/>
    <w:rsid w:val="1AB330B9"/>
    <w:rsid w:val="1B0672BE"/>
    <w:rsid w:val="1B6467F3"/>
    <w:rsid w:val="1B862808"/>
    <w:rsid w:val="1C2709AB"/>
    <w:rsid w:val="1CD5277F"/>
    <w:rsid w:val="1D87128E"/>
    <w:rsid w:val="1E05451A"/>
    <w:rsid w:val="1E77124A"/>
    <w:rsid w:val="1EA71650"/>
    <w:rsid w:val="1EDF55A0"/>
    <w:rsid w:val="1F3507CD"/>
    <w:rsid w:val="1FAC68F4"/>
    <w:rsid w:val="2003348D"/>
    <w:rsid w:val="20B24BC3"/>
    <w:rsid w:val="20BA7A06"/>
    <w:rsid w:val="20C03CFD"/>
    <w:rsid w:val="21167508"/>
    <w:rsid w:val="213D7346"/>
    <w:rsid w:val="216B7770"/>
    <w:rsid w:val="217E4762"/>
    <w:rsid w:val="21E66F14"/>
    <w:rsid w:val="223A0CFF"/>
    <w:rsid w:val="22E87826"/>
    <w:rsid w:val="232079E6"/>
    <w:rsid w:val="23513890"/>
    <w:rsid w:val="239323AD"/>
    <w:rsid w:val="23A26A41"/>
    <w:rsid w:val="242E61F1"/>
    <w:rsid w:val="24F233A7"/>
    <w:rsid w:val="25423C43"/>
    <w:rsid w:val="25BC7259"/>
    <w:rsid w:val="25E50E0C"/>
    <w:rsid w:val="25E63124"/>
    <w:rsid w:val="263E08AF"/>
    <w:rsid w:val="267E0CAB"/>
    <w:rsid w:val="26C07516"/>
    <w:rsid w:val="26D86519"/>
    <w:rsid w:val="27814EF7"/>
    <w:rsid w:val="28452A15"/>
    <w:rsid w:val="291D47BB"/>
    <w:rsid w:val="29B57723"/>
    <w:rsid w:val="2A3035A4"/>
    <w:rsid w:val="2A94070E"/>
    <w:rsid w:val="2AA970CE"/>
    <w:rsid w:val="2B0C0D70"/>
    <w:rsid w:val="2B904518"/>
    <w:rsid w:val="2B9920E3"/>
    <w:rsid w:val="2C5A1A0A"/>
    <w:rsid w:val="2CEC409B"/>
    <w:rsid w:val="2DB6793F"/>
    <w:rsid w:val="2DCF4A75"/>
    <w:rsid w:val="2DE758DC"/>
    <w:rsid w:val="2DE95338"/>
    <w:rsid w:val="2E0813F4"/>
    <w:rsid w:val="2E4D171D"/>
    <w:rsid w:val="2E5C48C6"/>
    <w:rsid w:val="2E6E668E"/>
    <w:rsid w:val="2EE8438A"/>
    <w:rsid w:val="2F640B7F"/>
    <w:rsid w:val="2F88521B"/>
    <w:rsid w:val="2FBA000E"/>
    <w:rsid w:val="30217E5C"/>
    <w:rsid w:val="306F06F9"/>
    <w:rsid w:val="307E587B"/>
    <w:rsid w:val="30A341B3"/>
    <w:rsid w:val="30FC59CB"/>
    <w:rsid w:val="318F65D6"/>
    <w:rsid w:val="31AA46C1"/>
    <w:rsid w:val="321F6398"/>
    <w:rsid w:val="32435D80"/>
    <w:rsid w:val="32E16957"/>
    <w:rsid w:val="334F627B"/>
    <w:rsid w:val="335E594A"/>
    <w:rsid w:val="33CF15E7"/>
    <w:rsid w:val="34265AC2"/>
    <w:rsid w:val="35947BB2"/>
    <w:rsid w:val="36244970"/>
    <w:rsid w:val="36650B8E"/>
    <w:rsid w:val="36A43F12"/>
    <w:rsid w:val="373B770A"/>
    <w:rsid w:val="378158DD"/>
    <w:rsid w:val="378A748D"/>
    <w:rsid w:val="385C381E"/>
    <w:rsid w:val="387B4AF8"/>
    <w:rsid w:val="39E41315"/>
    <w:rsid w:val="3A5B53D9"/>
    <w:rsid w:val="3B820DE6"/>
    <w:rsid w:val="3BD9601B"/>
    <w:rsid w:val="3C8B5A78"/>
    <w:rsid w:val="3D6D53E9"/>
    <w:rsid w:val="3E1A70B4"/>
    <w:rsid w:val="3EFB6FD1"/>
    <w:rsid w:val="3F3860FA"/>
    <w:rsid w:val="3F511CD7"/>
    <w:rsid w:val="3FA86047"/>
    <w:rsid w:val="4024421A"/>
    <w:rsid w:val="404144A8"/>
    <w:rsid w:val="407F2DA0"/>
    <w:rsid w:val="41C566AE"/>
    <w:rsid w:val="424F442A"/>
    <w:rsid w:val="4298308D"/>
    <w:rsid w:val="42AD5DF2"/>
    <w:rsid w:val="43557E7E"/>
    <w:rsid w:val="440B474F"/>
    <w:rsid w:val="4440180C"/>
    <w:rsid w:val="44686E59"/>
    <w:rsid w:val="45181E73"/>
    <w:rsid w:val="458302F3"/>
    <w:rsid w:val="45E97659"/>
    <w:rsid w:val="46767799"/>
    <w:rsid w:val="469E02A9"/>
    <w:rsid w:val="46E42955"/>
    <w:rsid w:val="470F16AF"/>
    <w:rsid w:val="47237A73"/>
    <w:rsid w:val="47600DDC"/>
    <w:rsid w:val="478A528A"/>
    <w:rsid w:val="47FE1BC7"/>
    <w:rsid w:val="490E5A67"/>
    <w:rsid w:val="49115242"/>
    <w:rsid w:val="49634823"/>
    <w:rsid w:val="49B06B1E"/>
    <w:rsid w:val="49B94DFA"/>
    <w:rsid w:val="49E35C19"/>
    <w:rsid w:val="4A0A34A4"/>
    <w:rsid w:val="4AC77712"/>
    <w:rsid w:val="4AFA2015"/>
    <w:rsid w:val="4C0513A3"/>
    <w:rsid w:val="4C760506"/>
    <w:rsid w:val="4D4D7998"/>
    <w:rsid w:val="4D505C2D"/>
    <w:rsid w:val="4D607B3A"/>
    <w:rsid w:val="4D7B212F"/>
    <w:rsid w:val="4DA643A2"/>
    <w:rsid w:val="4DE10005"/>
    <w:rsid w:val="4E3251A6"/>
    <w:rsid w:val="4E6C09E4"/>
    <w:rsid w:val="4EA80065"/>
    <w:rsid w:val="4F777776"/>
    <w:rsid w:val="4FC666BA"/>
    <w:rsid w:val="50131D11"/>
    <w:rsid w:val="506D62AB"/>
    <w:rsid w:val="50EB4A23"/>
    <w:rsid w:val="51234CC8"/>
    <w:rsid w:val="51346CAF"/>
    <w:rsid w:val="51731BE4"/>
    <w:rsid w:val="519B4177"/>
    <w:rsid w:val="51A95C51"/>
    <w:rsid w:val="521C63EA"/>
    <w:rsid w:val="521D640A"/>
    <w:rsid w:val="53383E26"/>
    <w:rsid w:val="5428172B"/>
    <w:rsid w:val="54665BE9"/>
    <w:rsid w:val="54A44D39"/>
    <w:rsid w:val="551246E8"/>
    <w:rsid w:val="55204A63"/>
    <w:rsid w:val="553C4F59"/>
    <w:rsid w:val="557C11BD"/>
    <w:rsid w:val="55D5785B"/>
    <w:rsid w:val="57743881"/>
    <w:rsid w:val="583D5543"/>
    <w:rsid w:val="58AB42E3"/>
    <w:rsid w:val="59712FB9"/>
    <w:rsid w:val="59A003E4"/>
    <w:rsid w:val="59D22590"/>
    <w:rsid w:val="5A0159AE"/>
    <w:rsid w:val="5A1A613D"/>
    <w:rsid w:val="5A2E3792"/>
    <w:rsid w:val="5AC95648"/>
    <w:rsid w:val="5B751975"/>
    <w:rsid w:val="5BEC41F9"/>
    <w:rsid w:val="5C4B2724"/>
    <w:rsid w:val="5C871C6C"/>
    <w:rsid w:val="5CBD1901"/>
    <w:rsid w:val="5CD532B4"/>
    <w:rsid w:val="5D0A77A9"/>
    <w:rsid w:val="5D4E247E"/>
    <w:rsid w:val="5E23231B"/>
    <w:rsid w:val="5E266E07"/>
    <w:rsid w:val="5E5B5334"/>
    <w:rsid w:val="5E5C62E9"/>
    <w:rsid w:val="5E792C2A"/>
    <w:rsid w:val="5F20566D"/>
    <w:rsid w:val="5F6A3CFF"/>
    <w:rsid w:val="5F6B37BB"/>
    <w:rsid w:val="5FC07B2B"/>
    <w:rsid w:val="60F456DE"/>
    <w:rsid w:val="60FA4091"/>
    <w:rsid w:val="618B3CA1"/>
    <w:rsid w:val="61A26D1F"/>
    <w:rsid w:val="62AE40EB"/>
    <w:rsid w:val="62C45238"/>
    <w:rsid w:val="63145F40"/>
    <w:rsid w:val="637835F1"/>
    <w:rsid w:val="639316B3"/>
    <w:rsid w:val="63D6555A"/>
    <w:rsid w:val="640507B0"/>
    <w:rsid w:val="6418789A"/>
    <w:rsid w:val="64AE4585"/>
    <w:rsid w:val="65041425"/>
    <w:rsid w:val="65C61027"/>
    <w:rsid w:val="65EC067F"/>
    <w:rsid w:val="66394772"/>
    <w:rsid w:val="6694184A"/>
    <w:rsid w:val="66DF198B"/>
    <w:rsid w:val="671832CB"/>
    <w:rsid w:val="676C3601"/>
    <w:rsid w:val="67EE31DB"/>
    <w:rsid w:val="681B7D1D"/>
    <w:rsid w:val="682544A1"/>
    <w:rsid w:val="68582DDC"/>
    <w:rsid w:val="686B1B91"/>
    <w:rsid w:val="69476318"/>
    <w:rsid w:val="69912E82"/>
    <w:rsid w:val="69F16456"/>
    <w:rsid w:val="6B88654D"/>
    <w:rsid w:val="6B97523F"/>
    <w:rsid w:val="6BEC7D32"/>
    <w:rsid w:val="6C075F49"/>
    <w:rsid w:val="6C8E0883"/>
    <w:rsid w:val="6D333A34"/>
    <w:rsid w:val="6D8506AD"/>
    <w:rsid w:val="6E084582"/>
    <w:rsid w:val="6FB470AF"/>
    <w:rsid w:val="705F4F20"/>
    <w:rsid w:val="70B62C50"/>
    <w:rsid w:val="71027521"/>
    <w:rsid w:val="710D050A"/>
    <w:rsid w:val="711F521E"/>
    <w:rsid w:val="71F907B3"/>
    <w:rsid w:val="722D2CCC"/>
    <w:rsid w:val="72615985"/>
    <w:rsid w:val="72AA73D8"/>
    <w:rsid w:val="73614861"/>
    <w:rsid w:val="74387CB8"/>
    <w:rsid w:val="74394E34"/>
    <w:rsid w:val="74480E3B"/>
    <w:rsid w:val="75F914CB"/>
    <w:rsid w:val="762108DE"/>
    <w:rsid w:val="76523697"/>
    <w:rsid w:val="76744178"/>
    <w:rsid w:val="769F1D04"/>
    <w:rsid w:val="76C7195B"/>
    <w:rsid w:val="76E96531"/>
    <w:rsid w:val="77607E56"/>
    <w:rsid w:val="77BF249E"/>
    <w:rsid w:val="77E91850"/>
    <w:rsid w:val="78033ABE"/>
    <w:rsid w:val="785030F6"/>
    <w:rsid w:val="78DA187D"/>
    <w:rsid w:val="78E569ED"/>
    <w:rsid w:val="795B1D53"/>
    <w:rsid w:val="79ED1A9E"/>
    <w:rsid w:val="7ABE7365"/>
    <w:rsid w:val="7AFE7B3C"/>
    <w:rsid w:val="7B653379"/>
    <w:rsid w:val="7BC71A19"/>
    <w:rsid w:val="7C440456"/>
    <w:rsid w:val="7C9D4333"/>
    <w:rsid w:val="7D355ACC"/>
    <w:rsid w:val="7D414429"/>
    <w:rsid w:val="7D683958"/>
    <w:rsid w:val="7D701CB7"/>
    <w:rsid w:val="7DA146D0"/>
    <w:rsid w:val="7DE07944"/>
    <w:rsid w:val="7E863678"/>
    <w:rsid w:val="7E8F13A1"/>
    <w:rsid w:val="7E904CFB"/>
    <w:rsid w:val="7E9C6AB3"/>
    <w:rsid w:val="7EAF501B"/>
    <w:rsid w:val="7F040C9F"/>
    <w:rsid w:val="7F2C5A0D"/>
    <w:rsid w:val="7F2E077F"/>
    <w:rsid w:val="7F5259A6"/>
    <w:rsid w:val="7F9F6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paragraph" w:styleId="4">
    <w:name w:val="heading 6"/>
    <w:next w:val="5"/>
    <w:unhideWhenUsed/>
    <w:qFormat/>
    <w:uiPriority w:val="9"/>
    <w:pPr>
      <w:jc w:val="center"/>
      <w:outlineLvl w:val="5"/>
    </w:pPr>
    <w:rPr>
      <w:rFonts w:ascii="Times New Roman" w:hAnsi="Times New Roman" w:eastAsia="宋体" w:cs="Times New Roman"/>
      <w:b/>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5">
    <w:name w:val="正文1"/>
    <w:qFormat/>
    <w:uiPriority w:val="0"/>
    <w:pPr>
      <w:spacing w:line="300" w:lineRule="auto"/>
    </w:pPr>
    <w:rPr>
      <w:rFonts w:ascii="Times New Roman" w:hAnsi="Times New Roman" w:eastAsia="宋体" w:cs="Times New Roman"/>
      <w:szCs w:val="21"/>
      <w:lang w:val="en-US" w:eastAsia="zh-CN" w:bidi="ar-SA"/>
    </w:rPr>
  </w:style>
  <w:style w:type="paragraph" w:styleId="6">
    <w:name w:val="Plain Text"/>
    <w:basedOn w:val="1"/>
    <w:link w:val="15"/>
    <w:qFormat/>
    <w:uiPriority w:val="0"/>
    <w:rPr>
      <w:rFonts w:hint="eastAsia" w:ascii="宋体" w:hAnsi="Courier New" w:eastAsia="宋体" w:cs="Courier New"/>
      <w:szCs w:val="21"/>
    </w:rPr>
  </w:style>
  <w:style w:type="paragraph" w:styleId="7">
    <w:name w:val="Body Text Indent 2"/>
    <w:basedOn w:val="1"/>
    <w:link w:val="19"/>
    <w:qFormat/>
    <w:uiPriority w:val="0"/>
    <w:pPr>
      <w:spacing w:after="120" w:line="480" w:lineRule="auto"/>
      <w:ind w:left="420" w:leftChars="200"/>
    </w:pPr>
    <w:rPr>
      <w:rFonts w:ascii="Times New Roman" w:hAnsi="Times New Roman" w:eastAsia="宋体" w:cs="Times New Roman"/>
      <w:szCs w:val="24"/>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HTML Preformatted"/>
    <w:basedOn w:val="1"/>
    <w:link w:val="1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3">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纯文本 Char"/>
    <w:basedOn w:val="14"/>
    <w:link w:val="6"/>
    <w:qFormat/>
    <w:uiPriority w:val="0"/>
    <w:rPr>
      <w:rFonts w:ascii="宋体" w:hAnsi="Courier New" w:eastAsia="宋体" w:cs="Courier New"/>
      <w:szCs w:val="21"/>
    </w:rPr>
  </w:style>
  <w:style w:type="character" w:customStyle="1" w:styleId="16">
    <w:name w:val="HTML 预设格式 Char"/>
    <w:basedOn w:val="14"/>
    <w:link w:val="10"/>
    <w:qFormat/>
    <w:uiPriority w:val="0"/>
    <w:rPr>
      <w:rFonts w:ascii="Arial" w:hAnsi="Arial" w:eastAsia="宋体" w:cs="Arial"/>
      <w:kern w:val="0"/>
      <w:szCs w:val="21"/>
    </w:r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正文文本缩进 2 Char"/>
    <w:basedOn w:val="14"/>
    <w:link w:val="7"/>
    <w:qFormat/>
    <w:uiPriority w:val="0"/>
    <w:rPr>
      <w:rFonts w:ascii="Times New Roman" w:hAnsi="Times New Roman" w:eastAsia="宋体" w:cs="Times New Roman"/>
      <w:szCs w:val="24"/>
    </w:rPr>
  </w:style>
  <w:style w:type="paragraph" w:styleId="20">
    <w:name w:val="List Paragraph"/>
    <w:basedOn w:val="1"/>
    <w:unhideWhenUsed/>
    <w:qFormat/>
    <w:uiPriority w:val="99"/>
    <w:pPr>
      <w:ind w:firstLine="420" w:firstLineChars="200"/>
    </w:pPr>
  </w:style>
  <w:style w:type="paragraph" w:customStyle="1" w:styleId="21">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paragraph" w:customStyle="1" w:styleId="22">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
    <w:name w:val="无间隔"/>
    <w:qFormat/>
    <w:uiPriority w:val="0"/>
    <w:rPr>
      <w:rFonts w:ascii="NEU-BZ-S92" w:hAnsi="NEU-BZ-S92" w:eastAsia="方正书宋_GBK" w:cs="Times New Roman"/>
      <w:color w:val="000000"/>
      <w:szCs w:val="22"/>
      <w:lang w:val="en-US" w:eastAsia="zh-CN" w:bidi="ar-SA"/>
    </w:rPr>
  </w:style>
  <w:style w:type="paragraph" w:customStyle="1" w:styleId="24">
    <w:name w:val="纯文本_0"/>
    <w:basedOn w:val="22"/>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wmf"/><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7104</Words>
  <Characters>8415</Characters>
  <Lines>12</Lines>
  <Paragraphs>3</Paragraphs>
  <TotalTime>3</TotalTime>
  <ScaleCrop>false</ScaleCrop>
  <LinksUpToDate>false</LinksUpToDate>
  <CharactersWithSpaces>8795</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2020-09-15T08:21:00Z</dcterms:created>
  <dc:creator>PC</dc:creator>
  <cp:lastModifiedBy>康建莉</cp:lastModifiedBy>
  <dcterms:modified xsi:type="dcterms:W3CDTF">2025-02-20T10:24:36Z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36FCD4EAC32C46D8A74D19ED0877FB21</vt:lpwstr>
  </property>
</Properties>
</file>