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071FF">
      <w:pPr>
        <w:jc w:val="center"/>
        <w:rPr>
          <w:rFonts w:hint="eastAsia"/>
        </w:rPr>
      </w:pPr>
      <w:r>
        <w:rPr>
          <w:rFonts w:hint="eastAsia"/>
        </w:rPr>
        <w:t>深入实施科教兴国战略 提升国家创新体系整体效能</w:t>
      </w:r>
    </w:p>
    <w:p w14:paraId="01282165"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3月5日上午，十四届全国人大三次会议在人民大会堂举行开幕会。国务院总理李强代表国务院向大会作政府工作报告。报告共分三个部分：一、2024年工作回顾；二、2025年经济社会发展总体要求和政策取向；三、2025年政府工作任务。报告提出，深入实施科教兴国战略，提升国家创新体系整体效能。</w:t>
      </w:r>
    </w:p>
    <w:p w14:paraId="24E4E214">
      <w:pPr>
        <w:jc w:val="left"/>
        <w:rPr>
          <w:rFonts w:hint="eastAsia"/>
        </w:rPr>
      </w:pPr>
      <w:r>
        <w:rPr>
          <w:rFonts w:hint="eastAsia"/>
        </w:rPr>
        <w:t>　　报告指出，一年来，积极发展社会事业，增进民生福祉。出台促进高质量充分就业的政策措施，强化对企业吸纳就业的支持，高校毕业生、脱贫人口、农民工等重点群体就业保持稳定。推进教育强国建设。提高义务教育阶段家庭经济困难学生生活补助标准。国家奖助学金提标扩面、助学贷款提额降息，惠及学生3400多万人次。巩固“双减”成果，持续优化基础教育生态。</w:t>
      </w:r>
    </w:p>
    <w:p w14:paraId="040B38F2">
      <w:pPr>
        <w:jc w:val="left"/>
        <w:rPr>
          <w:rFonts w:hint="eastAsia"/>
        </w:rPr>
      </w:pPr>
      <w:r>
        <w:rPr>
          <w:rFonts w:hint="eastAsia"/>
        </w:rPr>
        <w:t>　　报告提出，深入实施科教兴国战略，提升国家创新体系整体效能。坚持创新引领发展，一体推进教育发展、科技创新、人才培养，筑牢中国式现代化的基础性、战略性支撑。</w:t>
      </w:r>
    </w:p>
    <w:p w14:paraId="08CD2774">
      <w:pPr>
        <w:jc w:val="left"/>
        <w:rPr>
          <w:rFonts w:hint="eastAsia"/>
        </w:rPr>
      </w:pPr>
      <w:r>
        <w:rPr>
          <w:rFonts w:hint="eastAsia"/>
        </w:rPr>
        <w:t>　　加快建设高质量教育体系。制定实施教育强国建设三年行动计划。全面实施新时代立德树人工程，推进大中小学思政课一体化改革创新。深入实施基础教育扩优提质工程，健全与人口变化相适应的资源统筹调配机制。加强义务教育学校标准化建设，推动义务教育优质均衡发展，扩大高中阶段教育学位供给，逐步推行免费学前教育。办好特殊教育、继续教育、专门教育，引导规范民办教育发展。推进职普融通、产教融合，增强职业教育适应性。分类推进高校改革，扎实推进优质本科扩容，加快“双一流”建设，完善学科设置调整机制和人才培养模式。普及心理健康教育。建设高素质专业化教师队伍，加强师德师风建设和教师待遇保障。要紧紧围绕国家需求和群众关切推进教育改革发展，加快从教育大国向教育强国迈进。</w:t>
      </w:r>
    </w:p>
    <w:p w14:paraId="71A23F56">
      <w:pPr>
        <w:jc w:val="left"/>
        <w:rPr>
          <w:rFonts w:hint="eastAsia"/>
        </w:rPr>
      </w:pPr>
      <w:r>
        <w:rPr>
          <w:rFonts w:hint="eastAsia"/>
        </w:rPr>
        <w:t>　　推进高水平科技自立自强。充分发挥新型举国体制优势，强化关键核心技术攻关和前沿性、颠覆性技术研发，加快组织实施和超前布局重大科技项目。优化国家战略科技力量布局，推进科研院所改革，探索国家实验室新型科研组织模式，增强国际和区域科技创新中心辐射带动能力。推动科技支出向基础研究倾斜，完善竞争性支持和稳定支持相结合的投入机制，提高基础研究组织化程度。发挥科技领军企业龙头作用，加强企业主导的产学研深度融合，从制度上保障企业参与国家科技创新决策、承担重大科技项目。完善中央财政科技经费分配和管理使用机制。健全科技成果转化支持政策和市场服务，推进职务科技成果赋权和资产单列管理改革，提升科技成果转化效能。加强知识产权保护和运用。加快概念验证、中试验证和行业共性技术平台建设。健全创投基金差异化监管制度，强化政策性金融支持，加快发展创业投资、壮大耐心资本。扩大科技开放合作。加强科学普及工作，提升公民科学素质。弘扬科学家精神，推动形成鼓励探索、宽容失败的创新环境。</w:t>
      </w:r>
    </w:p>
    <w:p w14:paraId="552C0CAE">
      <w:pPr>
        <w:jc w:val="left"/>
        <w:rPr>
          <w:rFonts w:hint="eastAsia"/>
        </w:rPr>
      </w:pPr>
      <w:r>
        <w:rPr>
          <w:rFonts w:hint="eastAsia"/>
        </w:rPr>
        <w:t>　　全面提高人才队伍质量。发挥人才高地和人才平台的辐射作用，加快建设国家战略人才力量，加强拔尖创新人才、重点领域急需紧缺人才和高技能人才培养。大力支持、大胆使用青年科技人才。建设一流产业技术工人队伍。完善海外引进人才支持保障机制，优化外籍人才服务。深化人才管理和使用制度改革，赋予用人单位更大自主权，推动产学研人才联合培养和交流。促进人才区域合理布局，加强东中西部人才协作。深化人才分类评价改革和科教界“帽子”治理，建立以创新能力、质量、实效、贡献为导向的人才评价体系，鼓励各类人才潜心钻研、厚积薄发。</w:t>
      </w:r>
    </w:p>
    <w:p w14:paraId="50F9E786">
      <w:pPr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　　报告还提出，强化随迁子女义务教育保障；优化就业创业服务，拓宽高校毕业生等青年就业创业渠道；加强和改进未成年人思想道德建设；加强青少年科学健身普及和健康干预，让年轻一代在运动中强意志、健身心；抓好校园学生餐、平台外卖安全监管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16228"/>
    <w:rsid w:val="07420CDC"/>
    <w:rsid w:val="23664913"/>
    <w:rsid w:val="2ED6267A"/>
    <w:rsid w:val="3C495460"/>
    <w:rsid w:val="52C71C66"/>
    <w:rsid w:val="59220DC3"/>
    <w:rsid w:val="5DA50AC3"/>
    <w:rsid w:val="68681E56"/>
    <w:rsid w:val="6DBD68F3"/>
    <w:rsid w:val="6EF8322F"/>
    <w:rsid w:val="75546AA6"/>
    <w:rsid w:val="75D03115"/>
    <w:rsid w:val="7E60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2281</Words>
  <Characters>2313</Characters>
  <Lines>0</Lines>
  <Paragraphs>0</Paragraphs>
  <TotalTime>15</TotalTime>
  <ScaleCrop>false</ScaleCrop>
  <LinksUpToDate>false</LinksUpToDate>
  <CharactersWithSpaces>2374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2024-11-23T11:37:00Z</dcterms:created>
  <dc:creator>yzzx</dc:creator>
  <cp:lastModifiedBy>WPS_1666911257</cp:lastModifiedBy>
  <dcterms:modified xsi:type="dcterms:W3CDTF">2025-03-06T10:23:53Z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ACBC79050EF2463FB59EFE51F6C5E1D7_12</vt:lpwstr>
  </property>
  <property fmtid="{D5CDD505-2E9C-101B-9397-08002B2CF9AE}" pid="4" name="KSOTemplateDocerSaveRecord">
    <vt:lpwstr>eyJoZGlkIjoiN2ZmY2U1NDQ1OWIyMjZjNzc4NDQ3Y2M3ODFkMTAzNTMiLCJ1c2VySWQiOiIxNDI4OTQxNjMzIn0=</vt:lpwstr>
  </property>
</Properties>
</file>