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28"/>
          <w:szCs w:val="28"/>
          <w:lang w:val="en-US" w:eastAsia="zh-CN"/>
        </w:rPr>
      </w:pPr>
      <w:r>
        <w:rPr>
          <w:rFonts w:ascii="宋体" w:hAnsi="宋体"/>
          <w:b/>
          <w:sz w:val="30"/>
        </w:rPr>
        <w:t>2024-2025学年高三</w:t>
      </w:r>
      <w:r>
        <w:rPr>
          <w:rFonts w:hint="eastAsia" w:ascii="宋体" w:hAnsi="宋体"/>
          <w:b/>
          <w:sz w:val="30"/>
        </w:rPr>
        <w:t>下</w:t>
      </w:r>
      <w:r>
        <w:rPr>
          <w:rFonts w:ascii="宋体" w:hAnsi="宋体"/>
          <w:b/>
          <w:sz w:val="30"/>
        </w:rPr>
        <w:t>学期</w:t>
      </w:r>
      <w:r>
        <w:rPr>
          <w:rFonts w:hint="default" w:ascii="宋体" w:hAnsi="宋体"/>
          <w:b/>
          <w:sz w:val="32"/>
          <w:lang w:val="en-US"/>
        </w:rPr>
        <w:drawing>
          <wp:anchor distT="0" distB="0" distL="114300" distR="114300" simplePos="0" relativeHeight="251661312" behindDoc="0" locked="0" layoutInCell="1" allowOverlap="1">
            <wp:simplePos x="0" y="0"/>
            <wp:positionH relativeFrom="page">
              <wp:posOffset>10731500</wp:posOffset>
            </wp:positionH>
            <wp:positionV relativeFrom="topMargin">
              <wp:posOffset>12103100</wp:posOffset>
            </wp:positionV>
            <wp:extent cx="495300" cy="469900"/>
            <wp:effectExtent l="0" t="0" r="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495300" cy="469900"/>
                    </a:xfrm>
                    <a:prstGeom prst="rect">
                      <a:avLst/>
                    </a:prstGeom>
                  </pic:spPr>
                </pic:pic>
              </a:graphicData>
            </a:graphic>
          </wp:anchor>
        </w:drawing>
      </w:r>
      <w:r>
        <w:rPr>
          <w:rFonts w:hint="eastAsia" w:ascii="宋体" w:hAnsi="宋体"/>
          <w:b/>
          <w:sz w:val="32"/>
          <w:lang w:val="en-US" w:eastAsia="zh-CN"/>
        </w:rPr>
        <w:t>政治学科练习</w:t>
      </w:r>
    </w:p>
    <w:p>
      <w:pPr>
        <w:jc w:val="center"/>
        <w:textAlignment w:val="center"/>
        <w:rPr>
          <w:rFonts w:ascii="宋体" w:hAnsi="宋体"/>
          <w:b/>
          <w:sz w:val="24"/>
        </w:rPr>
      </w:pPr>
      <w:r>
        <w:rPr>
          <w:rFonts w:ascii="Calibri" w:hAnsi="Calibri" w:eastAsia="Calibri" w:cs="Calibri"/>
        </w:rPr>
        <w:t>学校:___________姓名：___________班级：___________考号：___________</w:t>
      </w:r>
    </w:p>
    <w:p>
      <w:pPr>
        <w:jc w:val="left"/>
      </w:pPr>
      <w:r>
        <w:rPr>
          <w:rFonts w:ascii="宋体" w:hAnsi="宋体"/>
          <w:b/>
          <w:sz w:val="24"/>
        </w:rPr>
        <w:t>一、选择题</w:t>
      </w:r>
    </w:p>
    <w:p>
      <w:pPr>
        <w:jc w:val="left"/>
        <w:rPr>
          <w:rFonts w:hint="eastAsia" w:ascii="宋体" w:hAnsi="宋体" w:eastAsia="宋体" w:cs="宋体"/>
        </w:rPr>
      </w:pPr>
      <w:r>
        <w:rPr>
          <w:rFonts w:hint="eastAsia" w:ascii="宋体" w:hAnsi="宋体" w:eastAsia="宋体" w:cs="宋体"/>
        </w:rPr>
        <w:t>1.马克思在《哲学的贫困》中指出：“当文明一开始的时候，生产就开始建立在级别、等级和阶级的对抗上，最后建立在积累的劳动和直接的劳动的对抗上。没有对抗就没有进步。这是文明直到今天所遵循的规律。”对此解读正确的是</w:t>
      </w:r>
      <w:r>
        <w:rPr>
          <w:rFonts w:hint="eastAsia" w:ascii="宋体" w:hAnsi="宋体" w:cs="宋体"/>
          <w:lang w:eastAsia="zh-CN"/>
        </w:rPr>
        <w:t>（</w:t>
      </w:r>
      <w:r>
        <w:rPr>
          <w:rFonts w:hint="eastAsia" w:ascii="宋体" w:hAnsi="宋体" w:eastAsia="宋体" w:cs="宋体"/>
        </w:rPr>
        <w:t xml:space="preserve"> ）</w:t>
      </w:r>
    </w:p>
    <w:p>
      <w:pPr>
        <w:jc w:val="left"/>
        <w:rPr>
          <w:rFonts w:hint="eastAsia" w:ascii="宋体" w:hAnsi="宋体" w:eastAsia="宋体" w:cs="宋体"/>
        </w:rPr>
      </w:pPr>
      <w:r>
        <w:rPr>
          <w:rFonts w:hint="eastAsia" w:ascii="宋体" w:hAnsi="宋体" w:eastAsia="宋体" w:cs="宋体"/>
        </w:rPr>
        <w:t>①“文明一开始的时候”指的是原始社会氏族制度形成时期</w:t>
      </w:r>
    </w:p>
    <w:p>
      <w:pPr>
        <w:jc w:val="left"/>
        <w:rPr>
          <w:rFonts w:hint="eastAsia" w:ascii="宋体" w:hAnsi="宋体" w:eastAsia="宋体" w:cs="宋体"/>
        </w:rPr>
      </w:pPr>
      <w:r>
        <w:rPr>
          <w:rFonts w:hint="eastAsia" w:ascii="宋体" w:hAnsi="宋体" w:eastAsia="宋体" w:cs="宋体"/>
        </w:rPr>
        <w:t>②“生产建立在阶级的对抗上”表明生产关系状况制约生产发展</w:t>
      </w:r>
    </w:p>
    <w:p>
      <w:pPr>
        <w:jc w:val="left"/>
        <w:rPr>
          <w:rFonts w:hint="eastAsia" w:ascii="宋体" w:hAnsi="宋体" w:eastAsia="宋体" w:cs="宋体"/>
        </w:rPr>
      </w:pPr>
      <w:r>
        <w:rPr>
          <w:rFonts w:hint="eastAsia" w:ascii="宋体" w:hAnsi="宋体" w:eastAsia="宋体" w:cs="宋体"/>
        </w:rPr>
        <w:t>③“积累的劳动”与“直接的劳动”的对抗意味着阶级的对立</w:t>
      </w:r>
    </w:p>
    <w:p>
      <w:pPr>
        <w:jc w:val="left"/>
        <w:rPr>
          <w:rFonts w:hint="eastAsia" w:ascii="宋体" w:hAnsi="宋体" w:eastAsia="宋体" w:cs="宋体"/>
        </w:rPr>
      </w:pPr>
      <w:r>
        <w:rPr>
          <w:rFonts w:hint="eastAsia" w:ascii="宋体" w:hAnsi="宋体" w:eastAsia="宋体" w:cs="宋体"/>
        </w:rPr>
        <w:t>④“没有对抗就没有进步”揭示了只有阶级斗争才能推动社会发展</w:t>
      </w:r>
    </w:p>
    <w:p>
      <w:pPr>
        <w:tabs>
          <w:tab w:val="left" w:pos="2436"/>
          <w:tab w:val="left" w:pos="4873"/>
          <w:tab w:val="left" w:pos="7309"/>
        </w:tabs>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jc w:val="left"/>
        <w:rPr>
          <w:rFonts w:hint="eastAsia" w:ascii="宋体" w:hAnsi="宋体" w:eastAsia="宋体" w:cs="宋体"/>
        </w:rPr>
      </w:pPr>
      <w:r>
        <w:rPr>
          <w:rFonts w:hint="eastAsia" w:ascii="宋体" w:hAnsi="宋体" w:eastAsia="宋体" w:cs="宋体"/>
        </w:rPr>
        <w:t>2.马克思在《资本论》中说：生产资料的集中和劳动的社会化，达到了同它们的资本主义外壳不能相容的地步。这个外壳就要炸毁了，资本主义私有制的丧钟就要响了，剥夺者就要被剥夺了。对此理解正确的是（   ）</w:t>
      </w:r>
    </w:p>
    <w:p>
      <w:pPr>
        <w:jc w:val="left"/>
        <w:rPr>
          <w:rFonts w:hint="eastAsia" w:ascii="宋体" w:hAnsi="宋体" w:eastAsia="宋体" w:cs="宋体"/>
        </w:rPr>
      </w:pPr>
      <w:r>
        <w:rPr>
          <w:rFonts w:hint="eastAsia" w:ascii="宋体" w:hAnsi="宋体" w:eastAsia="宋体" w:cs="宋体"/>
        </w:rPr>
        <w:t>A.资本主义社会的基本矛盾在阶级关系上不可缓和</w:t>
      </w:r>
      <w:r>
        <w:rPr>
          <w:rFonts w:hint="eastAsia" w:ascii="宋体" w:hAnsi="宋体" w:eastAsia="宋体" w:cs="宋体"/>
          <w:lang w:val="en-US" w:eastAsia="zh-CN"/>
        </w:rPr>
        <w:t xml:space="preserve">   </w:t>
      </w:r>
      <w:r>
        <w:rPr>
          <w:rFonts w:hint="eastAsia" w:ascii="宋体" w:hAnsi="宋体" w:eastAsia="宋体" w:cs="宋体"/>
        </w:rPr>
        <w:t>B.相对过剩的经济危机是资本主义无法克服的痼疾</w:t>
      </w:r>
    </w:p>
    <w:p>
      <w:pPr>
        <w:jc w:val="left"/>
        <w:rPr>
          <w:rFonts w:hint="eastAsia" w:ascii="宋体" w:hAnsi="宋体" w:eastAsia="宋体" w:cs="宋体"/>
        </w:rPr>
      </w:pPr>
      <w:r>
        <w:rPr>
          <w:rFonts w:hint="eastAsia" w:ascii="宋体" w:hAnsi="宋体" w:eastAsia="宋体" w:cs="宋体"/>
        </w:rPr>
        <w:t>C.马克思揭示了生产关系一定要适应生产力的发展</w:t>
      </w:r>
      <w:r>
        <w:rPr>
          <w:rFonts w:hint="eastAsia" w:ascii="宋体" w:hAnsi="宋体" w:eastAsia="宋体" w:cs="宋体"/>
          <w:lang w:val="en-US" w:eastAsia="zh-CN"/>
        </w:rPr>
        <w:t xml:space="preserve">   </w:t>
      </w:r>
      <w:r>
        <w:rPr>
          <w:rFonts w:hint="eastAsia" w:ascii="宋体" w:hAnsi="宋体" w:eastAsia="宋体" w:cs="宋体"/>
        </w:rPr>
        <w:t>D.马克思揭示了上层建筑一定要适应经济基础的规律</w:t>
      </w:r>
    </w:p>
    <w:p>
      <w:pPr>
        <w:jc w:val="left"/>
        <w:textAlignment w:val="cente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中共中央办公厅、国务院办公厅印发的《关于完善市场准入制度的意见》提出，要有序放宽服务业准入限制：对不涉及国家安全、社会稳定，可以依靠市场充分竞争提升供给质量的服务业行业领域逐步取消准入限制；对涉及重要民生领域的教育、卫生、体育等行业，稳妥放宽准入限制，优化养老、托育、助残等行业准入标准……上述意见（   ）</w:t>
      </w:r>
    </w:p>
    <w:p>
      <w:pPr>
        <w:jc w:val="left"/>
        <w:textAlignment w:val="center"/>
        <w:rPr>
          <w:rFonts w:hint="eastAsia" w:ascii="宋体" w:hAnsi="宋体" w:eastAsia="宋体" w:cs="宋体"/>
        </w:rPr>
      </w:pPr>
      <w:r>
        <w:rPr>
          <w:rFonts w:hint="eastAsia" w:ascii="宋体" w:hAnsi="宋体" w:eastAsia="宋体" w:cs="宋体"/>
        </w:rPr>
        <w:t>A.体现了政府通过提供公共服务，保障社会公平正义</w:t>
      </w:r>
    </w:p>
    <w:p>
      <w:pPr>
        <w:jc w:val="left"/>
        <w:textAlignment w:val="center"/>
        <w:rPr>
          <w:rFonts w:hint="eastAsia" w:ascii="宋体" w:hAnsi="宋体" w:eastAsia="宋体" w:cs="宋体"/>
        </w:rPr>
      </w:pPr>
      <w:r>
        <w:rPr>
          <w:rFonts w:hint="eastAsia" w:ascii="宋体" w:hAnsi="宋体" w:eastAsia="宋体" w:cs="宋体"/>
        </w:rPr>
        <w:t>B.旨在用事中和事后监管替代事前监管，全面提升监管效能</w:t>
      </w:r>
    </w:p>
    <w:p>
      <w:pPr>
        <w:jc w:val="left"/>
        <w:textAlignment w:val="center"/>
        <w:rPr>
          <w:rFonts w:hint="eastAsia" w:ascii="宋体" w:hAnsi="宋体" w:eastAsia="宋体" w:cs="宋体"/>
        </w:rPr>
      </w:pPr>
      <w:r>
        <w:rPr>
          <w:rFonts w:hint="eastAsia" w:ascii="宋体" w:hAnsi="宋体" w:eastAsia="宋体" w:cs="宋体"/>
        </w:rPr>
        <w:t>C.能为消费者带来更高质量的服务体验，确保公共物品供给</w:t>
      </w:r>
    </w:p>
    <w:p>
      <w:pPr>
        <w:jc w:val="left"/>
        <w:textAlignment w:val="center"/>
        <w:rPr>
          <w:rFonts w:hint="eastAsia" w:ascii="宋体" w:hAnsi="宋体" w:eastAsia="宋体" w:cs="宋体"/>
        </w:rPr>
      </w:pPr>
      <w:r>
        <w:rPr>
          <w:rFonts w:hint="eastAsia" w:ascii="宋体" w:hAnsi="宋体" w:eastAsia="宋体" w:cs="宋体"/>
        </w:rPr>
        <w:t>D.有助于非公有制经济提升投资意愿，增强行业活力</w:t>
      </w:r>
    </w:p>
    <w:p>
      <w:pPr>
        <w:jc w:val="left"/>
        <w:textAlignment w:val="center"/>
        <w:rPr>
          <w:rFonts w:hint="eastAsia" w:ascii="宋体" w:hAnsi="宋体" w:eastAsia="宋体" w:cs="宋体"/>
        </w:rPr>
      </w:pPr>
      <w:r>
        <w:rPr>
          <w:rFonts w:hint="eastAsia" w:ascii="宋体" w:hAnsi="宋体" w:cs="宋体"/>
          <w:lang w:val="en-US" w:eastAsia="zh-CN"/>
        </w:rPr>
        <w:t>4</w:t>
      </w:r>
      <w:r>
        <w:rPr>
          <w:rFonts w:hint="eastAsia" w:ascii="宋体" w:hAnsi="宋体" w:eastAsia="宋体" w:cs="宋体"/>
        </w:rPr>
        <w:t>.绿色发展是高质量发展的底色，新质生产力本身就是绿色生产力。推动经济社会发展绿色化、低碳化，是进入高质量发展新阶段践行新发展理念、构建新发展格局的有效路径。下列关于绿色生产力赋能经济高质量发展的传导路径正确的是（   ）</w:t>
      </w:r>
    </w:p>
    <w:p>
      <w:pPr>
        <w:jc w:val="left"/>
        <w:textAlignment w:val="center"/>
        <w:rPr>
          <w:rFonts w:hint="eastAsia" w:ascii="宋体" w:hAnsi="宋体" w:eastAsia="宋体" w:cs="宋体"/>
        </w:rPr>
      </w:pPr>
      <w:r>
        <w:rPr>
          <w:rFonts w:hint="eastAsia" w:ascii="宋体" w:hAnsi="宋体" w:eastAsia="宋体" w:cs="宋体"/>
        </w:rPr>
        <w:t>①绿色生产力实现飞跃         ②节能减排技术取得突破          ③经济社会高质量发展</w:t>
      </w:r>
    </w:p>
    <w:p>
      <w:pPr>
        <w:jc w:val="left"/>
        <w:textAlignment w:val="center"/>
        <w:rPr>
          <w:rFonts w:hint="eastAsia" w:ascii="宋体" w:hAnsi="宋体" w:eastAsia="宋体" w:cs="宋体"/>
        </w:rPr>
      </w:pPr>
      <w:r>
        <w:rPr>
          <w:rFonts w:hint="eastAsia" w:ascii="宋体" w:hAnsi="宋体" w:eastAsia="宋体" w:cs="宋体"/>
        </w:rPr>
        <w:t>④将绿色理念融入消费习惯     ⑤构建绿色技术创新体系          ⑥发展方式实现绿色转型</w:t>
      </w:r>
    </w:p>
    <w:p>
      <w:pPr>
        <w:jc w:val="left"/>
        <w:textAlignment w:val="center"/>
        <w:rPr>
          <w:rFonts w:hint="eastAsia" w:ascii="宋体" w:hAnsi="宋体" w:eastAsia="宋体" w:cs="宋体"/>
        </w:rPr>
      </w:pPr>
      <w:r>
        <w:rPr>
          <w:rFonts w:hint="eastAsia" w:ascii="宋体" w:hAnsi="宋体" w:eastAsia="宋体" w:cs="宋体"/>
        </w:rPr>
        <w:t>A. ②→④→①→⑤→③</w:t>
      </w:r>
      <w:r>
        <w:rPr>
          <w:rFonts w:hint="eastAsia" w:ascii="宋体" w:hAnsi="宋体" w:eastAsia="宋体" w:cs="宋体"/>
        </w:rPr>
        <w:tab/>
      </w:r>
      <w:r>
        <w:rPr>
          <w:rFonts w:hint="eastAsia" w:ascii="宋体" w:hAnsi="宋体" w:eastAsia="宋体" w:cs="宋体"/>
        </w:rPr>
        <w:t>B. ⑤→②→①→⑥→③</w:t>
      </w:r>
      <w:r>
        <w:rPr>
          <w:rFonts w:hint="eastAsia" w:ascii="宋体" w:hAnsi="宋体" w:eastAsia="宋体" w:cs="宋体"/>
        </w:rPr>
        <w:tab/>
      </w:r>
      <w:r>
        <w:rPr>
          <w:rFonts w:hint="eastAsia" w:ascii="宋体" w:hAnsi="宋体" w:eastAsia="宋体" w:cs="宋体"/>
        </w:rPr>
        <w:t>C. ⑤→②→⑥→①→③</w:t>
      </w:r>
      <w:r>
        <w:rPr>
          <w:rFonts w:hint="eastAsia" w:ascii="宋体" w:hAnsi="宋体" w:eastAsia="宋体" w:cs="宋体"/>
        </w:rPr>
        <w:tab/>
      </w:r>
      <w:r>
        <w:rPr>
          <w:rFonts w:hint="eastAsia" w:ascii="宋体" w:hAnsi="宋体" w:eastAsia="宋体" w:cs="宋体"/>
        </w:rPr>
        <w:t>D. ④→①→②→⑤→③</w:t>
      </w:r>
    </w:p>
    <w:p>
      <w:pPr>
        <w:jc w:val="left"/>
        <w:textAlignment w:val="center"/>
        <w:rPr>
          <w:rFonts w:hint="eastAsia" w:ascii="宋体" w:hAnsi="宋体" w:eastAsia="宋体" w:cs="宋体"/>
        </w:rPr>
      </w:pPr>
      <w:r>
        <w:rPr>
          <w:rFonts w:hint="eastAsia" w:ascii="宋体" w:hAnsi="宋体" w:eastAsia="宋体" w:cs="宋体"/>
        </w:rPr>
        <w:t>5.首店、首菜、首秀、首演……近年来，首发经济在我国呈现积极发展态势。近期，在商务部公布的首批全国县域商业“领跑县”名单中，我省有启东、江阴等13地上榜，很多年轻人把县城作为创业和旅游的打卡地。首发经济（   ）</w:t>
      </w:r>
    </w:p>
    <w:p>
      <w:pPr>
        <w:jc w:val="left"/>
        <w:textAlignment w:val="center"/>
        <w:rPr>
          <w:rFonts w:hint="eastAsia" w:ascii="宋体" w:hAnsi="宋体" w:eastAsia="宋体" w:cs="宋体"/>
        </w:rPr>
      </w:pPr>
      <w:r>
        <w:rPr>
          <w:rFonts w:hint="eastAsia" w:ascii="宋体" w:hAnsi="宋体" w:eastAsia="宋体" w:cs="宋体"/>
        </w:rPr>
        <w:t>A.旨在实现供需平衡，扩大有效市场供给</w:t>
      </w:r>
      <w:r>
        <w:rPr>
          <w:rFonts w:hint="eastAsia" w:ascii="宋体" w:hAnsi="宋体" w:eastAsia="宋体" w:cs="宋体"/>
        </w:rPr>
        <w:tab/>
      </w:r>
      <w:r>
        <w:rPr>
          <w:rFonts w:hint="eastAsia" w:ascii="宋体" w:hAnsi="宋体" w:eastAsia="宋体" w:cs="宋体"/>
        </w:rPr>
        <w:t>B.能解决发展不平衡问题，助力社会发展</w:t>
      </w:r>
    </w:p>
    <w:p>
      <w:pPr>
        <w:jc w:val="left"/>
        <w:textAlignment w:val="center"/>
        <w:rPr>
          <w:rFonts w:hint="eastAsia" w:ascii="宋体" w:hAnsi="宋体" w:eastAsia="宋体" w:cs="宋体"/>
        </w:rPr>
      </w:pPr>
      <w:r>
        <w:rPr>
          <w:rFonts w:hint="eastAsia" w:ascii="宋体" w:hAnsi="宋体" w:eastAsia="宋体" w:cs="宋体"/>
        </w:rPr>
        <w:t>C.能满足消费者需求，提升消费者购买力</w:t>
      </w:r>
      <w:r>
        <w:rPr>
          <w:rFonts w:hint="eastAsia" w:ascii="宋体" w:hAnsi="宋体" w:eastAsia="宋体" w:cs="宋体"/>
        </w:rPr>
        <w:tab/>
      </w:r>
      <w:r>
        <w:rPr>
          <w:rFonts w:hint="eastAsia" w:ascii="宋体" w:hAnsi="宋体" w:eastAsia="宋体" w:cs="宋体"/>
        </w:rPr>
        <w:t>D.有利于鼓励创业创新，塑造发展新动能</w:t>
      </w:r>
    </w:p>
    <w:p>
      <w:pPr>
        <w:jc w:val="left"/>
        <w:textAlignment w:val="center"/>
        <w:rPr>
          <w:rFonts w:hint="eastAsia" w:ascii="宋体" w:hAnsi="宋体" w:cs="宋体"/>
          <w:lang w:val="en-US" w:eastAsia="zh-CN"/>
        </w:rPr>
      </w:pPr>
      <w:r>
        <w:rPr>
          <w:rFonts w:hint="eastAsia" w:ascii="宋体" w:hAnsi="宋体" w:cs="宋体"/>
          <w:lang w:val="en-US" w:eastAsia="zh-CN"/>
        </w:rPr>
        <w:t>6.从2024年开始，我国拟连续几年发行超长期特别国债（期限大于10年的、具有特殊目的及用途的国债），专项用于国家重大战略实施和重点领域安全能力建设，重点支持科技创新、城乡融合发展、区域协调发展、粮食能源安全、人口高质量发展等。超长期特别国债既利当前又惠长远，其对国民经济影响的路径正确的是（   ）</w:t>
      </w:r>
    </w:p>
    <w:p>
      <w:pPr>
        <w:jc w:val="left"/>
        <w:textAlignment w:val="center"/>
        <w:rPr>
          <w:rFonts w:hint="eastAsia" w:ascii="宋体" w:hAnsi="宋体" w:cs="宋体"/>
          <w:lang w:val="en-US" w:eastAsia="zh-CN"/>
        </w:rPr>
      </w:pPr>
      <w:r>
        <w:rPr>
          <w:rFonts w:hint="eastAsia" w:ascii="宋体" w:hAnsi="宋体" w:cs="宋体"/>
          <w:lang w:val="en-US" w:eastAsia="zh-CN"/>
        </w:rPr>
        <w:t>A.政府投资规模扩大→重大战略投入增长→夯实能源安全基石→提高经济增长速度</w:t>
      </w:r>
    </w:p>
    <w:p>
      <w:pPr>
        <w:jc w:val="left"/>
        <w:textAlignment w:val="center"/>
        <w:rPr>
          <w:rFonts w:hint="eastAsia" w:ascii="宋体" w:hAnsi="宋体" w:cs="宋体"/>
          <w:lang w:val="en-US" w:eastAsia="zh-CN"/>
        </w:rPr>
      </w:pPr>
      <w:r>
        <w:rPr>
          <w:rFonts w:hint="eastAsia" w:ascii="宋体" w:hAnsi="宋体" w:cs="宋体"/>
          <w:lang w:val="en-US" w:eastAsia="zh-CN"/>
        </w:rPr>
        <w:t>B.政府财政支出增加→城乡融合进程加快→实现公共服务均等化→拉动经济回升向好</w:t>
      </w:r>
    </w:p>
    <w:p>
      <w:pPr>
        <w:jc w:val="left"/>
        <w:textAlignment w:val="center"/>
        <w:rPr>
          <w:rFonts w:hint="eastAsia" w:ascii="宋体" w:hAnsi="宋体" w:cs="宋体"/>
          <w:lang w:val="en-US" w:eastAsia="zh-CN"/>
        </w:rPr>
      </w:pPr>
      <w:r>
        <w:rPr>
          <w:rFonts w:hint="eastAsia" w:ascii="宋体" w:hAnsi="宋体" w:cs="宋体"/>
          <w:lang w:val="en-US" w:eastAsia="zh-CN"/>
        </w:rPr>
        <w:t>C.政府扩大债券规模→居民投资渠道扩大→居民劳动收入增长→促进投资消费增长</w:t>
      </w:r>
    </w:p>
    <w:p>
      <w:pPr>
        <w:jc w:val="left"/>
        <w:textAlignment w:val="center"/>
        <w:rPr>
          <w:rFonts w:hint="eastAsia" w:ascii="宋体" w:hAnsi="宋体" w:cs="宋体"/>
          <w:lang w:val="en-US" w:eastAsia="zh-CN"/>
        </w:rPr>
      </w:pPr>
      <w:r>
        <w:rPr>
          <w:rFonts w:hint="eastAsia" w:ascii="宋体" w:hAnsi="宋体" w:cs="宋体"/>
          <w:lang w:val="en-US" w:eastAsia="zh-CN"/>
        </w:rPr>
        <w:t>D.政府财政资金增加→科研经费支出增长→提升科技创新能力→增强经济运行效能</w:t>
      </w:r>
    </w:p>
    <w:p>
      <w:pPr>
        <w:jc w:val="left"/>
        <w:textAlignment w:val="center"/>
        <w:rPr>
          <w:rFonts w:hint="eastAsia" w:ascii="宋体" w:hAnsi="宋体" w:cs="宋体"/>
          <w:lang w:val="en-US" w:eastAsia="zh-CN"/>
        </w:rPr>
      </w:pPr>
      <w:r>
        <w:rPr>
          <w:rFonts w:hint="eastAsia" w:ascii="宋体" w:hAnsi="宋体" w:cs="宋体"/>
          <w:lang w:val="en-US" w:eastAsia="zh-CN"/>
        </w:rPr>
        <w:t>7.最近，王某拿到了自己的低保金，惊讶地发现，数额又上升了。“我们家只有我和妹妹两个老人，无儿无女，我身体也不好，多亏政府照顾我们，我们非常感动！”这反映出我国（   ）</w:t>
      </w:r>
    </w:p>
    <w:p>
      <w:pPr>
        <w:jc w:val="left"/>
        <w:textAlignment w:val="center"/>
        <w:rPr>
          <w:rFonts w:hint="eastAsia" w:ascii="宋体" w:hAnsi="宋体" w:cs="宋体"/>
          <w:lang w:val="en-US" w:eastAsia="zh-CN"/>
        </w:rPr>
      </w:pPr>
      <w:r>
        <w:rPr>
          <w:rFonts w:hint="eastAsia" w:ascii="宋体" w:hAnsi="宋体" w:cs="宋体"/>
          <w:lang w:val="en-US" w:eastAsia="zh-CN"/>
        </w:rPr>
        <w:t>A.不断扩大社会保险覆盖面和保障水平，构建橄榄型收入分配结构</w:t>
      </w:r>
    </w:p>
    <w:p>
      <w:pPr>
        <w:jc w:val="left"/>
        <w:textAlignment w:val="center"/>
        <w:rPr>
          <w:rFonts w:hint="eastAsia" w:ascii="宋体" w:hAnsi="宋体" w:cs="宋体"/>
          <w:lang w:val="en-US" w:eastAsia="zh-CN"/>
        </w:rPr>
      </w:pPr>
      <w:r>
        <w:rPr>
          <w:rFonts w:hint="eastAsia" w:ascii="宋体" w:hAnsi="宋体" w:cs="宋体"/>
          <w:lang w:val="en-US" w:eastAsia="zh-CN"/>
        </w:rPr>
        <w:t>B.重视发挥保障社会成员生活安全和生存权利的“最后一道防线”作用</w:t>
      </w:r>
    </w:p>
    <w:p>
      <w:pPr>
        <w:jc w:val="left"/>
        <w:textAlignment w:val="center"/>
        <w:rPr>
          <w:rFonts w:hint="eastAsia" w:ascii="宋体" w:hAnsi="宋体" w:cs="宋体"/>
          <w:lang w:val="en-US" w:eastAsia="zh-CN"/>
        </w:rPr>
      </w:pPr>
      <w:r>
        <w:rPr>
          <w:rFonts w:hint="eastAsia" w:ascii="宋体" w:hAnsi="宋体" w:cs="宋体"/>
          <w:lang w:val="en-US" w:eastAsia="zh-CN"/>
        </w:rPr>
        <w:t>C.坚持应保尽保原则，通过明确各方权利与义务，不断完善社会保障体系</w:t>
      </w:r>
    </w:p>
    <w:p>
      <w:pPr>
        <w:jc w:val="left"/>
        <w:textAlignment w:val="center"/>
        <w:rPr>
          <w:rFonts w:hint="eastAsia" w:ascii="宋体" w:hAnsi="宋体" w:cs="宋体"/>
          <w:lang w:val="en-US" w:eastAsia="zh-CN"/>
        </w:rPr>
      </w:pPr>
      <w:r>
        <w:rPr>
          <w:rFonts w:hint="eastAsia" w:ascii="宋体" w:hAnsi="宋体" w:cs="宋体"/>
          <w:lang w:val="en-US" w:eastAsia="zh-CN"/>
        </w:rPr>
        <w:t>D.加快健全覆盖全民、统筹城乡、安全规范、可持续的高水平社会保障体系</w:t>
      </w:r>
    </w:p>
    <w:p>
      <w:pPr>
        <w:jc w:val="left"/>
        <w:textAlignment w:val="center"/>
        <w:rPr>
          <w:rFonts w:hint="eastAsia" w:ascii="宋体" w:hAnsi="宋体" w:cs="宋体"/>
          <w:lang w:val="en-US" w:eastAsia="zh-CN"/>
        </w:rPr>
      </w:pPr>
      <w:r>
        <w:rPr>
          <w:rFonts w:hint="eastAsia" w:ascii="宋体" w:hAnsi="宋体" w:cs="宋体"/>
          <w:lang w:val="en-US" w:eastAsia="zh-CN"/>
        </w:rPr>
        <w:t>8.从2003年开始，全国老龄委组织开展“银龄行动”，发动各领域老专家参与公益行动。新时代，“银龄行动”的参与主体从老年知识分子拓展到全体老年人，行动内容从智力援助、技术帮扶为主，拓展到儿童托管、互助养老、扶残助残等方方面面。这表明我国（   ）</w:t>
      </w:r>
    </w:p>
    <w:p>
      <w:pPr>
        <w:jc w:val="left"/>
        <w:textAlignment w:val="center"/>
        <w:rPr>
          <w:rFonts w:hint="eastAsia" w:ascii="宋体" w:hAnsi="宋体" w:cs="宋体"/>
          <w:lang w:val="en-US" w:eastAsia="zh-CN"/>
        </w:rPr>
      </w:pPr>
      <w:r>
        <w:rPr>
          <w:rFonts w:hint="eastAsia" w:ascii="宋体" w:hAnsi="宋体" w:cs="宋体"/>
          <w:lang w:val="en-US" w:eastAsia="zh-CN"/>
        </w:rPr>
        <w:t>A.兜牢民生底线，保障社会成员基本生活需求    B.凝聚社会力量，推动银发经济的高质量发展</w:t>
      </w:r>
    </w:p>
    <w:p>
      <w:pPr>
        <w:jc w:val="left"/>
        <w:textAlignment w:val="center"/>
        <w:rPr>
          <w:rFonts w:hint="eastAsia" w:ascii="宋体" w:hAnsi="宋体" w:cs="宋体"/>
          <w:lang w:val="en-US" w:eastAsia="zh-CN"/>
        </w:rPr>
      </w:pPr>
      <w:r>
        <w:rPr>
          <w:rFonts w:hint="eastAsia" w:ascii="宋体" w:hAnsi="宋体" w:cs="宋体"/>
          <w:lang w:val="en-US" w:eastAsia="zh-CN"/>
        </w:rPr>
        <w:t>C.鼓励老有所为，积极应对人口老龄化的挑战    D.加强社会福利，增强人民的获得感和幸福感</w:t>
      </w:r>
    </w:p>
    <w:p>
      <w:pPr>
        <w:jc w:val="left"/>
        <w:textAlignment w:val="center"/>
        <w:rPr>
          <w:rFonts w:hint="eastAsia" w:ascii="宋体" w:hAnsi="宋体" w:cs="宋体"/>
          <w:lang w:val="en-US" w:eastAsia="zh-CN"/>
        </w:rPr>
      </w:pPr>
      <w:r>
        <w:rPr>
          <w:rFonts w:hint="eastAsia" w:ascii="宋体" w:hAnsi="宋体" w:cs="宋体"/>
          <w:lang w:val="en-US" w:eastAsia="zh-CN"/>
        </w:rPr>
        <w:t>9.2024年，浙江安吉、福建平潭等地旅游市场表现亮眼，彰显出县域小城文旅的巨大潜力。梳理这些“表现亮眼”之地发现，这些地方都凸显出“底蕴”“个性化”“性价比”三个关键词。从哲学上看，探索县域小城文旅火热的“密码”，是因为（   ）</w:t>
      </w:r>
    </w:p>
    <w:p>
      <w:pPr>
        <w:jc w:val="left"/>
        <w:textAlignment w:val="center"/>
        <w:rPr>
          <w:rFonts w:hint="eastAsia" w:ascii="宋体" w:hAnsi="宋体" w:cs="宋体"/>
          <w:lang w:val="en-US" w:eastAsia="zh-CN"/>
        </w:rPr>
      </w:pPr>
      <w:r>
        <w:rPr>
          <w:rFonts w:hint="eastAsia" w:ascii="宋体" w:hAnsi="宋体" w:cs="宋体"/>
          <w:lang w:val="en-US" w:eastAsia="zh-CN"/>
        </w:rPr>
        <w:t>A.矛盾具有特殊性，要具体问题具体分析</w:t>
      </w:r>
    </w:p>
    <w:p>
      <w:pPr>
        <w:jc w:val="left"/>
        <w:textAlignment w:val="center"/>
        <w:rPr>
          <w:rFonts w:hint="eastAsia" w:ascii="宋体" w:hAnsi="宋体" w:cs="宋体"/>
          <w:lang w:val="en-US" w:eastAsia="zh-CN"/>
        </w:rPr>
      </w:pPr>
      <w:r>
        <w:rPr>
          <w:rFonts w:hint="eastAsia" w:ascii="宋体" w:hAnsi="宋体" w:cs="宋体"/>
          <w:lang w:val="en-US" w:eastAsia="zh-CN"/>
        </w:rPr>
        <w:t>B.本质通过现象表现出来，透过现象抓住本质是认识的根本目的</w:t>
      </w:r>
    </w:p>
    <w:p>
      <w:pPr>
        <w:jc w:val="left"/>
        <w:textAlignment w:val="center"/>
        <w:rPr>
          <w:rFonts w:hint="eastAsia" w:ascii="宋体" w:hAnsi="宋体" w:cs="宋体"/>
          <w:lang w:val="en-US" w:eastAsia="zh-CN"/>
        </w:rPr>
      </w:pPr>
      <w:r>
        <w:rPr>
          <w:rFonts w:hint="eastAsia" w:ascii="宋体" w:hAnsi="宋体" w:cs="宋体"/>
          <w:lang w:val="en-US" w:eastAsia="zh-CN"/>
        </w:rPr>
        <w:t>C.借助抽象思维获得理性认识，能够揭示事物自身的规律性</w:t>
      </w:r>
    </w:p>
    <w:p>
      <w:pPr>
        <w:jc w:val="left"/>
        <w:textAlignment w:val="center"/>
        <w:rPr>
          <w:rFonts w:hint="eastAsia" w:ascii="宋体" w:hAnsi="宋体" w:cs="宋体"/>
          <w:lang w:val="en-US" w:eastAsia="zh-CN"/>
        </w:rPr>
      </w:pPr>
      <w:r>
        <w:rPr>
          <w:rFonts w:hint="eastAsia" w:ascii="宋体" w:hAnsi="宋体" w:cs="宋体"/>
          <w:lang w:val="en-US" w:eastAsia="zh-CN"/>
        </w:rPr>
        <w:t>D.只有从实际出发，才能把不同事物的矛盾区分开来</w:t>
      </w:r>
    </w:p>
    <w:p>
      <w:pPr>
        <w:jc w:val="left"/>
        <w:textAlignment w:val="center"/>
        <w:rPr>
          <w:rFonts w:hint="eastAsia" w:ascii="宋体" w:hAnsi="宋体" w:cs="宋体"/>
          <w:lang w:val="en-US" w:eastAsia="zh-CN"/>
        </w:rPr>
      </w:pPr>
      <w:r>
        <w:rPr>
          <w:rFonts w:hint="eastAsia" w:ascii="宋体" w:hAnsi="宋体" w:cs="宋体"/>
          <w:lang w:val="en-US" w:eastAsia="zh-CN"/>
        </w:rPr>
        <w:t>10.将青山唤作“翠微”，“十里楼台倚翠微”；将信使唤作“鸿雁”，“鸿雁几时到，江湖秋水多”；将日月星辰唤作“曜灵”“望舒”“白榆”……天地万物，草木摇落，飞禽走兽，稚子鱼虫，多有其雅称，富有诗意。这说明（    ）</w:t>
      </w:r>
    </w:p>
    <w:p>
      <w:pPr>
        <w:jc w:val="left"/>
        <w:textAlignment w:val="center"/>
        <w:rPr>
          <w:rFonts w:hint="eastAsia" w:ascii="宋体" w:hAnsi="宋体" w:cs="宋体"/>
          <w:lang w:val="en-US" w:eastAsia="zh-CN"/>
        </w:rPr>
      </w:pPr>
      <w:r>
        <w:rPr>
          <w:rFonts w:hint="eastAsia" w:ascii="宋体" w:hAnsi="宋体" w:cs="宋体"/>
          <w:lang w:val="en-US" w:eastAsia="zh-CN"/>
        </w:rPr>
        <w:t>A.人们的精神世界归根到底是由语言文字塑造的          B.雅称是人们想象出来的观念，是一种个体意识</w:t>
      </w:r>
    </w:p>
    <w:p>
      <w:pPr>
        <w:jc w:val="left"/>
        <w:textAlignment w:val="center"/>
        <w:rPr>
          <w:rFonts w:hint="eastAsia" w:ascii="宋体" w:hAnsi="宋体" w:cs="宋体"/>
          <w:lang w:val="en-US" w:eastAsia="zh-CN"/>
        </w:rPr>
      </w:pPr>
      <w:r>
        <w:rPr>
          <w:rFonts w:hint="eastAsia" w:ascii="宋体" w:hAnsi="宋体" w:cs="宋体"/>
          <w:lang w:val="en-US" w:eastAsia="zh-CN"/>
        </w:rPr>
        <w:t>C.事物的美感来自于自然界本身，不以人的意志为转移    D.雅称呈现了意境之美，蕴含着中华文化的丰富内涵</w:t>
      </w:r>
    </w:p>
    <w:p>
      <w:pPr>
        <w:jc w:val="left"/>
        <w:textAlignment w:val="center"/>
        <w:rPr>
          <w:rFonts w:hint="eastAsia" w:ascii="宋体" w:hAnsi="宋体" w:cs="宋体"/>
          <w:lang w:val="en-US" w:eastAsia="zh-CN"/>
        </w:rPr>
      </w:pPr>
      <w:r>
        <w:rPr>
          <w:rFonts w:hint="eastAsia" w:ascii="楷体" w:hAnsi="楷体" w:eastAsia="楷体" w:cs="楷体"/>
          <w:lang w:val="en-US" w:eastAsia="zh-CN"/>
        </w:rPr>
        <w:drawing>
          <wp:anchor distT="0" distB="0" distL="114300" distR="114300" simplePos="0" relativeHeight="251662336" behindDoc="1" locked="0" layoutInCell="1" allowOverlap="1">
            <wp:simplePos x="0" y="0"/>
            <wp:positionH relativeFrom="column">
              <wp:posOffset>5182870</wp:posOffset>
            </wp:positionH>
            <wp:positionV relativeFrom="paragraph">
              <wp:posOffset>191135</wp:posOffset>
            </wp:positionV>
            <wp:extent cx="1095375" cy="1089660"/>
            <wp:effectExtent l="0" t="0" r="47625" b="53340"/>
            <wp:wrapTight wrapText="bothSides">
              <wp:wrapPolygon>
                <wp:start x="0" y="0"/>
                <wp:lineTo x="0" y="21147"/>
                <wp:lineTo x="21412" y="21147"/>
                <wp:lineTo x="21412" y="0"/>
                <wp:lineTo x="0" y="0"/>
              </wp:wrapPolygon>
            </wp:wrapTight>
            <wp:docPr id="100003" name="图片 100003" descr="学科网(www.zxxk.com)--教育资源门户，提供试卷、教案、课件、论文、素材以及各类教学资源下载，还有大量而丰富的教学相关资讯！ vWx2kscwhGH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vWx2kscwhGHNAx1ODbqMbQ=="/>
                    <pic:cNvPicPr>
                      <a:picLocks noChangeAspect="1"/>
                    </pic:cNvPicPr>
                  </pic:nvPicPr>
                  <pic:blipFill>
                    <a:blip r:embed="rId7"/>
                    <a:stretch>
                      <a:fillRect/>
                    </a:stretch>
                  </pic:blipFill>
                  <pic:spPr>
                    <a:xfrm>
                      <a:off x="0" y="0"/>
                      <a:ext cx="1095375" cy="1089660"/>
                    </a:xfrm>
                    <a:prstGeom prst="rect">
                      <a:avLst/>
                    </a:prstGeom>
                  </pic:spPr>
                </pic:pic>
              </a:graphicData>
            </a:graphic>
          </wp:anchor>
        </w:drawing>
      </w:r>
      <w:r>
        <w:rPr>
          <w:rFonts w:hint="eastAsia" w:ascii="宋体" w:hAnsi="宋体" w:cs="宋体"/>
          <w:lang w:val="en-US" w:eastAsia="zh-CN"/>
        </w:rPr>
        <w:t>11.右图漫画取材于生活，往往给我们以深刻的哲学启迪。漫画（作者：小林）启示我们（   ）</w:t>
      </w:r>
    </w:p>
    <w:p>
      <w:pPr>
        <w:jc w:val="left"/>
        <w:textAlignment w:val="center"/>
        <w:rPr>
          <w:rFonts w:hint="eastAsia" w:ascii="楷体" w:hAnsi="楷体" w:eastAsia="楷体" w:cs="楷体"/>
          <w:lang w:val="en-US" w:eastAsia="zh-CN"/>
        </w:rPr>
      </w:pPr>
      <w:r>
        <w:rPr>
          <w:rFonts w:hint="eastAsia" w:ascii="楷体" w:hAnsi="楷体" w:eastAsia="楷体" w:cs="楷体"/>
          <w:lang w:val="en-US" w:eastAsia="zh-CN"/>
        </w:rPr>
        <w:t>（漫画文字：当你指控别人的时候，有三根指头是对着自己的）</w:t>
      </w:r>
    </w:p>
    <w:p>
      <w:pPr>
        <w:jc w:val="left"/>
        <w:textAlignment w:val="center"/>
        <w:rPr>
          <w:rFonts w:hint="eastAsia" w:ascii="宋体" w:hAnsi="宋体" w:cs="宋体"/>
          <w:lang w:val="en-US" w:eastAsia="zh-CN"/>
        </w:rPr>
      </w:pPr>
      <w:r>
        <w:rPr>
          <w:rFonts w:hint="eastAsia" w:ascii="宋体" w:hAnsi="宋体" w:cs="宋体"/>
          <w:lang w:val="en-US" w:eastAsia="zh-CN"/>
        </w:rPr>
        <w:t xml:space="preserve">①要学会为对方换位思考                        </w:t>
      </w:r>
    </w:p>
    <w:p>
      <w:pPr>
        <w:jc w:val="left"/>
        <w:textAlignment w:val="center"/>
        <w:rPr>
          <w:rFonts w:hint="eastAsia" w:ascii="宋体" w:hAnsi="宋体" w:cs="宋体"/>
          <w:lang w:val="en-US" w:eastAsia="zh-CN"/>
        </w:rPr>
      </w:pPr>
      <w:r>
        <w:rPr>
          <w:rFonts w:hint="eastAsia" w:ascii="宋体" w:hAnsi="宋体" w:cs="宋体"/>
          <w:lang w:val="en-US" w:eastAsia="zh-CN"/>
        </w:rPr>
        <w:t>②要坚持实事求是</w:t>
      </w:r>
    </w:p>
    <w:p>
      <w:pPr>
        <w:jc w:val="left"/>
        <w:textAlignment w:val="center"/>
        <w:rPr>
          <w:rFonts w:hint="eastAsia" w:ascii="宋体" w:hAnsi="宋体" w:cs="宋体"/>
          <w:lang w:val="en-US" w:eastAsia="zh-CN"/>
        </w:rPr>
      </w:pPr>
      <w:r>
        <w:rPr>
          <w:rFonts w:hint="eastAsia" w:ascii="宋体" w:hAnsi="宋体" w:cs="宋体"/>
          <w:lang w:val="en-US" w:eastAsia="zh-CN"/>
        </w:rPr>
        <w:t xml:space="preserve">③要促进矛盾无条件转化                        </w:t>
      </w:r>
    </w:p>
    <w:p>
      <w:pPr>
        <w:jc w:val="left"/>
        <w:textAlignment w:val="center"/>
        <w:rPr>
          <w:rFonts w:hint="eastAsia" w:ascii="宋体" w:hAnsi="宋体" w:cs="宋体"/>
          <w:lang w:val="en-US" w:eastAsia="zh-CN"/>
        </w:rPr>
      </w:pPr>
      <w:r>
        <w:rPr>
          <w:rFonts w:hint="eastAsia" w:ascii="宋体" w:hAnsi="宋体" w:cs="宋体"/>
          <w:lang w:val="en-US" w:eastAsia="zh-CN"/>
        </w:rPr>
        <w:t>④要懂得反躬自省</w:t>
      </w:r>
    </w:p>
    <w:p>
      <w:pPr>
        <w:jc w:val="left"/>
        <w:textAlignment w:val="center"/>
        <w:rPr>
          <w:rFonts w:hint="eastAsia" w:ascii="宋体" w:hAnsi="宋体" w:cs="宋体"/>
          <w:lang w:val="en-US" w:eastAsia="zh-CN"/>
        </w:rPr>
      </w:pPr>
      <w:r>
        <w:rPr>
          <w:rFonts w:hint="eastAsia" w:ascii="宋体" w:hAnsi="宋体" w:cs="宋体"/>
          <w:lang w:val="en-US" w:eastAsia="zh-CN"/>
        </w:rPr>
        <w:t>A.①③</w:t>
      </w:r>
      <w:r>
        <w:rPr>
          <w:rFonts w:hint="eastAsia" w:ascii="宋体" w:hAnsi="宋体" w:cs="宋体"/>
          <w:lang w:val="en-US" w:eastAsia="zh-CN"/>
        </w:rPr>
        <w:tab/>
      </w:r>
      <w:r>
        <w:rPr>
          <w:rFonts w:hint="eastAsia" w:ascii="宋体" w:hAnsi="宋体" w:cs="宋体"/>
          <w:lang w:val="en-US" w:eastAsia="zh-CN"/>
        </w:rPr>
        <w:t xml:space="preserve">   B.②③</w:t>
      </w:r>
      <w:r>
        <w:rPr>
          <w:rFonts w:hint="eastAsia" w:ascii="宋体" w:hAnsi="宋体" w:cs="宋体"/>
          <w:lang w:val="en-US" w:eastAsia="zh-CN"/>
        </w:rPr>
        <w:tab/>
      </w:r>
      <w:r>
        <w:rPr>
          <w:rFonts w:hint="eastAsia" w:ascii="宋体" w:hAnsi="宋体" w:cs="宋体"/>
          <w:lang w:val="en-US" w:eastAsia="zh-CN"/>
        </w:rPr>
        <w:t xml:space="preserve"> C.①④</w:t>
      </w:r>
      <w:r>
        <w:rPr>
          <w:rFonts w:hint="eastAsia" w:ascii="宋体" w:hAnsi="宋体" w:cs="宋体"/>
          <w:lang w:val="en-US" w:eastAsia="zh-CN"/>
        </w:rPr>
        <w:tab/>
      </w:r>
      <w:r>
        <w:rPr>
          <w:rFonts w:hint="eastAsia" w:ascii="宋体" w:hAnsi="宋体" w:cs="宋体"/>
          <w:lang w:val="en-US" w:eastAsia="zh-CN"/>
        </w:rPr>
        <w:t xml:space="preserve">   D.③④</w:t>
      </w:r>
    </w:p>
    <w:p>
      <w:pPr>
        <w:jc w:val="left"/>
        <w:textAlignment w:val="center"/>
        <w:rPr>
          <w:rFonts w:hint="eastAsia" w:ascii="宋体" w:hAnsi="宋体" w:cs="宋体"/>
          <w:lang w:val="en-US" w:eastAsia="zh-CN"/>
        </w:rPr>
      </w:pPr>
      <w:r>
        <w:rPr>
          <w:rFonts w:hint="eastAsia" w:ascii="宋体" w:hAnsi="宋体" w:cs="宋体"/>
          <w:lang w:val="en-US" w:eastAsia="zh-CN"/>
        </w:rPr>
        <w:t>12.2024年8月20日，国产首款3A（高成本、高体量、高质量）游戏《黑神话：悟空》全球同步上线，一经发售，相关词条迅速登顶海内外多个社交媒体热搜榜单。游戏以中国神话故事穿针引线，融入陕北说书等非遗文化，对全国多处名胜古迹进行实景扫描，带动众多相关取景地关注度翻倍。“悟空”的“出圈”体现出（   ）</w:t>
      </w:r>
    </w:p>
    <w:p>
      <w:pPr>
        <w:jc w:val="left"/>
        <w:textAlignment w:val="center"/>
        <w:rPr>
          <w:rFonts w:hint="eastAsia" w:ascii="宋体" w:hAnsi="宋体" w:cs="宋体"/>
          <w:lang w:val="en-US" w:eastAsia="zh-CN"/>
        </w:rPr>
      </w:pPr>
      <w:r>
        <w:rPr>
          <w:rFonts w:hint="eastAsia" w:ascii="宋体" w:hAnsi="宋体" w:cs="宋体"/>
          <w:lang w:val="en-US" w:eastAsia="zh-CN"/>
        </w:rPr>
        <w:t>①文化不仅属于这个民族，而且属于世界    ②文化创新应当坚持以我为主、为我所用</w:t>
      </w:r>
    </w:p>
    <w:p>
      <w:pPr>
        <w:jc w:val="left"/>
        <w:textAlignment w:val="center"/>
        <w:rPr>
          <w:rFonts w:hint="eastAsia" w:ascii="宋体" w:hAnsi="宋体" w:cs="宋体"/>
          <w:lang w:val="en-US" w:eastAsia="zh-CN"/>
        </w:rPr>
      </w:pPr>
      <w:r>
        <w:rPr>
          <w:rFonts w:hint="eastAsia" w:ascii="宋体" w:hAnsi="宋体" w:cs="宋体"/>
          <w:lang w:val="en-US" w:eastAsia="zh-CN"/>
        </w:rPr>
        <w:t>③中国特色文化符号丰富了产品文化内涵    ④国家大力丰富高品质文化消费产品供给</w:t>
      </w:r>
    </w:p>
    <w:p>
      <w:pPr>
        <w:jc w:val="left"/>
        <w:textAlignment w:val="center"/>
        <w:rPr>
          <w:rFonts w:hint="eastAsia" w:ascii="宋体" w:hAnsi="宋体" w:cs="宋体"/>
          <w:lang w:val="en-US" w:eastAsia="zh-CN"/>
        </w:rPr>
      </w:pPr>
      <w:r>
        <w:rPr>
          <w:rFonts w:hint="eastAsia" w:ascii="宋体" w:hAnsi="宋体" w:cs="宋体"/>
          <w:lang w:val="en-US" w:eastAsia="zh-CN"/>
        </w:rPr>
        <w:t>A.①②</w:t>
      </w:r>
      <w:r>
        <w:rPr>
          <w:rFonts w:hint="eastAsia" w:ascii="宋体" w:hAnsi="宋体" w:cs="宋体"/>
          <w:lang w:val="en-US" w:eastAsia="zh-CN"/>
        </w:rPr>
        <w:tab/>
      </w:r>
      <w:r>
        <w:rPr>
          <w:rFonts w:hint="eastAsia" w:ascii="宋体" w:hAnsi="宋体" w:cs="宋体"/>
          <w:lang w:val="en-US" w:eastAsia="zh-CN"/>
        </w:rPr>
        <w:t xml:space="preserve">      B.①③</w:t>
      </w:r>
      <w:r>
        <w:rPr>
          <w:rFonts w:hint="eastAsia" w:ascii="宋体" w:hAnsi="宋体" w:cs="宋体"/>
          <w:lang w:val="en-US" w:eastAsia="zh-CN"/>
        </w:rPr>
        <w:tab/>
      </w:r>
      <w:r>
        <w:rPr>
          <w:rFonts w:hint="eastAsia" w:ascii="宋体" w:hAnsi="宋体" w:cs="宋体"/>
          <w:lang w:val="en-US" w:eastAsia="zh-CN"/>
        </w:rPr>
        <w:t xml:space="preserve">      C.②④</w:t>
      </w:r>
      <w:r>
        <w:rPr>
          <w:rFonts w:hint="eastAsia" w:ascii="宋体" w:hAnsi="宋体" w:cs="宋体"/>
          <w:lang w:val="en-US" w:eastAsia="zh-CN"/>
        </w:rPr>
        <w:tab/>
      </w:r>
      <w:r>
        <w:rPr>
          <w:rFonts w:hint="eastAsia" w:ascii="宋体" w:hAnsi="宋体" w:cs="宋体"/>
          <w:lang w:val="en-US" w:eastAsia="zh-CN"/>
        </w:rPr>
        <w:t xml:space="preserve">       D.③④</w:t>
      </w:r>
    </w:p>
    <w:p>
      <w:pPr>
        <w:jc w:val="left"/>
        <w:textAlignment w:val="center"/>
        <w:rPr>
          <w:rFonts w:hint="eastAsia" w:ascii="宋体" w:hAnsi="宋体" w:cs="宋体"/>
          <w:lang w:val="en-US" w:eastAsia="zh-CN"/>
        </w:rPr>
      </w:pPr>
      <w:r>
        <w:rPr>
          <w:rFonts w:hint="eastAsia" w:ascii="宋体" w:hAnsi="宋体" w:cs="宋体"/>
          <w:lang w:val="en-US" w:eastAsia="zh-CN"/>
        </w:rPr>
        <w:t>13.党的二十届三中全会审议通过的《中共中央关于进一步全面深化改革、推进中国式现代化的决定》(以下简称《决定》)提出深化金融体制改革，并就加快完善中央银行制度、完善金融监管体系等进行了具体部署。“金融”一词在《决定》中出现了34次，彰显出党中央对金融工作的高度重视。中共中央提出深化金融体制改革说明（   ）</w:t>
      </w:r>
    </w:p>
    <w:p>
      <w:pPr>
        <w:jc w:val="left"/>
        <w:textAlignment w:val="center"/>
        <w:rPr>
          <w:rFonts w:hint="eastAsia" w:ascii="宋体" w:hAnsi="宋体" w:cs="宋体"/>
          <w:lang w:val="en-US" w:eastAsia="zh-CN"/>
        </w:rPr>
      </w:pPr>
      <w:r>
        <w:rPr>
          <w:rFonts w:hint="eastAsia" w:ascii="宋体" w:hAnsi="宋体" w:cs="宋体"/>
          <w:lang w:val="en-US" w:eastAsia="zh-CN"/>
        </w:rPr>
        <w:t>①上层建筑一定要适应经济基础的状况    ②生产方式对社会的发展起着决定作用</w:t>
      </w:r>
    </w:p>
    <w:p>
      <w:pPr>
        <w:jc w:val="left"/>
        <w:textAlignment w:val="center"/>
        <w:rPr>
          <w:rFonts w:hint="eastAsia" w:ascii="宋体" w:hAnsi="宋体" w:cs="宋体"/>
          <w:lang w:val="en-US" w:eastAsia="zh-CN"/>
        </w:rPr>
      </w:pPr>
      <w:r>
        <w:rPr>
          <w:rFonts w:hint="eastAsia" w:ascii="宋体" w:hAnsi="宋体" w:cs="宋体"/>
          <w:lang w:val="en-US" w:eastAsia="zh-CN"/>
        </w:rPr>
        <w:t>③改革是社会主义制度的自我完善和发展  ④生产关系一定要适应生产力发展状况</w:t>
      </w:r>
    </w:p>
    <w:p>
      <w:pPr>
        <w:jc w:val="left"/>
        <w:textAlignment w:val="center"/>
        <w:rPr>
          <w:rFonts w:hint="eastAsia" w:ascii="宋体" w:hAnsi="宋体" w:cs="宋体"/>
          <w:lang w:val="en-US" w:eastAsia="zh-CN"/>
        </w:rPr>
      </w:pPr>
      <w:r>
        <w:rPr>
          <w:rFonts w:hint="eastAsia" w:ascii="宋体" w:hAnsi="宋体" w:cs="宋体"/>
          <w:lang w:val="en-US" w:eastAsia="zh-CN"/>
        </w:rPr>
        <w:t>A.①②</w:t>
      </w:r>
      <w:r>
        <w:rPr>
          <w:rFonts w:hint="eastAsia" w:ascii="宋体" w:hAnsi="宋体" w:cs="宋体"/>
          <w:lang w:val="en-US" w:eastAsia="zh-CN"/>
        </w:rPr>
        <w:tab/>
      </w:r>
      <w:r>
        <w:rPr>
          <w:rFonts w:hint="eastAsia" w:ascii="宋体" w:hAnsi="宋体" w:cs="宋体"/>
          <w:lang w:val="en-US" w:eastAsia="zh-CN"/>
        </w:rPr>
        <w:t xml:space="preserve">          B.①③</w:t>
      </w:r>
      <w:r>
        <w:rPr>
          <w:rFonts w:hint="eastAsia" w:ascii="宋体" w:hAnsi="宋体" w:cs="宋体"/>
          <w:lang w:val="en-US" w:eastAsia="zh-CN"/>
        </w:rPr>
        <w:tab/>
      </w:r>
      <w:r>
        <w:rPr>
          <w:rFonts w:hint="eastAsia" w:ascii="宋体" w:hAnsi="宋体" w:cs="宋体"/>
          <w:lang w:val="en-US" w:eastAsia="zh-CN"/>
        </w:rPr>
        <w:t xml:space="preserve">      C.②④</w:t>
      </w:r>
      <w:r>
        <w:rPr>
          <w:rFonts w:hint="eastAsia" w:ascii="宋体" w:hAnsi="宋体" w:cs="宋体"/>
          <w:lang w:val="en-US" w:eastAsia="zh-CN"/>
        </w:rPr>
        <w:tab/>
      </w:r>
      <w:r>
        <w:rPr>
          <w:rFonts w:hint="eastAsia" w:ascii="宋体" w:hAnsi="宋体" w:cs="宋体"/>
          <w:lang w:val="en-US" w:eastAsia="zh-CN"/>
        </w:rPr>
        <w:t xml:space="preserve">      D.③④</w:t>
      </w:r>
    </w:p>
    <w:p>
      <w:pPr>
        <w:jc w:val="left"/>
        <w:textAlignment w:val="center"/>
        <w:rPr>
          <w:rFonts w:hint="eastAsia" w:ascii="宋体" w:hAnsi="宋体" w:cs="宋体"/>
          <w:lang w:val="en-US" w:eastAsia="zh-CN"/>
        </w:rPr>
      </w:pPr>
      <w:r>
        <w:rPr>
          <w:rFonts w:hint="eastAsia" w:ascii="宋体" w:hAnsi="宋体" w:cs="宋体"/>
          <w:lang w:val="en-US" w:eastAsia="zh-CN"/>
        </w:rPr>
        <w:t>14.“宝藏秘境，奇幻之旅，198元特价（无额外消费）……”，F公司发布了一则探洞游广告。王某报名参加，签订了旅游合同，并在F公司要求下到指定商店购买了安全绳。下列说法正确的是（   ）</w:t>
      </w:r>
    </w:p>
    <w:p>
      <w:pPr>
        <w:jc w:val="left"/>
        <w:textAlignment w:val="center"/>
        <w:rPr>
          <w:rFonts w:hint="eastAsia" w:ascii="宋体" w:hAnsi="宋体" w:cs="宋体"/>
          <w:lang w:val="en-US" w:eastAsia="zh-CN"/>
        </w:rPr>
      </w:pPr>
      <w:r>
        <w:rPr>
          <w:rFonts w:hint="eastAsia" w:ascii="宋体" w:hAnsi="宋体" w:cs="宋体"/>
          <w:lang w:val="en-US" w:eastAsia="zh-CN"/>
        </w:rPr>
        <w:t>①合同载明“游客需自担风险和责任”，F公司可据此免责             A.①③</w:t>
      </w:r>
    </w:p>
    <w:p>
      <w:pPr>
        <w:jc w:val="left"/>
        <w:textAlignment w:val="center"/>
        <w:rPr>
          <w:rFonts w:hint="eastAsia" w:ascii="宋体" w:hAnsi="宋体" w:cs="宋体"/>
          <w:lang w:val="en-US" w:eastAsia="zh-CN"/>
        </w:rPr>
      </w:pPr>
      <w:r>
        <w:rPr>
          <w:rFonts w:hint="eastAsia" w:ascii="宋体" w:hAnsi="宋体" w:cs="宋体"/>
          <w:lang w:val="en-US" w:eastAsia="zh-CN"/>
        </w:rPr>
        <w:t>②F公司发布的广告欺骗了王某，侵害了王某的知情权和自主选择权</w:t>
      </w:r>
      <w:r>
        <w:rPr>
          <w:rFonts w:hint="eastAsia" w:ascii="宋体" w:hAnsi="宋体" w:cs="宋体"/>
          <w:lang w:val="en-US" w:eastAsia="zh-CN"/>
        </w:rPr>
        <w:tab/>
      </w:r>
      <w:r>
        <w:rPr>
          <w:rFonts w:hint="eastAsia" w:ascii="宋体" w:hAnsi="宋体" w:cs="宋体"/>
          <w:lang w:val="en-US" w:eastAsia="zh-CN"/>
        </w:rPr>
        <w:t xml:space="preserve">   B.①④</w:t>
      </w:r>
    </w:p>
    <w:p>
      <w:pPr>
        <w:jc w:val="left"/>
        <w:textAlignment w:val="center"/>
        <w:rPr>
          <w:rFonts w:hint="eastAsia" w:ascii="宋体" w:hAnsi="宋体" w:cs="宋体"/>
          <w:lang w:val="en-US" w:eastAsia="zh-CN"/>
        </w:rPr>
      </w:pPr>
      <w:r>
        <w:rPr>
          <w:rFonts w:hint="eastAsia" w:ascii="宋体" w:hAnsi="宋体" w:cs="宋体"/>
          <w:lang w:val="en-US" w:eastAsia="zh-CN"/>
        </w:rPr>
        <w:t>③王某因所购安全绳断裂受伤，可向法院起诉要求经营者赔偿损害     C.②③</w:t>
      </w:r>
    </w:p>
    <w:p>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cs="宋体"/>
          <w:lang w:val="en-US" w:eastAsia="zh-CN"/>
        </w:rPr>
      </w:pPr>
      <w:r>
        <w:rPr>
          <w:rFonts w:hint="eastAsia" w:ascii="宋体" w:hAnsi="宋体" w:cs="宋体"/>
          <w:lang w:val="en-US" w:eastAsia="zh-CN"/>
        </w:rPr>
        <w:t>④F公司与王某发生侵权纠纷，该公司应对其没有过错承担举证责任    D.③④</w:t>
      </w:r>
    </w:p>
    <w:p>
      <w:pPr>
        <w:jc w:val="left"/>
        <w:textAlignment w:val="center"/>
        <w:rPr>
          <w:rFonts w:hint="eastAsia" w:ascii="宋体" w:hAnsi="宋体" w:cs="宋体"/>
          <w:lang w:val="en-US" w:eastAsia="zh-CN"/>
        </w:rPr>
      </w:pPr>
      <w:r>
        <w:rPr>
          <w:rFonts w:hint="eastAsia" w:ascii="宋体" w:hAnsi="宋体" w:cs="宋体"/>
          <w:lang w:val="en-US" w:eastAsia="zh-CN"/>
        </w:rPr>
        <w:t>15.刘某早年丧偶，独自抚养两个女儿。大女儿已成年，小女儿存在严重的智力缺陷。刘某在小女儿15岁时摔伤，后一直神志不清，其间某理财公司销售人员借机向刘某售出一份8万元的高风险理财产品。摔伤一年后，刘某病故，未留遗嘱。据此，以下表述正确的是（   ）</w:t>
      </w:r>
    </w:p>
    <w:p>
      <w:pPr>
        <w:jc w:val="left"/>
        <w:textAlignment w:val="center"/>
        <w:rPr>
          <w:rFonts w:hint="eastAsia" w:ascii="宋体" w:hAnsi="宋体" w:cs="宋体"/>
          <w:lang w:val="en-US" w:eastAsia="zh-CN"/>
        </w:rPr>
      </w:pPr>
      <w:r>
        <w:rPr>
          <w:rFonts w:hint="eastAsia" w:ascii="宋体" w:hAnsi="宋体" w:cs="宋体"/>
          <w:lang w:val="en-US" w:eastAsia="zh-CN"/>
        </w:rPr>
        <w:t>①小女儿是限制民事行为能力人                 ②刘某的遗产应由两个女儿均等继承</w:t>
      </w:r>
    </w:p>
    <w:p>
      <w:pPr>
        <w:jc w:val="left"/>
        <w:textAlignment w:val="center"/>
        <w:rPr>
          <w:rFonts w:hint="eastAsia" w:ascii="宋体" w:hAnsi="宋体" w:cs="宋体"/>
          <w:lang w:val="en-US" w:eastAsia="zh-CN"/>
        </w:rPr>
      </w:pPr>
      <w:r>
        <w:rPr>
          <w:rFonts w:hint="eastAsia" w:ascii="宋体" w:hAnsi="宋体" w:cs="宋体"/>
          <w:lang w:val="en-US" w:eastAsia="zh-CN"/>
        </w:rPr>
        <w:t>③刘某摔伤后，小女儿的监护人应变更为大女儿   ④两个女儿可向法院起诉，要求该理财公司退还8万元</w:t>
      </w:r>
    </w:p>
    <w:p>
      <w:pPr>
        <w:jc w:val="left"/>
        <w:textAlignment w:val="center"/>
        <w:rPr>
          <w:rFonts w:hint="eastAsia" w:ascii="宋体" w:hAnsi="宋体" w:cs="宋体"/>
          <w:lang w:val="en-US" w:eastAsia="zh-CN"/>
        </w:rPr>
      </w:pPr>
      <w:r>
        <w:rPr>
          <w:rFonts w:hint="eastAsia" w:ascii="宋体" w:hAnsi="宋体" w:cs="宋体"/>
          <w:lang w:val="en-US" w:eastAsia="zh-CN"/>
        </w:rPr>
        <w:t>A.①②</w:t>
      </w:r>
      <w:r>
        <w:rPr>
          <w:rFonts w:hint="eastAsia" w:ascii="宋体" w:hAnsi="宋体" w:cs="宋体"/>
          <w:lang w:val="en-US" w:eastAsia="zh-CN"/>
        </w:rPr>
        <w:tab/>
      </w:r>
      <w:r>
        <w:rPr>
          <w:rFonts w:hint="eastAsia" w:ascii="宋体" w:hAnsi="宋体" w:cs="宋体"/>
          <w:lang w:val="en-US" w:eastAsia="zh-CN"/>
        </w:rPr>
        <w:t xml:space="preserve">          B.①④</w:t>
      </w:r>
      <w:r>
        <w:rPr>
          <w:rFonts w:hint="eastAsia" w:ascii="宋体" w:hAnsi="宋体" w:cs="宋体"/>
          <w:lang w:val="en-US" w:eastAsia="zh-CN"/>
        </w:rPr>
        <w:tab/>
      </w:r>
      <w:r>
        <w:rPr>
          <w:rFonts w:hint="eastAsia" w:ascii="宋体" w:hAnsi="宋体" w:cs="宋体"/>
          <w:lang w:val="en-US" w:eastAsia="zh-CN"/>
        </w:rPr>
        <w:t xml:space="preserve">       C.②③</w:t>
      </w:r>
      <w:r>
        <w:rPr>
          <w:rFonts w:hint="eastAsia" w:ascii="宋体" w:hAnsi="宋体" w:cs="宋体"/>
          <w:lang w:val="en-US" w:eastAsia="zh-CN"/>
        </w:rPr>
        <w:tab/>
      </w:r>
      <w:r>
        <w:rPr>
          <w:rFonts w:hint="eastAsia" w:ascii="宋体" w:hAnsi="宋体" w:cs="宋体"/>
          <w:lang w:val="en-US" w:eastAsia="zh-CN"/>
        </w:rPr>
        <w:t xml:space="preserve">           D.③④</w:t>
      </w:r>
    </w:p>
    <w:p>
      <w:pPr>
        <w:jc w:val="left"/>
        <w:textAlignment w:val="center"/>
        <w:rPr>
          <w:rFonts w:hint="eastAsia" w:ascii="宋体" w:hAnsi="宋体" w:cs="宋体"/>
          <w:lang w:val="en-US" w:eastAsia="zh-CN"/>
        </w:rPr>
      </w:pPr>
      <w:r>
        <w:rPr>
          <w:rFonts w:hint="eastAsia" w:ascii="宋体" w:hAnsi="宋体" w:cs="宋体"/>
          <w:lang w:val="en-US" w:eastAsia="zh-CN"/>
        </w:rPr>
        <w:t>16.西藏那曲平均海拔4500米，高寒缺氧、冻土坚实、土壤贫瘠、大风凛冽，曾是全国唯一没有树的城市。为破解那曲植树难题，科技部启动那曲植树关键技术研发项目，如今，云杉等树木在那曲茁壮成长。根据该事实，判断：“成功破解那曲植树难题”是“那曲可以种活树”的（   ）</w:t>
      </w:r>
    </w:p>
    <w:p>
      <w:pPr>
        <w:jc w:val="left"/>
        <w:textAlignment w:val="center"/>
        <w:rPr>
          <w:rFonts w:hint="eastAsia" w:ascii="宋体" w:hAnsi="宋体" w:cs="宋体"/>
          <w:lang w:val="en-US" w:eastAsia="zh-CN"/>
        </w:rPr>
      </w:pPr>
      <w:r>
        <w:rPr>
          <w:rFonts w:hint="eastAsia" w:ascii="宋体" w:hAnsi="宋体" w:cs="宋体"/>
          <w:lang w:val="en-US" w:eastAsia="zh-CN"/>
        </w:rPr>
        <w:t>A. 充分条件</w:t>
      </w:r>
      <w:r>
        <w:rPr>
          <w:rFonts w:hint="eastAsia" w:ascii="宋体" w:hAnsi="宋体" w:cs="宋体"/>
          <w:lang w:val="en-US" w:eastAsia="zh-CN"/>
        </w:rPr>
        <w:tab/>
      </w:r>
      <w:r>
        <w:rPr>
          <w:rFonts w:hint="eastAsia" w:ascii="宋体" w:hAnsi="宋体" w:cs="宋体"/>
          <w:lang w:val="en-US" w:eastAsia="zh-CN"/>
        </w:rPr>
        <w:t xml:space="preserve">      B. 必要条件</w:t>
      </w:r>
      <w:r>
        <w:rPr>
          <w:rFonts w:hint="eastAsia" w:ascii="宋体" w:hAnsi="宋体" w:cs="宋体"/>
          <w:lang w:val="en-US" w:eastAsia="zh-CN"/>
        </w:rPr>
        <w:tab/>
      </w:r>
      <w:r>
        <w:rPr>
          <w:rFonts w:hint="eastAsia" w:ascii="宋体" w:hAnsi="宋体" w:cs="宋体"/>
          <w:lang w:val="en-US" w:eastAsia="zh-CN"/>
        </w:rPr>
        <w:t xml:space="preserve">    C. 充要条件</w:t>
      </w:r>
      <w:r>
        <w:rPr>
          <w:rFonts w:hint="eastAsia" w:ascii="宋体" w:hAnsi="宋体" w:cs="宋体"/>
          <w:lang w:val="en-US" w:eastAsia="zh-CN"/>
        </w:rPr>
        <w:tab/>
      </w:r>
      <w:r>
        <w:rPr>
          <w:rFonts w:hint="eastAsia" w:ascii="宋体" w:hAnsi="宋体" w:cs="宋体"/>
          <w:lang w:val="en-US" w:eastAsia="zh-CN"/>
        </w:rPr>
        <w:t xml:space="preserve">       D. 前提条件</w:t>
      </w:r>
    </w:p>
    <w:p>
      <w:pPr>
        <w:jc w:val="left"/>
        <w:textAlignment w:val="center"/>
      </w:pPr>
      <w:r>
        <w:rPr>
          <w:rFonts w:ascii="宋体" w:hAnsi="宋体"/>
          <w:b/>
          <w:sz w:val="24"/>
        </w:rPr>
        <w:t>二、</w:t>
      </w:r>
      <w:r>
        <w:rPr>
          <w:rFonts w:hint="eastAsia" w:ascii="宋体" w:hAnsi="宋体"/>
          <w:b/>
          <w:sz w:val="24"/>
        </w:rPr>
        <w:t>简答题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rPr>
      </w:pPr>
      <w:r>
        <w:rPr>
          <w:rFonts w:hint="eastAsia" w:ascii="楷体" w:hAnsi="楷体" w:eastAsia="楷体" w:cs="楷体"/>
          <w:color w:val="000000"/>
        </w:rPr>
        <w:t>17.为全面贯彻党的二十大和二十届二中、三中全会精神，落实党和国家机构改革精神，2024年11月22日，国务院第46次常务会议通过《国务院关于修改和废止部分行政法规的决定》。将《医疗器械监督管理条例》第十九条第二款中的“国务院卫生主管部门”修改为“国务院卫生主管部门、国务院疾病预防控制部门”。</w:t>
      </w:r>
    </w:p>
    <w:tbl>
      <w:tblPr>
        <w:tblStyle w:val="4"/>
        <w:tblW w:w="10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050"/>
        <w:gridCol w:w="5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0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rPr>
            </w:pPr>
            <w:r>
              <w:rPr>
                <w:rFonts w:hint="eastAsia" w:ascii="楷体" w:hAnsi="楷体" w:eastAsia="楷体" w:cs="楷体"/>
                <w:color w:val="000000"/>
              </w:rPr>
              <w:t>原《医疗器械监督管理条例》第十九条第二款</w:t>
            </w:r>
          </w:p>
        </w:tc>
        <w:tc>
          <w:tcPr>
            <w:tcW w:w="582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rPr>
            </w:pPr>
            <w:r>
              <w:rPr>
                <w:rFonts w:hint="eastAsia" w:ascii="楷体" w:hAnsi="楷体" w:eastAsia="楷体" w:cs="楷体"/>
                <w:color w:val="000000"/>
              </w:rPr>
              <w:t>修改后的《医疗器械监督管理条例》第十九条第二款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0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rPr>
            </w:pPr>
            <w:r>
              <w:rPr>
                <w:rFonts w:hint="eastAsia" w:ascii="楷体" w:hAnsi="楷体" w:eastAsia="楷体" w:cs="楷体"/>
                <w:color w:val="000000"/>
              </w:rPr>
              <w:t>出现特别重大突发公共卫生事件或者其他严重威胁公众健康的紧急事件，国务院卫生主管部门根据预防、控制事件的需要提出紧急使用医疗器械的建议，经国务院药品监督管理部门组织论证同意后可以在一定范围和期限内紧急使用。</w:t>
            </w:r>
          </w:p>
        </w:tc>
        <w:tc>
          <w:tcPr>
            <w:tcW w:w="582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rPr>
            </w:pPr>
            <w:r>
              <w:rPr>
                <w:rFonts w:hint="eastAsia" w:ascii="楷体" w:hAnsi="楷体" w:eastAsia="楷体" w:cs="楷体"/>
                <w:color w:val="000000"/>
              </w:rPr>
              <w:t>出现特别重大突发公共卫生事件或者其他严重威胁公众健康的紧急事件，国务院卫生主管部门、国务院疾病预防控制部门根据预防、控制事件的需要提出紧急使用医疗器械的建议，经国务院药品监督管理部门组织论证同意后可以在一定范围和期限内紧急使用。</w:t>
            </w: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rPr>
      </w:pPr>
      <w:r>
        <w:rPr>
          <w:rFonts w:hint="eastAsia" w:ascii="楷体" w:hAnsi="楷体" w:eastAsia="楷体" w:cs="楷体"/>
          <w:color w:val="000000"/>
        </w:rPr>
        <w:t>注：原《医疗器械监督管理条例》于2020年12月修订。2021年5月，国家疾病预防控制局正式成立。</w:t>
      </w:r>
    </w:p>
    <w:p>
      <w:pPr>
        <w:jc w:val="left"/>
        <w:textAlignment w:val="center"/>
        <w:rPr>
          <w:rFonts w:hint="eastAsia" w:ascii="宋体" w:hAnsi="宋体" w:cs="宋体"/>
          <w:lang w:val="en-US" w:eastAsia="zh-CN"/>
        </w:rPr>
      </w:pPr>
      <w:r>
        <w:rPr>
          <w:rFonts w:hint="eastAsia" w:ascii="宋体" w:hAnsi="宋体" w:cs="宋体"/>
          <w:lang w:val="en-US" w:eastAsia="zh-CN"/>
        </w:rPr>
        <w:t>结合材料，运用《政治与法治》的知识，说明对《医疗器械监督管理条例》上述条款作出修改的科学性。（10分）</w:t>
      </w:r>
    </w:p>
    <w:p>
      <w:pPr>
        <w:ind w:firstLine="420" w:firstLineChars="200"/>
        <w:textAlignment w:val="center"/>
      </w:pPr>
    </w:p>
    <w:p>
      <w:pPr>
        <w:ind w:firstLine="420" w:firstLineChars="200"/>
        <w:textAlignment w:val="center"/>
      </w:pPr>
    </w:p>
    <w:p>
      <w:pPr>
        <w:ind w:firstLine="420" w:firstLineChars="200"/>
        <w:textAlignment w:val="center"/>
      </w:pPr>
    </w:p>
    <w:p>
      <w:pPr>
        <w:ind w:firstLine="420" w:firstLineChars="200"/>
        <w:textAlignment w:val="center"/>
      </w:pPr>
    </w:p>
    <w:p>
      <w:pPr>
        <w:ind w:firstLine="420" w:firstLineChars="200"/>
        <w:textAlignment w:val="center"/>
      </w:pPr>
    </w:p>
    <w:p>
      <w:pPr>
        <w:ind w:firstLine="420" w:firstLineChars="200"/>
        <w:textAlignment w:val="center"/>
      </w:pPr>
    </w:p>
    <w:p>
      <w:pPr>
        <w:ind w:firstLine="420" w:firstLineChars="200"/>
        <w:textAlignment w:val="center"/>
      </w:pPr>
    </w:p>
    <w:p>
      <w:pPr>
        <w:ind w:firstLine="420" w:firstLineChars="200"/>
        <w:textAlignment w:val="center"/>
      </w:pPr>
    </w:p>
    <w:p>
      <w:pPr>
        <w:ind w:firstLine="420" w:firstLineChars="200"/>
        <w:textAlignment w:val="cente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rPr>
      </w:pPr>
      <w:r>
        <w:rPr>
          <w:rFonts w:hint="eastAsia" w:ascii="楷体" w:hAnsi="楷体" w:eastAsia="楷体" w:cs="楷体"/>
          <w:color w:val="000000"/>
        </w:rPr>
        <w:t>1</w:t>
      </w:r>
      <w:r>
        <w:rPr>
          <w:rFonts w:hint="eastAsia" w:ascii="楷体" w:hAnsi="楷体" w:eastAsia="楷体" w:cs="楷体"/>
          <w:color w:val="000000"/>
          <w:lang w:val="en-US" w:eastAsia="zh-CN"/>
        </w:rPr>
        <w:t>8</w:t>
      </w:r>
      <w:r>
        <w:rPr>
          <w:rFonts w:hint="eastAsia" w:ascii="楷体" w:hAnsi="楷体" w:eastAsia="楷体" w:cs="楷体"/>
          <w:color w:val="000000"/>
        </w:rPr>
        <w:t>.</w:t>
      </w:r>
      <w:r>
        <w:rPr>
          <w:rFonts w:hint="eastAsia" w:ascii="楷体" w:hAnsi="楷体" w:eastAsia="楷体" w:cs="楷体"/>
          <w:color w:val="000000"/>
        </w:rPr>
        <w:drawing>
          <wp:inline distT="0" distB="0" distL="114300" distR="114300">
            <wp:extent cx="3819525" cy="1743075"/>
            <wp:effectExtent l="0" t="0" r="9525" b="9525"/>
            <wp:docPr id="2" name="图片 2" descr="@@@81eca172c6bc493f90ff07144fc08c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1eca172c6bc493f90ff07144fc08c6d"/>
                    <pic:cNvPicPr>
                      <a:picLocks noChangeAspect="1"/>
                    </pic:cNvPicPr>
                  </pic:nvPicPr>
                  <pic:blipFill>
                    <a:blip r:embed="rId8"/>
                    <a:stretch>
                      <a:fillRect/>
                    </a:stretch>
                  </pic:blipFill>
                  <pic:spPr>
                    <a:xfrm>
                      <a:off x="0" y="0"/>
                      <a:ext cx="3819525" cy="17430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rPr>
      </w:pPr>
      <w:r>
        <w:rPr>
          <w:rFonts w:hint="eastAsia" w:ascii="楷体" w:hAnsi="楷体" w:eastAsia="楷体" w:cs="楷体"/>
          <w:color w:val="000000"/>
        </w:rPr>
        <w:t>10年前，面对汽车产业电动化转型的机遇和挑战，中国与西方发达国家几乎站在同一起跑线上。10年来，中国各部门先后推出70余项新能源汽车产业支持政策措施，建立了完整、有机协同的产业体系，培育了全球最大的消费市场，形成了新能源汽车与相关行业互融共生、合作共赢的良好发展局面。近年来，中国新能源汽车产业凭借在电池技术、智能驾驶等领域的持续研发以及品牌的宣传推广，加速了海外市场的布局。但2024年9月以来，美国对中国电动汽车加征100%关税，欧盟对中国电动汽车加征7.8%至35.3%的反补贴税。随后，加拿大、土耳其等国也宣布对所有在中国制造的电动汽车加征额外关税。在此背景下，一些中国新能源车企通过海外并购、投资建厂、技术合作等方式推动产业链上下游配套体系协同出海，更好地带动当地产业快速发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color w:val="auto"/>
          <w:lang w:eastAsia="zh-CN"/>
        </w:rPr>
      </w:pPr>
      <w:r>
        <w:rPr>
          <w:rFonts w:hint="eastAsia" w:ascii="宋体" w:hAnsi="宋体" w:eastAsia="宋体" w:cs="宋体"/>
          <w:color w:val="auto"/>
        </w:rPr>
        <w:t>解读</w:t>
      </w:r>
      <w:r>
        <w:rPr>
          <w:rFonts w:hint="eastAsia" w:ascii="宋体" w:hAnsi="宋体" w:cs="宋体"/>
          <w:color w:val="auto"/>
          <w:lang w:val="en-US" w:eastAsia="zh-CN"/>
        </w:rPr>
        <w:t>图表</w:t>
      </w:r>
      <w:r>
        <w:rPr>
          <w:rFonts w:hint="eastAsia" w:ascii="宋体" w:hAnsi="宋体" w:eastAsia="宋体" w:cs="宋体"/>
          <w:color w:val="auto"/>
        </w:rPr>
        <w:t>所反映的经济信息</w:t>
      </w:r>
      <w:r>
        <w:rPr>
          <w:rFonts w:hint="eastAsia" w:ascii="宋体" w:hAnsi="宋体" w:cs="宋体"/>
          <w:color w:val="auto"/>
          <w:lang w:eastAsia="zh-CN"/>
        </w:rPr>
        <w:t>，</w:t>
      </w:r>
      <w:r>
        <w:rPr>
          <w:rFonts w:hint="eastAsia" w:ascii="宋体" w:hAnsi="宋体" w:cs="宋体"/>
          <w:color w:val="auto"/>
          <w:lang w:val="en-US" w:eastAsia="zh-CN"/>
        </w:rPr>
        <w:t>并运用</w:t>
      </w:r>
      <w:r>
        <w:rPr>
          <w:rFonts w:hint="eastAsia" w:ascii="宋体" w:hAnsi="宋体" w:eastAsia="宋体" w:cs="宋体"/>
          <w:color w:val="auto"/>
        </w:rPr>
        <w:t>经济全球化的知识</w:t>
      </w:r>
      <w:r>
        <w:rPr>
          <w:rFonts w:hint="eastAsia" w:ascii="宋体" w:hAnsi="宋体" w:cs="宋体"/>
          <w:color w:val="auto"/>
          <w:lang w:val="en-US" w:eastAsia="zh-CN"/>
        </w:rPr>
        <w:t>阐释说明</w:t>
      </w:r>
      <w:r>
        <w:rPr>
          <w:rFonts w:hint="eastAsia" w:ascii="宋体" w:hAnsi="宋体" w:cs="宋体"/>
          <w:color w:val="auto"/>
          <w:lang w:eastAsia="zh-CN"/>
        </w:rPr>
        <w:t>“</w:t>
      </w:r>
      <w:r>
        <w:rPr>
          <w:rFonts w:hint="eastAsia" w:ascii="宋体" w:hAnsi="宋体" w:eastAsia="宋体" w:cs="宋体"/>
          <w:color w:val="auto"/>
        </w:rPr>
        <w:t>尽管中国新能源汽车产业出海面临前所未有的挑战，但发展前景依然向好</w:t>
      </w:r>
      <w:r>
        <w:rPr>
          <w:rFonts w:hint="eastAsia" w:ascii="宋体" w:hAnsi="宋体" w:cs="宋体"/>
          <w:color w:val="auto"/>
          <w:lang w:eastAsia="zh-CN"/>
        </w:rPr>
        <w:t>”</w:t>
      </w:r>
      <w:r>
        <w:rPr>
          <w:rFonts w:hint="eastAsia" w:ascii="宋体" w:hAnsi="宋体" w:eastAsia="宋体" w:cs="宋体"/>
          <w:color w:val="auto"/>
        </w:rPr>
        <w:t>。</w:t>
      </w:r>
      <w:r>
        <w:rPr>
          <w:rFonts w:hint="eastAsia" w:ascii="宋体" w:hAnsi="宋体" w:cs="宋体"/>
          <w:color w:val="auto"/>
          <w:lang w:eastAsia="zh-CN"/>
        </w:rPr>
        <w:t>（</w:t>
      </w:r>
      <w:r>
        <w:rPr>
          <w:rFonts w:hint="eastAsia" w:ascii="宋体" w:hAnsi="宋体" w:cs="宋体"/>
          <w:color w:val="auto"/>
          <w:lang w:val="en-US" w:eastAsia="zh-CN"/>
        </w:rPr>
        <w:t>11分</w:t>
      </w:r>
      <w:r>
        <w:rPr>
          <w:rFonts w:hint="eastAsia" w:ascii="宋体" w:hAnsi="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color w:val="000000"/>
        </w:rPr>
      </w:pPr>
      <w:r>
        <w:rPr>
          <w:rFonts w:hint="eastAsia" w:ascii="楷体" w:hAnsi="楷体" w:eastAsia="楷体" w:cs="楷体"/>
          <w:color w:val="000000"/>
          <w:lang w:val="en-US" w:eastAsia="zh-CN"/>
        </w:rPr>
        <w:t>19</w:t>
      </w:r>
      <w:r>
        <w:rPr>
          <w:rFonts w:hint="eastAsia" w:ascii="楷体" w:hAnsi="楷体" w:eastAsia="楷体" w:cs="楷体"/>
          <w:color w:val="000000"/>
        </w:rPr>
        <w:t>.所谓刷单，就是通过网上购物方式为网店刷信誉或者充值刷流水，网店向刷单者返还货款并支付佣金。2024年2月，某饰品店为增加其网络店铺的交易量，组织刷手在其网络店铺刷单，饰品店会按照交易订单金额退还货款并支付佣金。孙某看到相关广告后遂在该饰品店店铺下单3000元后即确认收货，不久饰品店将4000元钱款打至孙某账户。孙某尝到甜头后，准备大干一场。随即又下手一个7000元“大单”。随后平台查到该饰品店刷单行为，予以关店处理，但孙某支付的货款7000余元己到饰品店账户。此后该饰品店只同意发货而拒绝返现和支付佣金。双方沟通无果，孙某准备诉请法院。</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rPr>
          <w:rFonts w:hint="eastAsia" w:ascii="宋体" w:hAnsi="宋体" w:eastAsia="宋体" w:cs="宋体"/>
          <w:color w:val="auto"/>
          <w:lang w:eastAsia="zh-CN"/>
        </w:rPr>
      </w:pPr>
      <w:r>
        <w:rPr>
          <w:rFonts w:hint="eastAsia" w:ascii="宋体" w:hAnsi="宋体" w:eastAsia="宋体" w:cs="宋体"/>
          <w:color w:val="auto"/>
        </w:rPr>
        <w:t>（1）结合材料，运用法律与生活知识，分析该案例中各方的责任。</w:t>
      </w:r>
      <w:r>
        <w:rPr>
          <w:rFonts w:hint="eastAsia" w:ascii="宋体" w:hAnsi="宋体" w:cs="宋体"/>
          <w:color w:val="auto"/>
          <w:lang w:eastAsia="zh-CN"/>
        </w:rPr>
        <w:t>（</w:t>
      </w:r>
      <w:r>
        <w:rPr>
          <w:rFonts w:hint="eastAsia" w:ascii="宋体" w:hAnsi="宋体" w:cs="宋体"/>
          <w:color w:val="auto"/>
          <w:lang w:val="en-US" w:eastAsia="zh-CN"/>
        </w:rPr>
        <w:t>6分</w:t>
      </w:r>
      <w:r>
        <w:rPr>
          <w:rFonts w:hint="eastAsia" w:ascii="宋体" w:hAnsi="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rPr>
          <w:rFonts w:hint="eastAsia" w:ascii="宋体" w:hAnsi="宋体" w:eastAsia="宋体" w:cs="宋体"/>
          <w:color w:val="auto"/>
          <w:lang w:eastAsia="zh-CN"/>
        </w:rPr>
      </w:pPr>
      <w:r>
        <w:rPr>
          <w:rFonts w:hint="eastAsia" w:ascii="宋体" w:hAnsi="宋体" w:eastAsia="宋体" w:cs="宋体"/>
          <w:color w:val="auto"/>
        </w:rPr>
        <w:t>（2）结合材料，运用《逻辑与思维》中推理的相关知识，分析在网络刷单中孙某为什么会上当受骗。</w:t>
      </w:r>
      <w:r>
        <w:rPr>
          <w:rFonts w:hint="eastAsia" w:ascii="宋体" w:hAnsi="宋体" w:cs="宋体"/>
          <w:color w:val="auto"/>
          <w:lang w:eastAsia="zh-CN"/>
        </w:rPr>
        <w:t>（</w:t>
      </w:r>
      <w:r>
        <w:rPr>
          <w:rFonts w:hint="eastAsia" w:ascii="宋体" w:hAnsi="宋体" w:cs="宋体"/>
          <w:color w:val="auto"/>
          <w:lang w:val="en-US" w:eastAsia="zh-CN"/>
        </w:rPr>
        <w:t>5分</w:t>
      </w:r>
      <w:r>
        <w:rPr>
          <w:rFonts w:hint="eastAsia" w:ascii="宋体" w:hAnsi="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pP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pP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pP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pP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pP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pP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color w:val="000000"/>
          <w:lang w:val="en-US" w:eastAsia="zh-CN"/>
        </w:rPr>
      </w:pPr>
      <w:r>
        <w:rPr>
          <w:rFonts w:hint="eastAsia" w:ascii="楷体" w:hAnsi="楷体" w:eastAsia="楷体" w:cs="楷体"/>
          <w:color w:val="000000"/>
          <w:lang w:val="en-US" w:eastAsia="zh-CN"/>
        </w:rPr>
        <w:t>20.习近平总书记指出，革命烈士的家书是进行理想信念教育最生动、最有说服力的教材。</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color w:val="000000"/>
          <w:lang w:val="en-US" w:eastAsia="zh-CN"/>
        </w:rPr>
      </w:pPr>
      <w:r>
        <w:rPr>
          <w:rFonts w:hint="eastAsia" w:ascii="楷体" w:hAnsi="楷体" w:eastAsia="楷体" w:cs="楷体"/>
          <w:color w:val="000000"/>
          <w:lang w:val="en-US" w:eastAsia="zh-CN"/>
        </w:rPr>
        <w:t>1928年9月，共产党人史砚芬英勇牺牲前，拖着伤痕累累的身体，就着狱中昏黄的灯光写下了留给亲人的最后一封信：“亲爱的弟弟妹妹，我今与你们永诀了。我的死，是为着社会、国家和人类，是光荣的，是必要的。我死后，有我千万同志，他们能踏着我的血迹奋斗前进，我们的革命事业必底于成，故我虽死犹存……请你们不要因丧兄而悲吧！妹妹，你年长些，从此以后你是家长了，身兼父母兄长的重大责任。我本不应当把这重大的担子放在你身上，抛弃你们，但为着了‘大我’不能不对你们忍心些，我相信你们在痛哭之余，必能谅察我的苦衷而原谅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color w:val="000000"/>
          <w:lang w:val="en-US" w:eastAsia="zh-CN"/>
        </w:rPr>
      </w:pPr>
      <w:r>
        <w:rPr>
          <w:rFonts w:hint="eastAsia" w:ascii="楷体" w:hAnsi="楷体" w:eastAsia="楷体" w:cs="楷体"/>
          <w:color w:val="000000"/>
          <w:lang w:val="en-US" w:eastAsia="zh-CN"/>
        </w:rPr>
        <w:t>片纸只字重千钧，红色家书意万重。在中国共产党成立100周年之际，我们重温革命烈士的家书，更加能感受到那种跨越时空、直抵心灵的动人力量。</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rPr>
          <w:rFonts w:hint="eastAsia" w:ascii="宋体" w:hAnsi="宋体" w:eastAsia="宋体" w:cs="宋体"/>
          <w:color w:val="auto"/>
          <w:lang w:eastAsia="zh-CN"/>
        </w:rPr>
      </w:pPr>
      <w:r>
        <w:rPr>
          <w:rFonts w:hint="eastAsia" w:ascii="宋体" w:hAnsi="宋体" w:eastAsia="宋体" w:cs="宋体"/>
          <w:color w:val="auto"/>
        </w:rPr>
        <w:t>结合材料，运用文化生活知识，谈谈革命烈士的家书为什么具有“跨越时空、直抵心灵的动人力量”。</w:t>
      </w:r>
      <w:r>
        <w:rPr>
          <w:rFonts w:hint="eastAsia" w:ascii="宋体" w:hAnsi="宋体" w:cs="宋体"/>
          <w:color w:val="auto"/>
          <w:lang w:eastAsia="zh-CN"/>
        </w:rPr>
        <w:t>（</w:t>
      </w:r>
      <w:r>
        <w:rPr>
          <w:rFonts w:hint="eastAsia" w:ascii="宋体" w:hAnsi="宋体" w:cs="宋体"/>
          <w:color w:val="auto"/>
          <w:lang w:val="en-US" w:eastAsia="zh-CN"/>
        </w:rPr>
        <w:t>10分</w:t>
      </w:r>
      <w:r>
        <w:rPr>
          <w:rFonts w:hint="eastAsia" w:ascii="宋体" w:hAnsi="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center"/>
        <w:rPr>
          <w:rFonts w:asciiTheme="minorEastAsia" w:hAnsiTheme="minorEastAsia" w:eastAsiaTheme="minorEastAsia"/>
        </w:rPr>
      </w:pPr>
    </w:p>
    <w:p>
      <w:pPr>
        <w:keepNext w:val="0"/>
        <w:keepLines w:val="0"/>
        <w:pageBreakBefore w:val="0"/>
        <w:widowControl w:val="0"/>
        <w:kinsoku/>
        <w:wordWrap/>
        <w:overflowPunct/>
        <w:topLinePunct w:val="0"/>
        <w:autoSpaceDE/>
        <w:autoSpaceDN/>
        <w:bidi w:val="0"/>
        <w:adjustRightInd/>
        <w:snapToGrid/>
        <w:spacing w:line="288" w:lineRule="auto"/>
        <w:textAlignment w:val="center"/>
        <w:rPr>
          <w:rFonts w:asciiTheme="minorEastAsia" w:hAnsiTheme="minorEastAsia" w:eastAsiaTheme="minorEastAsia"/>
        </w:rPr>
      </w:pPr>
    </w:p>
    <w:p>
      <w:pPr>
        <w:keepNext w:val="0"/>
        <w:keepLines w:val="0"/>
        <w:pageBreakBefore w:val="0"/>
        <w:widowControl w:val="0"/>
        <w:kinsoku/>
        <w:wordWrap/>
        <w:overflowPunct/>
        <w:topLinePunct w:val="0"/>
        <w:autoSpaceDE/>
        <w:autoSpaceDN/>
        <w:bidi w:val="0"/>
        <w:adjustRightInd/>
        <w:snapToGrid/>
        <w:spacing w:line="288" w:lineRule="auto"/>
        <w:textAlignment w:val="center"/>
        <w:rPr>
          <w:rFonts w:asciiTheme="minorEastAsia" w:hAnsiTheme="minorEastAsia" w:eastAsiaTheme="minorEastAsia"/>
        </w:rPr>
      </w:pPr>
    </w:p>
    <w:p>
      <w:pPr>
        <w:keepNext w:val="0"/>
        <w:keepLines w:val="0"/>
        <w:pageBreakBefore w:val="0"/>
        <w:widowControl w:val="0"/>
        <w:kinsoku/>
        <w:wordWrap/>
        <w:overflowPunct/>
        <w:topLinePunct w:val="0"/>
        <w:autoSpaceDE/>
        <w:autoSpaceDN/>
        <w:bidi w:val="0"/>
        <w:adjustRightInd/>
        <w:snapToGrid/>
        <w:spacing w:line="288" w:lineRule="auto"/>
        <w:textAlignment w:val="center"/>
        <w:rPr>
          <w:rFonts w:asciiTheme="minorEastAsia" w:hAnsiTheme="minorEastAsia" w:eastAsiaTheme="minorEastAsia"/>
        </w:rPr>
      </w:pPr>
    </w:p>
    <w:p>
      <w:pPr>
        <w:keepNext w:val="0"/>
        <w:keepLines w:val="0"/>
        <w:pageBreakBefore w:val="0"/>
        <w:widowControl w:val="0"/>
        <w:kinsoku/>
        <w:wordWrap/>
        <w:overflowPunct/>
        <w:topLinePunct w:val="0"/>
        <w:autoSpaceDE/>
        <w:autoSpaceDN/>
        <w:bidi w:val="0"/>
        <w:adjustRightInd/>
        <w:snapToGrid/>
        <w:spacing w:line="288" w:lineRule="auto"/>
        <w:textAlignment w:val="center"/>
        <w:rPr>
          <w:rFonts w:asciiTheme="minorEastAsia" w:hAnsiTheme="minorEastAsia" w:eastAsiaTheme="minorEastAsia"/>
        </w:rPr>
      </w:pPr>
    </w:p>
    <w:p>
      <w:pPr>
        <w:keepNext w:val="0"/>
        <w:keepLines w:val="0"/>
        <w:pageBreakBefore w:val="0"/>
        <w:widowControl w:val="0"/>
        <w:kinsoku/>
        <w:wordWrap/>
        <w:overflowPunct/>
        <w:topLinePunct w:val="0"/>
        <w:autoSpaceDE/>
        <w:autoSpaceDN/>
        <w:bidi w:val="0"/>
        <w:adjustRightInd/>
        <w:snapToGrid/>
        <w:spacing w:line="288" w:lineRule="auto"/>
        <w:textAlignment w:val="center"/>
        <w:rPr>
          <w:rFonts w:asciiTheme="minorEastAsia" w:hAnsiTheme="minorEastAsia" w:eastAsiaTheme="minorEastAsia"/>
        </w:rPr>
      </w:pPr>
    </w:p>
    <w:p>
      <w:pPr>
        <w:keepNext w:val="0"/>
        <w:keepLines w:val="0"/>
        <w:pageBreakBefore w:val="0"/>
        <w:widowControl w:val="0"/>
        <w:kinsoku/>
        <w:wordWrap/>
        <w:overflowPunct/>
        <w:topLinePunct w:val="0"/>
        <w:autoSpaceDE/>
        <w:autoSpaceDN/>
        <w:bidi w:val="0"/>
        <w:adjustRightInd/>
        <w:snapToGrid/>
        <w:spacing w:line="288" w:lineRule="auto"/>
        <w:textAlignment w:val="center"/>
        <w:rPr>
          <w:rFonts w:asciiTheme="minorEastAsia" w:hAnsiTheme="minorEastAsia" w:eastAsiaTheme="minorEastAsia"/>
        </w:rPr>
      </w:pPr>
    </w:p>
    <w:p>
      <w:pPr>
        <w:keepNext w:val="0"/>
        <w:keepLines w:val="0"/>
        <w:pageBreakBefore w:val="0"/>
        <w:widowControl w:val="0"/>
        <w:kinsoku/>
        <w:wordWrap/>
        <w:overflowPunct/>
        <w:topLinePunct w:val="0"/>
        <w:autoSpaceDE/>
        <w:autoSpaceDN/>
        <w:bidi w:val="0"/>
        <w:adjustRightInd/>
        <w:snapToGrid/>
        <w:spacing w:line="288" w:lineRule="auto"/>
        <w:textAlignment w:val="center"/>
        <w:rPr>
          <w:rFonts w:asciiTheme="minorEastAsia" w:hAnsiTheme="minorEastAsia" w:eastAsiaTheme="minorEastAsia"/>
        </w:rPr>
      </w:pPr>
    </w:p>
    <w:p>
      <w:pPr>
        <w:keepNext w:val="0"/>
        <w:keepLines w:val="0"/>
        <w:pageBreakBefore w:val="0"/>
        <w:widowControl w:val="0"/>
        <w:kinsoku/>
        <w:wordWrap/>
        <w:overflowPunct/>
        <w:topLinePunct w:val="0"/>
        <w:autoSpaceDE/>
        <w:autoSpaceDN/>
        <w:bidi w:val="0"/>
        <w:adjustRightInd/>
        <w:snapToGrid/>
        <w:spacing w:line="288" w:lineRule="auto"/>
        <w:textAlignment w:val="center"/>
        <w:rPr>
          <w:rFonts w:asciiTheme="minorEastAsia" w:hAnsiTheme="minorEastAsia" w:eastAsiaTheme="minorEastAsia"/>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color w:val="000000"/>
          <w:lang w:val="en-US" w:eastAsia="zh-CN"/>
        </w:rPr>
      </w:pPr>
      <w:r>
        <w:rPr>
          <w:rFonts w:hint="eastAsia" w:ascii="楷体" w:hAnsi="楷体" w:eastAsia="楷体" w:cs="楷体"/>
          <w:color w:val="000000"/>
          <w:lang w:val="en-US" w:eastAsia="zh-CN"/>
        </w:rPr>
        <w:t>21.低空经济是以民用有人驾驶和无人驾驶航空器在3000米内低空空域各类飞行活动，辐射带动相关领域融合发展所产生的综合经济形态。低空经济产业链条长，对构建现代产业体系具有重要作用。到2025年，我国低空经济市场规模将达1.5万亿元，到2035年有望达3.5万亿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color w:val="000000"/>
          <w:lang w:val="en-US" w:eastAsia="zh-CN"/>
        </w:rPr>
      </w:pPr>
      <w:r>
        <w:rPr>
          <w:rFonts w:hint="eastAsia" w:ascii="楷体" w:hAnsi="楷体" w:eastAsia="楷体" w:cs="楷体"/>
          <w:color w:val="000000"/>
          <w:lang w:val="en-US" w:eastAsia="zh-CN"/>
        </w:rPr>
        <w:t>低空经济是条新赛道，我国低空经济尚处于起步阶段。2023年工业和信息化部等四部门联合印发的《绿色航空制造业发展纲要（2023—2035年）》《通用航空装备创新应用实施方案（2024—2030年）》提出，到2035年建成具有完整性、先进性、安全性的绿色航空制造体系以及2027年、2030年两个时间节点的目标和市场规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color w:val="000000"/>
          <w:lang w:val="en-US" w:eastAsia="zh-CN"/>
        </w:rPr>
      </w:pPr>
      <w:r>
        <w:rPr>
          <w:rFonts w:hint="eastAsia" w:ascii="楷体" w:hAnsi="楷体" w:eastAsia="楷体" w:cs="楷体"/>
          <w:color w:val="000000"/>
          <w:lang w:val="en-US" w:eastAsia="zh-CN"/>
        </w:rPr>
        <w:t>2024年11月，中国—中东欧航空产业与低空经济发展国际论坛在河北沧州举行。论坛搭建了国际通用航空产业合作交流、创新发展的平台，有斯洛伐克AIRCAR飞行汽车合作项目、欧洲航材采购中心合作项目等9个低空经济产业项目进行现场签约。</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rPr>
          <w:rFonts w:hint="eastAsia" w:ascii="宋体" w:hAnsi="宋体" w:eastAsia="宋体" w:cs="宋体"/>
          <w:color w:val="auto"/>
          <w:lang w:eastAsia="zh-CN"/>
        </w:rPr>
      </w:pPr>
      <w:r>
        <w:rPr>
          <w:rFonts w:ascii="Times New Roman" w:hAnsi="Times New Roman" w:eastAsia="Times New Roman" w:cs="Times New Roman"/>
          <w:strike w:val="0"/>
          <w:kern w:val="0"/>
          <w:sz w:val="24"/>
          <w:szCs w:val="24"/>
          <w:u w:val="none"/>
        </w:rPr>
        <w:drawing>
          <wp:anchor distT="0" distB="0" distL="114300" distR="114300" simplePos="0" relativeHeight="251663360" behindDoc="1" locked="0" layoutInCell="1" allowOverlap="1">
            <wp:simplePos x="0" y="0"/>
            <wp:positionH relativeFrom="column">
              <wp:posOffset>-41910</wp:posOffset>
            </wp:positionH>
            <wp:positionV relativeFrom="paragraph">
              <wp:posOffset>21590</wp:posOffset>
            </wp:positionV>
            <wp:extent cx="1786255" cy="2439035"/>
            <wp:effectExtent l="0" t="0" r="4445" b="18415"/>
            <wp:wrapTight wrapText="bothSides">
              <wp:wrapPolygon>
                <wp:start x="0" y="0"/>
                <wp:lineTo x="0" y="21426"/>
                <wp:lineTo x="21423" y="21426"/>
                <wp:lineTo x="21423" y="0"/>
                <wp:lineTo x="0" y="0"/>
              </wp:wrapPolygon>
            </wp:wrapTight>
            <wp:docPr id="1" name="图片 1" descr="@@@ba0e3b1f-786c-4a75-b2e2-c4fd35afb0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0e3b1f-786c-4a75-b2e2-c4fd35afb0df"/>
                    <pic:cNvPicPr>
                      <a:picLocks noChangeAspect="1"/>
                    </pic:cNvPicPr>
                  </pic:nvPicPr>
                  <pic:blipFill>
                    <a:blip r:embed="rId9"/>
                    <a:stretch>
                      <a:fillRect/>
                    </a:stretch>
                  </pic:blipFill>
                  <pic:spPr>
                    <a:xfrm>
                      <a:off x="0" y="0"/>
                      <a:ext cx="1786255" cy="2439035"/>
                    </a:xfrm>
                    <a:prstGeom prst="rect">
                      <a:avLst/>
                    </a:prstGeom>
                  </pic:spPr>
                </pic:pic>
              </a:graphicData>
            </a:graphic>
          </wp:anchor>
        </w:drawing>
      </w:r>
      <w:r>
        <w:rPr>
          <w:rFonts w:hint="eastAsia" w:ascii="宋体" w:hAnsi="宋体" w:eastAsia="宋体" w:cs="宋体"/>
          <w:color w:val="auto"/>
        </w:rPr>
        <w:t>结合材料，运用经济与社会、当代国际政治与经济知识，请以“让低空经济在新赛道上振翅高飞”为主题撰写一篇短评。</w:t>
      </w:r>
      <w:r>
        <w:rPr>
          <w:rFonts w:hint="eastAsia" w:ascii="宋体" w:hAnsi="宋体" w:cs="宋体"/>
          <w:color w:val="auto"/>
          <w:lang w:eastAsia="zh-CN"/>
        </w:rPr>
        <w:t>（</w:t>
      </w:r>
      <w:r>
        <w:rPr>
          <w:rFonts w:hint="eastAsia" w:ascii="宋体" w:hAnsi="宋体" w:cs="宋体"/>
          <w:color w:val="auto"/>
          <w:lang w:val="en-US" w:eastAsia="zh-CN"/>
        </w:rPr>
        <w:t>10分</w:t>
      </w:r>
      <w:r>
        <w:rPr>
          <w:rFonts w:hint="eastAsia" w:ascii="宋体" w:hAnsi="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rPr>
          <w:rFonts w:hint="eastAsia" w:ascii="宋体" w:hAnsi="宋体" w:eastAsia="宋体" w:cs="宋体"/>
          <w:color w:val="auto"/>
        </w:rPr>
      </w:pPr>
      <w:r>
        <w:rPr>
          <w:rFonts w:hint="eastAsia" w:ascii="宋体" w:hAnsi="宋体" w:eastAsia="宋体" w:cs="宋体"/>
          <w:color w:val="auto"/>
        </w:rPr>
        <w:t>要求：①围绕主题，观点明确；②论证充分，逻辑清晰；③学科术语使用规范；④总字数在250字左右。</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color w:val="auto"/>
          <w:lang w:eastAsia="zh-CN"/>
        </w:rPr>
      </w:pPr>
      <w:bookmarkStart w:id="0" w:name="_GoBack"/>
      <w:bookmarkEnd w:id="0"/>
    </w:p>
    <w:sectPr>
      <w:headerReference r:id="rId3" w:type="default"/>
      <w:footerReference r:id="rId4" w:type="default"/>
      <w:pgSz w:w="11906" w:h="16838"/>
      <w:pgMar w:top="459" w:right="573" w:bottom="459" w:left="573" w:header="397"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6</w:t>
    </w:r>
    <w:r>
      <w:fldChar w:fldCharType="end"/>
    </w:r>
    <w:r>
      <w:t>页/共</w:t>
    </w:r>
    <w:r>
      <w:fldChar w:fldCharType="begin"/>
    </w:r>
    <w:r>
      <w:instrText xml:space="preserve">NUMPAGES</w:instrText>
    </w:r>
    <w:r>
      <w:fldChar w:fldCharType="separate"/>
    </w:r>
    <w:r>
      <w:t>6</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o:title="%25257B75232B38-A165-1FB7-499C-2E1C792CACB5%25257D"/>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3103"/>
        <w:tab w:val="clear" w:pos="4153"/>
      </w:tabs>
      <w:rPr>
        <w:rFonts w:cs="Times New Roman"/>
        <w:kern w:val="0"/>
        <w:sz w:val="2"/>
        <w:szCs w:val="2"/>
      </w:rPr>
    </w:pPr>
    <w:r>
      <w:t xml:space="preserve">  </w:t>
    </w:r>
    <w:r>
      <w:rPr>
        <w:rFonts w:hint="eastAsia"/>
      </w:rPr>
      <w:tab/>
    </w: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25257B75232B38-A165-1FB7-499C-2E1C792CACB5%25257D"/>
          <o:lock v:ext="edit" aspectratio="t"/>
        </v:shape>
      </w:pict>
    </w:r>
    <w:r>
      <w:rPr>
        <w:color w:val="FFFFFF"/>
        <w:sz w:val="2"/>
        <w:szCs w:val="2"/>
      </w:rPr>
      <w:pict>
        <v:shape id="_x0000_i1025" o:spt="136" alt="学科网 zxxk.com" type="#_x0000_t136" style="height:0.7pt;width:0.7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jYzM4NmEyMDRmYjFlNmQxODMxOWI2MDcyZjc3NDAifQ=="/>
    <w:docVar w:name="KSO_WPS_MARK_KEY" w:val="23c14a04-3497-44b4-b6fb-979e7a1796e5"/>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471C4"/>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74E8B"/>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E3E5E"/>
    <w:rsid w:val="00DF071B"/>
    <w:rsid w:val="00E63075"/>
    <w:rsid w:val="00E97096"/>
    <w:rsid w:val="00EA0188"/>
    <w:rsid w:val="00EB17B4"/>
    <w:rsid w:val="00ED1550"/>
    <w:rsid w:val="00EE1A37"/>
    <w:rsid w:val="00EF5070"/>
    <w:rsid w:val="00F21C80"/>
    <w:rsid w:val="00F676FD"/>
    <w:rsid w:val="00F72514"/>
    <w:rsid w:val="00FA0944"/>
    <w:rsid w:val="00FB34D2"/>
    <w:rsid w:val="00FB4B17"/>
    <w:rsid w:val="00FC5860"/>
    <w:rsid w:val="00FD377B"/>
    <w:rsid w:val="00FF2D79"/>
    <w:rsid w:val="00FF517A"/>
    <w:rsid w:val="01385165"/>
    <w:rsid w:val="01D80157"/>
    <w:rsid w:val="025C185F"/>
    <w:rsid w:val="02DC5F16"/>
    <w:rsid w:val="03164476"/>
    <w:rsid w:val="070033A6"/>
    <w:rsid w:val="08F35C5A"/>
    <w:rsid w:val="0A0C672F"/>
    <w:rsid w:val="0AC91A05"/>
    <w:rsid w:val="0CEE6D0E"/>
    <w:rsid w:val="0E2F69EE"/>
    <w:rsid w:val="0E5D717C"/>
    <w:rsid w:val="107B53F3"/>
    <w:rsid w:val="10BB33AB"/>
    <w:rsid w:val="119C228C"/>
    <w:rsid w:val="1436127B"/>
    <w:rsid w:val="14A812A1"/>
    <w:rsid w:val="15434CB8"/>
    <w:rsid w:val="16215613"/>
    <w:rsid w:val="16651096"/>
    <w:rsid w:val="175C4033"/>
    <w:rsid w:val="18251223"/>
    <w:rsid w:val="1BD53449"/>
    <w:rsid w:val="1D913400"/>
    <w:rsid w:val="21543E5D"/>
    <w:rsid w:val="22BD4ABC"/>
    <w:rsid w:val="255B4D05"/>
    <w:rsid w:val="28DC6918"/>
    <w:rsid w:val="2D5749E0"/>
    <w:rsid w:val="300E190C"/>
    <w:rsid w:val="32852587"/>
    <w:rsid w:val="32B75D10"/>
    <w:rsid w:val="32F26CA9"/>
    <w:rsid w:val="34264510"/>
    <w:rsid w:val="34B32468"/>
    <w:rsid w:val="37ED230C"/>
    <w:rsid w:val="38274566"/>
    <w:rsid w:val="38675A43"/>
    <w:rsid w:val="38682AFC"/>
    <w:rsid w:val="3DDD1362"/>
    <w:rsid w:val="3F2A08F7"/>
    <w:rsid w:val="4149711F"/>
    <w:rsid w:val="415E6EB8"/>
    <w:rsid w:val="41C43ADD"/>
    <w:rsid w:val="439B778F"/>
    <w:rsid w:val="47535B1B"/>
    <w:rsid w:val="482001BE"/>
    <w:rsid w:val="486B166D"/>
    <w:rsid w:val="4C5C2EB4"/>
    <w:rsid w:val="4C8A2E46"/>
    <w:rsid w:val="4DCF580A"/>
    <w:rsid w:val="51120433"/>
    <w:rsid w:val="511D00B5"/>
    <w:rsid w:val="51A90AFB"/>
    <w:rsid w:val="533267F6"/>
    <w:rsid w:val="54C13231"/>
    <w:rsid w:val="56AF28A0"/>
    <w:rsid w:val="5A6F20DD"/>
    <w:rsid w:val="5B98227D"/>
    <w:rsid w:val="5D2E4EC7"/>
    <w:rsid w:val="648864E0"/>
    <w:rsid w:val="653B1E64"/>
    <w:rsid w:val="6BE04BE9"/>
    <w:rsid w:val="6C175C00"/>
    <w:rsid w:val="6C470C19"/>
    <w:rsid w:val="6C4A41E5"/>
    <w:rsid w:val="6FE77068"/>
    <w:rsid w:val="6FED547B"/>
    <w:rsid w:val="702526C1"/>
    <w:rsid w:val="738465C6"/>
    <w:rsid w:val="74337813"/>
    <w:rsid w:val="78101D81"/>
    <w:rsid w:val="79A7707A"/>
    <w:rsid w:val="7C18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7B96D-8F26-4FC1-AF12-9801448B6111}">
  <ds:schemaRefs/>
</ds:datastoreItem>
</file>

<file path=docProps/app.xml><?xml version="1.0" encoding="utf-8"?>
<Properties xmlns="http://schemas.openxmlformats.org/officeDocument/2006/extended-properties" xmlns:vt="http://schemas.openxmlformats.org/officeDocument/2006/docPropsVTypes">
  <Template>Normal</Template>
  <Company>学科网 www.zxxk.com</Company>
  <Pages>5</Pages>
  <Words>6893</Words>
  <Characters>7171</Characters>
  <Lines>74</Lines>
  <Paragraphs>21</Paragraphs>
  <TotalTime>3</TotalTime>
  <ScaleCrop>false</ScaleCrop>
  <LinksUpToDate>false</LinksUpToDate>
  <CharactersWithSpaces>7546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2025-02-09T13:51:00Z</dcterms:created>
  <dc:creator>学科网试题生产平台</dc:creator>
  <dc:description>3687538920873984</dc:description>
  <cp:lastModifiedBy>yzzx</cp:lastModifiedBy>
  <dcterms:modified xsi:type="dcterms:W3CDTF">2025-02-18T12:02:44Z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3D2F38DDE58A4272B7B9F1A44A58AD85</vt:lpwstr>
  </property>
</Properties>
</file>