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黑体"/>
          <w:b/>
          <w:bCs/>
          <w:sz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江苏省仪征中学2024-2025学年度第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</w:rPr>
        <w:t>学期高二历史提升性练习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二</w:t>
      </w:r>
    </w:p>
    <w:p>
      <w:pPr>
        <w:ind w:left="2148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研制人：秦洪虹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审核人：金忠霞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时间：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>202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22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50分钟</w:t>
      </w:r>
    </w:p>
    <w:p>
      <w:pPr>
        <w:pStyle w:val="3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一、选择题</w:t>
      </w:r>
      <w:r>
        <w:rPr>
          <w:rFonts w:hint="eastAsia"/>
          <w:b/>
        </w:rPr>
        <w:t>（共16题</w:t>
      </w:r>
      <w:r>
        <w:rPr>
          <w:rFonts w:hint="eastAsia"/>
          <w:b/>
          <w:lang w:eastAsia="zh-CN"/>
        </w:rPr>
        <w:t>，</w:t>
      </w:r>
      <w:r>
        <w:rPr>
          <w:rFonts w:hint="eastAsia"/>
          <w:b/>
        </w:rPr>
        <w:t>每题3分</w:t>
      </w:r>
      <w:r>
        <w:rPr>
          <w:rFonts w:hint="eastAsia"/>
          <w:b/>
          <w:lang w:eastAsia="zh-CN"/>
        </w:rPr>
        <w:t>，</w:t>
      </w:r>
      <w:r>
        <w:rPr>
          <w:rFonts w:hint="eastAsia"/>
          <w:b/>
        </w:rPr>
        <w:t>合计48分）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ascii="宋体" w:hAnsi="宋体" w:eastAsia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66040</wp:posOffset>
            </wp:positionV>
            <wp:extent cx="1819910" cy="920750"/>
            <wp:effectExtent l="0" t="0" r="8890" b="6350"/>
            <wp:wrapSquare wrapText="bothSides"/>
            <wp:docPr id="100003" name="图片 100003" descr="学科网(www.zxxk.com)--教育资源门户，提供试卷、教案、课件、论文、素材以及各类教学资源下载，还有大量而丰富的教学相关资讯！ 98UY5+ANT1L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 98UY5+ANT1LNAx1ODbqMbQ==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kern w:val="0"/>
          <w:szCs w:val="21"/>
        </w:rPr>
        <w:t xml:space="preserve">1.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右</w:t>
      </w:r>
      <w:r>
        <w:rPr>
          <w:rFonts w:hint="eastAsia" w:ascii="宋体" w:hAnsi="宋体" w:cs="宋体"/>
          <w:bCs/>
          <w:kern w:val="0"/>
          <w:szCs w:val="21"/>
        </w:rPr>
        <w:t>图为距今约8000年的河南裴李岗文化遗址出土的部分遗物，其中5为石铲、6为镰、7和8为石磨盘。据此可知该地区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 农业生产技术已成熟</w:t>
      </w:r>
      <w:r>
        <w:rPr>
          <w:rFonts w:hint="eastAsia" w:ascii="宋体" w:hAnsi="宋体" w:cs="宋体"/>
          <w:bCs/>
          <w:kern w:val="0"/>
          <w:szCs w:val="21"/>
        </w:rPr>
        <w:tab/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B. 食物的来源相对稳定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 采集渔猎占主导地位</w:t>
      </w:r>
      <w:r>
        <w:rPr>
          <w:rFonts w:hint="eastAsia" w:ascii="宋体" w:hAnsi="宋体" w:cs="宋体"/>
          <w:bCs/>
          <w:kern w:val="0"/>
          <w:szCs w:val="21"/>
        </w:rPr>
        <w:tab/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D. 出现明显的阶级分化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2. 汉代户籍管理实行挨户调查登记并核实人口的“案比”制度，“案比”之后，登记造册，凡列于户籍之人，便为国家的“编户齐民”。该制度的实施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 保证了赋税的足额征收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宋体"/>
          <w:bCs/>
          <w:kern w:val="0"/>
          <w:szCs w:val="21"/>
        </w:rPr>
        <w:t>B. 标志着户籍制度的完善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 有利于减轻百姓的负担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宋体"/>
          <w:bCs/>
          <w:kern w:val="0"/>
          <w:szCs w:val="21"/>
        </w:rPr>
        <w:t>D. 适应了社会治理的需要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3．明初货币为钱、钞共用，禁止民间用金银交易；洪武后期，在一些地方，民间已开始私用金银交易；正统九年（1444年），明英宗不得不“驰用银之令”，官商军民等皆用银。据此可推知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A．商品经济发展影响国家政策                   B．白银成为民间唯一法定货币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C．政府的货币政策具有固定性                   D．民间交易使白银流通法定化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4.中国古代大部分的城市也是统治中心。例如清代1400个小城镇，80%是县衙所在地，中等城市大致有一半是府或省治所在地，较大的城市一般都是地区行政中心。由此可知，中国古代 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A.行政体系决定城市规模和分布                  B.城市发展受政治体制约束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C.经济与政治中心在地域上重叠                  D.城市设置为政治统治服务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5.《西洋药书》由康熙帝任命的御前待讲法国传教士白晋等编著，书中介绍了金鸡纳霜（治疗疟疾药物）等40余种西药，论述了30多种病状及医疗护理药方和临床使用方法。1765年，药学家赵学敏所著《本草纲目拾遗》成书，其中收入了金鸡纳霜等药物。材料表明《西洋药书》 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A.得到统治者支持而地位尊崇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cs="宋体"/>
          <w:bCs/>
          <w:kern w:val="0"/>
          <w:szCs w:val="21"/>
        </w:rPr>
        <w:t>B.丰富了我国传统医药学内容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C.系统总结传播了西方医学成就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</w:t>
      </w:r>
      <w:r>
        <w:rPr>
          <w:rFonts w:hint="eastAsia" w:ascii="宋体" w:hAnsi="宋体" w:cs="宋体"/>
          <w:bCs/>
          <w:kern w:val="0"/>
          <w:szCs w:val="21"/>
        </w:rPr>
        <w:t>D.推动了西医在中国广泛传播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6.“国依兵而立，兵以食为命，食以漕运为本，漕运以河渠为主。”唐朝在隋朝的基础上继续发展运河交通网，以连接长安、洛阳与江淮地区的关中漕渠、汴水和淮南官河最为重要，构成了“奉长安文化为中心，仰东南财富以存立”的生命线。这反映了唐时期 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A.水路运输是主要交通形式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cs="宋体"/>
          <w:bCs/>
          <w:kern w:val="0"/>
          <w:szCs w:val="21"/>
        </w:rPr>
        <w:t>B.运河修建技术领先于世界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C.东南成为全国粮食生产中心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cs="宋体"/>
          <w:bCs/>
          <w:kern w:val="0"/>
          <w:szCs w:val="21"/>
        </w:rPr>
        <w:t>D.交通建设利于国家统一稳定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7.中国古代手摇纺车的锭子数目一般是2至3枚，最多为5枚，每天最多纺纱3斤。宋元之际，产生了将水利运用于纺织机械的大纺车，这种纺车锭子数目多达几十枚，一昼夜可纺一百多斤。这一变化表明 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A.工具进步促进了纺纱效率的提高          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Cs w:val="21"/>
        </w:rPr>
        <w:t>B.自给自足的自然经济受到破坏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C.商业贸易是技术进步的重要途径               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Cs w:val="21"/>
        </w:rPr>
        <w:t>D.纺织业进人资本主义萌芽阶段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8．万历后期至明末，耶稣会士输入中国的西学中科学技术占了大部分，如天文、历算、物理、地理、火器铸造技术、水利、建筑、地图测绘等。传教士介绍的光学知识和望远镜曾震惊了当时的中国学术界。该现象表明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A．新航路开辟推动中西物质文化交流             B．中国传统古典科技遭受到巨大冲击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C．西学传入有利于开拓中国人的视野             D．中国经济社会转型的因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9.1906年11月，孙中山在东京会见俄国社会革命党某领袖时指出：“希望在中国实施的共和政治，是除立法、司法、行政三权外还有考选权和纠察权的五权分立的共和政治。”据此可知，孙中山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A.重视选官对国家治理的重要性                  B.开启了对官员实施监察的先河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C.摒弃了西方的分权与制衡原则                  D.充分实践了文官考试选拔制度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10.下表为20世纪30年代广州市公、私立医院赠医时间表。由此可知，当时的广州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医院名称</w:t>
            </w:r>
          </w:p>
        </w:tc>
        <w:tc>
          <w:tcPr>
            <w:tcW w:w="74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赠医时间(周日及例假除外)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中山大学第二医院</w:t>
            </w:r>
          </w:p>
        </w:tc>
        <w:tc>
          <w:tcPr>
            <w:tcW w:w="74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每日上午 11 点-12 点(药费从廉)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光华医院</w:t>
            </w:r>
          </w:p>
        </w:tc>
        <w:tc>
          <w:tcPr>
            <w:tcW w:w="74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每日上午 11 点一下午1点(药费从廉)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妇孺医院</w:t>
            </w:r>
          </w:p>
        </w:tc>
        <w:tc>
          <w:tcPr>
            <w:tcW w:w="74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每周一、四上午 10 点(筹金半角，药费薄收)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博济医院</w:t>
            </w:r>
          </w:p>
        </w:tc>
        <w:tc>
          <w:tcPr>
            <w:tcW w:w="745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内科、外科、儿科、五官科、皮肤科每日上午 10 点一12 点妇科、产科每周一、一、五下午2 点-4 点；牙科每周二、四下午3 点-5 点(诊金免收药费从廉)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A.形成了完备的现代医疗服务体系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</w:t>
      </w:r>
      <w:r>
        <w:rPr>
          <w:rFonts w:hint="eastAsia" w:ascii="宋体" w:hAnsi="宋体" w:cs="宋体"/>
          <w:bCs/>
          <w:kern w:val="0"/>
          <w:szCs w:val="21"/>
        </w:rPr>
        <w:t>B.医疗慈善救助成为政府应尽的责任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C.社会力量是医疗慈善事业的主力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</w:t>
      </w:r>
      <w:r>
        <w:rPr>
          <w:rFonts w:hint="eastAsia" w:ascii="宋体" w:hAnsi="宋体" w:cs="宋体"/>
          <w:bCs/>
          <w:kern w:val="0"/>
          <w:szCs w:val="21"/>
        </w:rPr>
        <w:t>D.医院服务兼顾经济利益与社会效益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11. 1983年，我国进行粮食流通体制改革，允许多渠道经营粮食。国营商业积极开展议购议销业务，参与市场调节：供销社可以灵活购销；农民完成统购任务后，可以进城经营。这一改革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 解决了我国粮食短缺的状况                   B. 废除了粮食统购统销体制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 带有计划与市场结合的色彩                   D. 推动农民生产自主权扩大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12．9—10世纪，封建主义在西北欧发展起来。马镫的普及使骑兵职业化，骑兵成为领主们的封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臣。领主和公爵、伯爵一起组成一个拥有土地、支配封臣的“贵族”阶层，他们派兵抵抗外敌；处死小偷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和谋杀犯；铸造新币；发布命令和法律。这说明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A．封建主义适应了动荡的政局                    B．封建主义推动资本主义发展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C．贵族阶层建立众多独立王国                    D．中世纪的商品经济持续发展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13．如表为《拿破仑法典》的一些基本法则。这反映出《拿破仑法典》</w:t>
      </w:r>
    </w:p>
    <w:tbl>
      <w:tblPr>
        <w:tblStyle w:val="9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85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自由平等</w:t>
            </w:r>
          </w:p>
        </w:tc>
        <w:tc>
          <w:tcPr>
            <w:tcW w:w="854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“所有法国人都享有民事权利”“个人不得以特别约定违反有关公共秩序和善良风俗的法律”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个人所有权</w:t>
            </w:r>
          </w:p>
        </w:tc>
        <w:tc>
          <w:tcPr>
            <w:tcW w:w="854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“所有权是对于物有绝对无限制地使用、收益及处分的权利，但法令所禁止的使用不在此限”“除法律规定的限制外，私人得自由处分属于其所有的财产”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契约自由</w:t>
            </w:r>
          </w:p>
        </w:tc>
        <w:tc>
          <w:tcPr>
            <w:tcW w:w="854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“契约为一种合意，一人或数人对于其他一人或数人负担给付、作为或不作为的债务”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A．推动了启蒙运动的开展                       B．是大陆法系重要渊源之一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C．奠定了西方法律的基础                       D．适应了资本主义发展需要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14.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kern w:val="0"/>
          <w:szCs w:val="21"/>
        </w:rPr>
        <w:t>考古工作者在里耶秦简、张家山汉简等秦汉简牍中发现了大量的券书，券书内容涉及买卖交易、借贷债务、抵押典当、罚款赔偿等经济活动，这些券书签订流程都极为严格。据此可知，秦汉时期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A．商品经济非常繁荣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bCs/>
          <w:kern w:val="0"/>
          <w:szCs w:val="21"/>
        </w:rPr>
        <w:t>B．政府对商业的管理加强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C．契约观念比较流行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bCs/>
          <w:kern w:val="0"/>
          <w:szCs w:val="21"/>
        </w:rPr>
        <w:t>D．社会经济立法详细完备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15. 法国学者让波丹（1530—1596）认为，国家权力是至高无上的，君主是国家主权唯一的承担者，国王不经臣民的同意可以颁行对全体臣民都适用的法律。该主张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 刺激了西欧宗教改革的发生                   B. 受到了启蒙运动的影响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 顺应了民族国家兴起的潮流                   D. 推动了人文主义的兴起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16. 公元前16—前11世纪，古埃及出现了较为完备的借贷合约，借贷行为必须有证人，还要履行担保等程序，受到法律保护；公元前11世纪，古埃及开始使用铜块和银块作为货币。这可以用来说明，当时埃及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A．国家控制对外贸易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bCs/>
          <w:kern w:val="0"/>
          <w:szCs w:val="21"/>
        </w:rPr>
        <w:t>B．商业贸易获得一定发展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C．法律体系较为完备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bCs/>
          <w:kern w:val="0"/>
          <w:szCs w:val="21"/>
        </w:rPr>
        <w:t>D．商税成为财政主要来源</w:t>
      </w:r>
    </w:p>
    <w:p>
      <w:pPr>
        <w:numPr>
          <w:numId w:val="0"/>
        </w:numPr>
        <w:tabs>
          <w:tab w:val="left" w:pos="4620"/>
        </w:tabs>
        <w:snapToGrid w:val="0"/>
        <w:rPr>
          <w:rFonts w:hint="eastAsia"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numId w:val="0"/>
        </w:numPr>
        <w:tabs>
          <w:tab w:val="left" w:pos="4620"/>
        </w:tabs>
        <w:snapToGrid w:val="0"/>
        <w:rPr>
          <w:rFonts w:hint="eastAsia"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非选择题</w:t>
      </w: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（16分）17. 阅读材料，完成下列要求。</w:t>
      </w: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材料  1933年3月，为打破国民党的经济封锁，苏维埃政府颁布《建立关税制度》文件，标志着中央苏区关税制度的正式建立。中央财政部税务局下设关税科，实行中央直管。为了打击不法奸商的走私、偷税漏税行为，各关税处均拥有武装人员，负责保护税关，检查偷漏。税率设置的原则是苏区群众需要的物品进口税率轻，不需要的及奢侈品则征收高关税。苏区富余的物品为鼓励出口少征税，苏区稀缺的物品多征税或禁止出口。对关税处工作人员的徇私舞弊也作出了规定：“各征收人员，除照税率征收外，不得额外勒索，如查有此等舞弊及贪污情事者，撤职查办。”中央苏区关税制度是一种新型的人民关税制度，具有完全的独立自主性，开创了中国近代海关历史的新纪元。</w:t>
      </w:r>
    </w:p>
    <w:p>
      <w:pPr>
        <w:numPr>
          <w:ilvl w:val="0"/>
          <w:numId w:val="0"/>
        </w:numPr>
        <w:tabs>
          <w:tab w:val="left" w:pos="4620"/>
        </w:tabs>
        <w:snapToGrid w:val="0"/>
        <w:ind w:firstLine="4200" w:firstLineChars="2000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——摘编自钟荣启《中央苏区关税制度的建立及其历史作用》</w:t>
      </w: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（1）据材料概括中央苏区关税制度的特点。（8分）</w:t>
      </w: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（2）据材料并结合所学知识，简析中央苏区关税制度建立的意义。（8分）</w:t>
      </w: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（13分）18. 阅读材料，完成下列要求。</w:t>
      </w: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bookmarkStart w:id="0" w:name="88a9c8a1-9aba-4307-9ee5-56b01b9c2b08"/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材料一  近代橡胶种植的全球扩张（节选）</w:t>
      </w:r>
    </w:p>
    <w:tbl>
      <w:tblPr>
        <w:tblStyle w:val="9"/>
        <w:tblW w:w="0" w:type="auto"/>
        <w:jc w:val="center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7807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4620"/>
              </w:tabs>
              <w:snapToGrid w:val="0"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年代</w:t>
            </w:r>
          </w:p>
        </w:tc>
        <w:tc>
          <w:tcPr>
            <w:tcW w:w="7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4620"/>
              </w:tabs>
              <w:snapToGrid w:val="0"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重要记事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2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4620"/>
              </w:tabs>
              <w:snapToGrid w:val="0"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1725年</w:t>
            </w:r>
          </w:p>
        </w:tc>
        <w:tc>
          <w:tcPr>
            <w:tcW w:w="7807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5" w:type="dxa"/>
              <w:right w:w="5" w:type="dxa"/>
            </w:tcMar>
          </w:tcPr>
          <w:p>
            <w:pPr>
              <w:numPr>
                <w:ilvl w:val="0"/>
                <w:numId w:val="0"/>
              </w:numPr>
              <w:tabs>
                <w:tab w:val="left" w:pos="4620"/>
              </w:tabs>
              <w:snapToGrid w:val="0"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英国以“十英镑一千粒种子”的报酬奖励威克·汉姆在巴西搜集天然橡胶树种子。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2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4620"/>
              </w:tabs>
              <w:snapToGrid w:val="0"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1851年</w:t>
            </w:r>
          </w:p>
        </w:tc>
        <w:tc>
          <w:tcPr>
            <w:tcW w:w="7807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5" w:type="dxa"/>
              <w:right w:w="5" w:type="dxa"/>
            </w:tcMar>
          </w:tcPr>
          <w:p>
            <w:pPr>
              <w:numPr>
                <w:ilvl w:val="0"/>
                <w:numId w:val="0"/>
              </w:numPr>
              <w:tabs>
                <w:tab w:val="left" w:pos="4620"/>
              </w:tabs>
              <w:snapToGrid w:val="0"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伦敦世博会展出橡胶垫圈、雨衣等产品，人们认识到橡胶是一种重要资源。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2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4620"/>
              </w:tabs>
              <w:snapToGrid w:val="0"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1883年</w:t>
            </w:r>
          </w:p>
        </w:tc>
        <w:tc>
          <w:tcPr>
            <w:tcW w:w="7807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5" w:type="dxa"/>
              <w:right w:w="5" w:type="dxa"/>
            </w:tcMar>
          </w:tcPr>
          <w:p>
            <w:pPr>
              <w:numPr>
                <w:ilvl w:val="0"/>
                <w:numId w:val="0"/>
              </w:numPr>
              <w:tabs>
                <w:tab w:val="left" w:pos="4620"/>
              </w:tabs>
              <w:snapToGrid w:val="0"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荷兰人把橡胶移植到爪哇、苏门答腊等地。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2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4620"/>
              </w:tabs>
              <w:snapToGrid w:val="0"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1908年</w:t>
            </w:r>
          </w:p>
        </w:tc>
        <w:tc>
          <w:tcPr>
            <w:tcW w:w="7807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5" w:type="dxa"/>
              <w:right w:w="5" w:type="dxa"/>
            </w:tcMar>
          </w:tcPr>
          <w:p>
            <w:pPr>
              <w:numPr>
                <w:ilvl w:val="0"/>
                <w:numId w:val="0"/>
              </w:numPr>
              <w:tabs>
                <w:tab w:val="left" w:pos="4620"/>
              </w:tabs>
              <w:snapToGrid w:val="0"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法国人在印度支那（越南、老挝、柬埔寨）开辟橡胶种植园。</w:t>
            </w:r>
          </w:p>
        </w:tc>
      </w:tr>
    </w:tbl>
    <w:p>
      <w:pPr>
        <w:numPr>
          <w:ilvl w:val="0"/>
          <w:numId w:val="0"/>
        </w:numPr>
        <w:tabs>
          <w:tab w:val="left" w:pos="4620"/>
        </w:tabs>
        <w:snapToGrid w:val="0"/>
        <w:ind w:firstLine="5670" w:firstLineChars="2700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——据《国家人文历史·种子的冒险》整理</w:t>
      </w: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材料二  橡胶种植要求高，一般认为北纬170以北的地区为植胶禁区。1951年，中央人民政府决定“一定要建立我们自己的橡胶生产基地”，责成林业部、中科院、中山大学等组成专家组对西双版纳进行实地勘查，开展种植实验研究。1957年，“一五计划”西南重点项目——西双版纳基地（最南端景洪北纬210）建成了19个橡胶农场。我国橡胶轮胎、防毒面具、飞行员头盔等产品基本实现自给，美国对新中国的橡胶资源封锁被打破。1982年，伴随资金、技术的投入不断加大，我国在接近北纬250的瑞丽等地也植胶成功，修正了“北纬170以北不能种植橡胶”的传统论断。21世纪以来，我国人工合成橡胶产业取得迅猛发展，有力地保障了我国的资源安全。                     ——摘编自郭晔旻《橡胶树的全球扩张之旅》</w:t>
      </w: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（1）根据材料一并结合所学知识，简析近代橡胶种植全球扩张的原因。（4分）</w:t>
      </w: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（2）根据材料二并结合所学知识，指出20世纪50年代以来我国为打破橡胶种植“禁区”所作的努力。（5分）</w:t>
      </w: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（3）根据以上材料并结合所学知识，以橡胶种植为例，说明资源安全对国家发展的重大意义。</w:t>
      </w:r>
      <w:bookmarkEnd w:id="0"/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（4分）</w:t>
      </w: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widowControl w:val="0"/>
        <w:spacing w:line="240" w:lineRule="auto"/>
        <w:jc w:val="both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  <w:bookmarkStart w:id="1" w:name="_GoBack"/>
      <w:bookmarkEnd w:id="1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6814656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OWI4OTUwNDhhMDIzYmQxOTI2ZjMwZGExYTk0YzcifQ=="/>
    <w:docVar w:name="KSO_WPS_MARK_KEY" w:val="65283c27-8b8f-4183-a875-1706d6a1c4b3"/>
  </w:docVars>
  <w:rsids>
    <w:rsidRoot w:val="00DD75EA"/>
    <w:rsid w:val="00000807"/>
    <w:rsid w:val="00003D0E"/>
    <w:rsid w:val="000209A9"/>
    <w:rsid w:val="000226E6"/>
    <w:rsid w:val="00023A43"/>
    <w:rsid w:val="00033B7B"/>
    <w:rsid w:val="00050707"/>
    <w:rsid w:val="00066746"/>
    <w:rsid w:val="000860EF"/>
    <w:rsid w:val="00097641"/>
    <w:rsid w:val="000C254F"/>
    <w:rsid w:val="000C2E6E"/>
    <w:rsid w:val="000C6127"/>
    <w:rsid w:val="000D5744"/>
    <w:rsid w:val="000D6171"/>
    <w:rsid w:val="001064CF"/>
    <w:rsid w:val="00111033"/>
    <w:rsid w:val="0015110A"/>
    <w:rsid w:val="001538FC"/>
    <w:rsid w:val="00162002"/>
    <w:rsid w:val="001621D9"/>
    <w:rsid w:val="001629AC"/>
    <w:rsid w:val="0016667B"/>
    <w:rsid w:val="00183599"/>
    <w:rsid w:val="0019002B"/>
    <w:rsid w:val="001A340E"/>
    <w:rsid w:val="001A664B"/>
    <w:rsid w:val="001B1D85"/>
    <w:rsid w:val="001B36B5"/>
    <w:rsid w:val="001D00D3"/>
    <w:rsid w:val="001E1F43"/>
    <w:rsid w:val="001F1409"/>
    <w:rsid w:val="001F5E08"/>
    <w:rsid w:val="00214258"/>
    <w:rsid w:val="00242786"/>
    <w:rsid w:val="002849CF"/>
    <w:rsid w:val="00287076"/>
    <w:rsid w:val="002A0EF5"/>
    <w:rsid w:val="002A3DB9"/>
    <w:rsid w:val="002A41E8"/>
    <w:rsid w:val="002B32AA"/>
    <w:rsid w:val="002C31B0"/>
    <w:rsid w:val="002C5C4F"/>
    <w:rsid w:val="002D14C2"/>
    <w:rsid w:val="002E7179"/>
    <w:rsid w:val="0032109F"/>
    <w:rsid w:val="00326658"/>
    <w:rsid w:val="00340684"/>
    <w:rsid w:val="00340DA2"/>
    <w:rsid w:val="00352F2F"/>
    <w:rsid w:val="003706BB"/>
    <w:rsid w:val="003776BA"/>
    <w:rsid w:val="00395258"/>
    <w:rsid w:val="003A0E8E"/>
    <w:rsid w:val="003A4409"/>
    <w:rsid w:val="003A785D"/>
    <w:rsid w:val="003B2AFE"/>
    <w:rsid w:val="003B522E"/>
    <w:rsid w:val="003C7C0A"/>
    <w:rsid w:val="003D5C81"/>
    <w:rsid w:val="003D6D66"/>
    <w:rsid w:val="003F6261"/>
    <w:rsid w:val="00401F80"/>
    <w:rsid w:val="0042558B"/>
    <w:rsid w:val="00433E23"/>
    <w:rsid w:val="00435DCA"/>
    <w:rsid w:val="00437E5C"/>
    <w:rsid w:val="004516A4"/>
    <w:rsid w:val="004540F9"/>
    <w:rsid w:val="00464543"/>
    <w:rsid w:val="004717E9"/>
    <w:rsid w:val="0047703A"/>
    <w:rsid w:val="004A58F3"/>
    <w:rsid w:val="004A7273"/>
    <w:rsid w:val="004D523F"/>
    <w:rsid w:val="004F0A52"/>
    <w:rsid w:val="00513E8B"/>
    <w:rsid w:val="00517B80"/>
    <w:rsid w:val="00522714"/>
    <w:rsid w:val="0052763D"/>
    <w:rsid w:val="00530155"/>
    <w:rsid w:val="005505FA"/>
    <w:rsid w:val="00561FE0"/>
    <w:rsid w:val="00575249"/>
    <w:rsid w:val="005815C3"/>
    <w:rsid w:val="00586A56"/>
    <w:rsid w:val="005B505D"/>
    <w:rsid w:val="005C3BB2"/>
    <w:rsid w:val="005F17E0"/>
    <w:rsid w:val="005F77A9"/>
    <w:rsid w:val="006263DC"/>
    <w:rsid w:val="00630A32"/>
    <w:rsid w:val="00645E9D"/>
    <w:rsid w:val="006640D4"/>
    <w:rsid w:val="00666FE1"/>
    <w:rsid w:val="006677E3"/>
    <w:rsid w:val="00672DE4"/>
    <w:rsid w:val="00674FC8"/>
    <w:rsid w:val="006765AF"/>
    <w:rsid w:val="00683C36"/>
    <w:rsid w:val="006913C3"/>
    <w:rsid w:val="006A7BFA"/>
    <w:rsid w:val="006C2AC7"/>
    <w:rsid w:val="006C45A0"/>
    <w:rsid w:val="006C7294"/>
    <w:rsid w:val="006E5801"/>
    <w:rsid w:val="006F1021"/>
    <w:rsid w:val="006F53FD"/>
    <w:rsid w:val="00722CD0"/>
    <w:rsid w:val="00732473"/>
    <w:rsid w:val="007476D2"/>
    <w:rsid w:val="0075473C"/>
    <w:rsid w:val="00762C4F"/>
    <w:rsid w:val="007806DB"/>
    <w:rsid w:val="007A6211"/>
    <w:rsid w:val="007B7DA6"/>
    <w:rsid w:val="007F502C"/>
    <w:rsid w:val="00844C6B"/>
    <w:rsid w:val="008579D1"/>
    <w:rsid w:val="00860176"/>
    <w:rsid w:val="00862FAB"/>
    <w:rsid w:val="00870AD3"/>
    <w:rsid w:val="008726F4"/>
    <w:rsid w:val="00876F2B"/>
    <w:rsid w:val="00884412"/>
    <w:rsid w:val="008949BD"/>
    <w:rsid w:val="008A2359"/>
    <w:rsid w:val="008C1E88"/>
    <w:rsid w:val="008C3960"/>
    <w:rsid w:val="008E51AA"/>
    <w:rsid w:val="008F6800"/>
    <w:rsid w:val="00940A5E"/>
    <w:rsid w:val="00971314"/>
    <w:rsid w:val="0098213D"/>
    <w:rsid w:val="00992410"/>
    <w:rsid w:val="00992B48"/>
    <w:rsid w:val="00992B92"/>
    <w:rsid w:val="00996D4E"/>
    <w:rsid w:val="009A14F5"/>
    <w:rsid w:val="009B2358"/>
    <w:rsid w:val="009B4490"/>
    <w:rsid w:val="009B7634"/>
    <w:rsid w:val="009D31FE"/>
    <w:rsid w:val="00A12869"/>
    <w:rsid w:val="00A26197"/>
    <w:rsid w:val="00A300BC"/>
    <w:rsid w:val="00A37066"/>
    <w:rsid w:val="00A5330C"/>
    <w:rsid w:val="00A6630D"/>
    <w:rsid w:val="00A86791"/>
    <w:rsid w:val="00AA3987"/>
    <w:rsid w:val="00B01A82"/>
    <w:rsid w:val="00B1659A"/>
    <w:rsid w:val="00B16FF4"/>
    <w:rsid w:val="00B448BC"/>
    <w:rsid w:val="00B450F4"/>
    <w:rsid w:val="00B52187"/>
    <w:rsid w:val="00B74B40"/>
    <w:rsid w:val="00B84CCC"/>
    <w:rsid w:val="00BA1859"/>
    <w:rsid w:val="00BC2CD5"/>
    <w:rsid w:val="00BC7A33"/>
    <w:rsid w:val="00C0231F"/>
    <w:rsid w:val="00C23725"/>
    <w:rsid w:val="00C433CF"/>
    <w:rsid w:val="00C64CDD"/>
    <w:rsid w:val="00C934CF"/>
    <w:rsid w:val="00CA35EF"/>
    <w:rsid w:val="00CA7C05"/>
    <w:rsid w:val="00CB1DFD"/>
    <w:rsid w:val="00CC022B"/>
    <w:rsid w:val="00CD4C95"/>
    <w:rsid w:val="00CD539D"/>
    <w:rsid w:val="00CE1180"/>
    <w:rsid w:val="00CE3147"/>
    <w:rsid w:val="00D06B5E"/>
    <w:rsid w:val="00D421E5"/>
    <w:rsid w:val="00D46493"/>
    <w:rsid w:val="00D53F42"/>
    <w:rsid w:val="00D619CB"/>
    <w:rsid w:val="00D65014"/>
    <w:rsid w:val="00D77CC4"/>
    <w:rsid w:val="00D95E74"/>
    <w:rsid w:val="00DA3143"/>
    <w:rsid w:val="00DA6440"/>
    <w:rsid w:val="00DA765A"/>
    <w:rsid w:val="00DD63D1"/>
    <w:rsid w:val="00DD75EA"/>
    <w:rsid w:val="00E000CE"/>
    <w:rsid w:val="00E0358E"/>
    <w:rsid w:val="00E100AC"/>
    <w:rsid w:val="00E166E4"/>
    <w:rsid w:val="00E60DBE"/>
    <w:rsid w:val="00E8387A"/>
    <w:rsid w:val="00E93028"/>
    <w:rsid w:val="00EA0724"/>
    <w:rsid w:val="00EA24C6"/>
    <w:rsid w:val="00EB2537"/>
    <w:rsid w:val="00EC40FE"/>
    <w:rsid w:val="00F03DEE"/>
    <w:rsid w:val="00F0644F"/>
    <w:rsid w:val="00F350F2"/>
    <w:rsid w:val="00F41E46"/>
    <w:rsid w:val="00F42EE8"/>
    <w:rsid w:val="00F61B4B"/>
    <w:rsid w:val="00F648BC"/>
    <w:rsid w:val="00F70228"/>
    <w:rsid w:val="00F7290A"/>
    <w:rsid w:val="00F777F9"/>
    <w:rsid w:val="00F96F7D"/>
    <w:rsid w:val="00FA33C8"/>
    <w:rsid w:val="00FA604C"/>
    <w:rsid w:val="00FC1754"/>
    <w:rsid w:val="00FC7655"/>
    <w:rsid w:val="00FD5C5D"/>
    <w:rsid w:val="00FE43DE"/>
    <w:rsid w:val="00FE4825"/>
    <w:rsid w:val="00FF3FF6"/>
    <w:rsid w:val="0116312F"/>
    <w:rsid w:val="020A533B"/>
    <w:rsid w:val="02357803"/>
    <w:rsid w:val="03032638"/>
    <w:rsid w:val="03E372CB"/>
    <w:rsid w:val="06AA08C2"/>
    <w:rsid w:val="07BE3D15"/>
    <w:rsid w:val="081F643A"/>
    <w:rsid w:val="094B3863"/>
    <w:rsid w:val="09BB4FB7"/>
    <w:rsid w:val="0DB24C72"/>
    <w:rsid w:val="0DD759F4"/>
    <w:rsid w:val="0F207965"/>
    <w:rsid w:val="13B80076"/>
    <w:rsid w:val="13E62E35"/>
    <w:rsid w:val="19F747BA"/>
    <w:rsid w:val="1A1A5DD2"/>
    <w:rsid w:val="1A51364F"/>
    <w:rsid w:val="1AF05866"/>
    <w:rsid w:val="1E696309"/>
    <w:rsid w:val="1F136AA8"/>
    <w:rsid w:val="2053578C"/>
    <w:rsid w:val="21E31EE2"/>
    <w:rsid w:val="224A55CB"/>
    <w:rsid w:val="25DC5E46"/>
    <w:rsid w:val="2929534F"/>
    <w:rsid w:val="2BF00744"/>
    <w:rsid w:val="2C3B7059"/>
    <w:rsid w:val="2DFB406F"/>
    <w:rsid w:val="2E450D6E"/>
    <w:rsid w:val="30F445E1"/>
    <w:rsid w:val="32062834"/>
    <w:rsid w:val="35972A85"/>
    <w:rsid w:val="35FC7E3E"/>
    <w:rsid w:val="36153997"/>
    <w:rsid w:val="36911CE7"/>
    <w:rsid w:val="37283058"/>
    <w:rsid w:val="37BF6A7B"/>
    <w:rsid w:val="381912C4"/>
    <w:rsid w:val="3AAA3936"/>
    <w:rsid w:val="3B791858"/>
    <w:rsid w:val="3C04482D"/>
    <w:rsid w:val="3DB8735D"/>
    <w:rsid w:val="403748CC"/>
    <w:rsid w:val="41831BE9"/>
    <w:rsid w:val="44BA514C"/>
    <w:rsid w:val="45473785"/>
    <w:rsid w:val="45763769"/>
    <w:rsid w:val="45E37EBF"/>
    <w:rsid w:val="46BD28C6"/>
    <w:rsid w:val="48BF44EB"/>
    <w:rsid w:val="4B21657D"/>
    <w:rsid w:val="4B3149DB"/>
    <w:rsid w:val="4B560A3D"/>
    <w:rsid w:val="4C22343F"/>
    <w:rsid w:val="4C72630D"/>
    <w:rsid w:val="508036FB"/>
    <w:rsid w:val="50834975"/>
    <w:rsid w:val="509413EB"/>
    <w:rsid w:val="50F3182D"/>
    <w:rsid w:val="5233759F"/>
    <w:rsid w:val="531A47AB"/>
    <w:rsid w:val="53562642"/>
    <w:rsid w:val="57F2715C"/>
    <w:rsid w:val="584C23CD"/>
    <w:rsid w:val="5AAF7AC9"/>
    <w:rsid w:val="5CCE63AA"/>
    <w:rsid w:val="5DAB25D9"/>
    <w:rsid w:val="6004268F"/>
    <w:rsid w:val="603B2849"/>
    <w:rsid w:val="63D6054F"/>
    <w:rsid w:val="65425FF6"/>
    <w:rsid w:val="663C1D0B"/>
    <w:rsid w:val="68E2489D"/>
    <w:rsid w:val="692E3F76"/>
    <w:rsid w:val="69881695"/>
    <w:rsid w:val="6A3521BF"/>
    <w:rsid w:val="6A3D40D1"/>
    <w:rsid w:val="6B291B28"/>
    <w:rsid w:val="6BF20B4C"/>
    <w:rsid w:val="6E761971"/>
    <w:rsid w:val="6F3A7F32"/>
    <w:rsid w:val="6F971D37"/>
    <w:rsid w:val="6FC01CEA"/>
    <w:rsid w:val="72CF7BE5"/>
    <w:rsid w:val="73272CFD"/>
    <w:rsid w:val="736E3CDB"/>
    <w:rsid w:val="7377799E"/>
    <w:rsid w:val="777C16D9"/>
    <w:rsid w:val="7A3031E0"/>
    <w:rsid w:val="7C875015"/>
    <w:rsid w:val="7E2A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4">
    <w:name w:val="Plain Text"/>
    <w:basedOn w:val="1"/>
    <w:link w:val="15"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eastAsia="黑体" w:cs="Times New Roman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纯文本 Char"/>
    <w:basedOn w:val="11"/>
    <w:link w:val="4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正文文本 Char"/>
    <w:basedOn w:val="11"/>
    <w:link w:val="3"/>
    <w:qFormat/>
    <w:uiPriority w:val="99"/>
    <w:rPr>
      <w:rFonts w:ascii="微软雅黑" w:hAnsi="微软雅黑" w:eastAsia="微软雅黑"/>
      <w:kern w:val="0"/>
      <w:sz w:val="22"/>
      <w:lang w:eastAsia="en-US"/>
    </w:rPr>
  </w:style>
  <w:style w:type="character" w:customStyle="1" w:styleId="17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8">
    <w:name w:val="试卷-单选题-试题-题目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19">
    <w:name w:val="试卷-单选题-试题-答案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Cs w:val="20"/>
    </w:rPr>
  </w:style>
  <w:style w:type="paragraph" w:customStyle="1" w:styleId="20">
    <w:name w:val="试题-答案-普通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1">
    <w:name w:val="题干"/>
    <w:basedOn w:val="1"/>
    <w:qFormat/>
    <w:uiPriority w:val="0"/>
    <w:pPr>
      <w:widowControl/>
      <w:tabs>
        <w:tab w:val="left" w:pos="2100"/>
      </w:tabs>
      <w:spacing w:line="360" w:lineRule="auto"/>
      <w:ind w:left="150" w:hanging="150" w:hangingChars="150"/>
      <w:jc w:val="left"/>
      <w:textAlignment w:val="center"/>
    </w:pPr>
    <w:rPr>
      <w:rFonts w:ascii="宋体" w:hAnsi="宋体" w:eastAsia="宋体" w:cs="Times New Roman"/>
      <w:kern w:val="0"/>
      <w:sz w:val="20"/>
      <w:szCs w:val="21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标题 3 Char"/>
    <w:basedOn w:val="11"/>
    <w:link w:val="2"/>
    <w:semiHidden/>
    <w:qFormat/>
    <w:uiPriority w:val="9"/>
    <w:rPr>
      <w:b/>
      <w:bCs/>
      <w:sz w:val="32"/>
      <w:szCs w:val="32"/>
    </w:rPr>
  </w:style>
  <w:style w:type="paragraph" w:customStyle="1" w:styleId="24">
    <w:name w:val="试卷-材料题-试题-标题"/>
    <w:basedOn w:val="1"/>
    <w:qFormat/>
    <w:uiPriority w:val="0"/>
    <w:pPr>
      <w:jc w:val="left"/>
    </w:pPr>
    <w:rPr>
      <w:rFonts w:ascii="宋体" w:hAnsi="宋体"/>
    </w:rPr>
  </w:style>
  <w:style w:type="paragraph" w:customStyle="1" w:styleId="25">
    <w:name w:val="试卷-材料题-试题-材料-标题"/>
    <w:basedOn w:val="1"/>
    <w:qFormat/>
    <w:uiPriority w:val="0"/>
    <w:pPr>
      <w:ind w:firstLine="4830" w:firstLineChars="2300"/>
      <w:jc w:val="left"/>
    </w:pPr>
    <w:rPr>
      <w:rFonts w:ascii="楷体" w:hAnsi="楷体" w:eastAsia="楷体"/>
    </w:rPr>
  </w:style>
  <w:style w:type="paragraph" w:customStyle="1" w:styleId="26">
    <w:name w:val="试卷-材料题-试题-材料-正文"/>
    <w:basedOn w:val="1"/>
    <w:qFormat/>
    <w:uiPriority w:val="0"/>
    <w:pPr>
      <w:spacing w:line="360" w:lineRule="auto"/>
      <w:ind w:firstLine="420" w:firstLineChars="200"/>
    </w:pPr>
    <w:rPr>
      <w:rFonts w:eastAsia="KaiTi_GB2312"/>
    </w:rPr>
  </w:style>
  <w:style w:type="paragraph" w:customStyle="1" w:styleId="27">
    <w:name w:val="试卷-材料题-试题-材料-引自"/>
    <w:basedOn w:val="1"/>
    <w:qFormat/>
    <w:uiPriority w:val="0"/>
    <w:pPr>
      <w:spacing w:line="360" w:lineRule="auto"/>
      <w:ind w:left="420" w:leftChars="200"/>
      <w:jc w:val="right"/>
    </w:pPr>
    <w:rPr>
      <w:rFonts w:eastAsia="楷体_GB2312"/>
    </w:rPr>
  </w:style>
  <w:style w:type="paragraph" w:customStyle="1" w:styleId="28">
    <w:name w:val="试卷-材料题-试题-题目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29">
    <w:name w:val="试题-答案-普通1"/>
    <w:basedOn w:val="1"/>
    <w:qFormat/>
    <w:uiPriority w:val="0"/>
    <w:pPr>
      <w:spacing w:line="360" w:lineRule="auto"/>
      <w:jc w:val="left"/>
    </w:pPr>
  </w:style>
  <w:style w:type="paragraph" w:customStyle="1" w:styleId="30">
    <w:name w:val="试卷-题型-标题"/>
    <w:basedOn w:val="1"/>
    <w:qFormat/>
    <w:uiPriority w:val="0"/>
    <w:pPr>
      <w:spacing w:line="360" w:lineRule="auto"/>
    </w:pPr>
    <w:rPr>
      <w:rFonts w:ascii="Times New Roman" w:hAnsi="黑体" w:eastAsia="黑体" w:cs="Times New Roman"/>
      <w:b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3529</Words>
  <Characters>3694</Characters>
  <Lines>33</Lines>
  <Paragraphs>9</Paragraphs>
  <TotalTime>1</TotalTime>
  <ScaleCrop>false</ScaleCrop>
  <LinksUpToDate>false</LinksUpToDate>
  <CharactersWithSpaces>4543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2023-08-10T02:30:00Z</dcterms:created>
  <dc:creator>user</dc:creator>
  <cp:lastModifiedBy>YZZX</cp:lastModifiedBy>
  <dcterms:modified xsi:type="dcterms:W3CDTF">2025-02-18T08:38:00Z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967666550F254B9CB7FB56607FB040AD</vt:lpwstr>
  </property>
</Properties>
</file>