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栏目名称：时政好文分享</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华文中宋" w:hAnsi="华文中宋" w:eastAsia="华文中宋" w:cs="华文中宋"/>
          <w:sz w:val="28"/>
          <w:szCs w:val="28"/>
          <w:lang w:val="en-US" w:eastAsia="zh-CN"/>
        </w:rPr>
      </w:pPr>
      <w:bookmarkStart w:id="0" w:name="_GoBack"/>
      <w:r>
        <w:rPr>
          <w:rFonts w:hint="eastAsia" w:ascii="华文中宋" w:hAnsi="华文中宋" w:eastAsia="华文中宋" w:cs="华文中宋"/>
          <w:sz w:val="28"/>
          <w:szCs w:val="28"/>
          <w:lang w:val="en-US" w:eastAsia="zh-CN"/>
        </w:rPr>
        <w:t>2025年财政政策将更大力、高效、及时</w:t>
      </w:r>
    </w:p>
    <w:bookmarkEnd w:id="0"/>
    <w:p>
      <w:pPr>
        <w:keepNext w:val="0"/>
        <w:keepLines w:val="0"/>
        <w:pageBreakBefore w:val="0"/>
        <w:widowControl w:val="0"/>
        <w:numPr>
          <w:ilvl w:val="0"/>
          <w:numId w:val="0"/>
        </w:numPr>
        <w:kinsoku/>
        <w:wordWrap/>
        <w:overflowPunct/>
        <w:topLinePunct w:val="0"/>
        <w:autoSpaceDE/>
        <w:autoSpaceDN/>
        <w:bidi w:val="0"/>
        <w:adjustRightInd/>
        <w:snapToGrid/>
        <w:ind w:firstLine="6510" w:firstLineChars="3100"/>
        <w:jc w:val="left"/>
        <w:textAlignment w:val="auto"/>
        <w:rPr>
          <w:rFonts w:hint="eastAsia"/>
          <w:lang w:val="en-US" w:eastAsia="zh-CN"/>
        </w:rPr>
      </w:pPr>
      <w:r>
        <w:rPr>
          <w:rFonts w:hint="eastAsia"/>
          <w:lang w:val="en-US" w:eastAsia="zh-CN"/>
        </w:rPr>
        <w:t>胡畔 中国经济时报</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1月10日下午，国务院新闻办公室举行“中国经济高质量发展成效”系列主题新闻发布会，财政部副部长廖岷围绕财政高质量发展成效进行介绍时指出，2024年，财政部加力落实存量政策和增量政策，进一步推动经济回稳向好和社会大局稳定，具体表现在四方面。</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一是财政运行总体平稳，预算执行情况较好。收入方面，2024年9月份以来，随着一揽子增量政策落地见效、宏观经济回稳，财政收入增速当月转正，9月、10月、11月逐月向好，12月及全年数据正在汇总之中。支出方面，财政部门加强资源统筹，保持支出强度，重点领域支出都得到了较好地保障。总体看，全年可以实现收支平衡。</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二是政策精准发力，支持经济社会平稳健康发展。在促进消费方面，在落实好支持县域商业建设等已有扩内需政策的基础上，2024年下半年专门安排了1500亿元超长期特别国债资金，支持消费品以旧换新，特别是加大汽车报废更新、家电产品以旧换新补贴力度，让“真金白银”直达消费者。这也是使用大规模中央财政资金直接用于老百姓消费的又一探索。在扩大投资方面，仅通过债券扩大的投资就有三项：地方政府专项债券，全年发行了4万亿元，包括2024年新增的3.9万亿元和2023年结转的1000亿元，而且扩大了投向领域和用作项目资本金的范围;超长期特别国债，发行了1万亿元，其中7000亿元支持“两重”建设;2023年增发的国债，大部分资金在2024年使用，支持加强灾后恢复重建和提升防灾减灾能力。在保障民生方面，继续加大投入力度，支持中低收入和特殊群体。在培育新动能方面，大力支持科技创新，推动制造业和现代服务业高质量发展，加快发展新质生产力，促进产业转型升级和新旧动能平稳转换。</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三是更大力度支持地方政府缓释偿债压力，增强发展动能。为支持地方化解债务风险，财政部制定实施了近年来力度最大的一揽子化债方案，合计安排12万亿元政策资金。目前，2024年的2万亿元置换额度，已于2024年12月18日全部发行完毕。2025年的2万亿元置换债券，已启动相关发行工作。</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同时，为落实2024年9月26日中央政治局会议精神，财政部推出了一揽子增量政策，主要包括四项：一是加力支持地方化解政府债务风险，二是发行特别国债支持国有大行补充核心一级资本，三是支持推动房地产市场止跌回稳，四是加大对重点群体的支持保障力度。目前，绝大部分都已经出台实施，还有专项债支持收购存量商品房用作保障性住房和发行特别国债支持国有大行补充核心一级资本，这两项具体政策措施正在紧锣密鼓地推进。</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廖岷表示，2025年，财政部门将按照中央经济工作会议部署，实施更加积极的财政政策，持续用力、更加给力，打好政策“组合拳”。“更加积极的财政政策未来可期，主要体现在力度、效率、时机三个方面。”廖岷说。</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在力度上，用好用足政策空间，加强逆周期调节。提高财政赤字率，加大支出强度。进一步增加对地方转移支付，增强地方财力、兜牢“三保”底线。安排更大规模政府债券，包括超长期特别国债、地方政府专项债券等。总之，财政政策将切实加大力度，为稳经济保驾护航。</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在效率上，大力优化支出结构，更加注重惠民生、促消费、增后劲。加大对稳就业的支持，通过推动增加居民收入、健全社保体系、培育新的消费行业、改善消费条件等来支持提振消费。围绕加快发展新质生产力，加大对教育人才、科技攻关、乡村振兴、绿色低碳等领域的支持。同时，稳步推进财政的科学管理，把每分钱都花在刀刃上。</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在时机上，做到主动靠前发力，增强政策前瞻性和针对性。加快支出进度，尽快形成实际支出，带动更多社会投资，让政策发挥最大效能。</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此外，财政部还将深化财税体制改革，持续用力防范化解重点领域风险，促进财政平稳运行、可持续发展。</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总之，面对内外部环境的新情况和新问题，财政有充足的政策空间和工具。我们将密切跟踪国际国内形势，适时进行科学设计和动态调整，梯次拿出政策‘后手’，为经济社会发展提供强有力的支持。”廖岷强调说。</w:t>
      </w:r>
    </w:p>
    <w:sectPr>
      <w:pgSz w:w="11906" w:h="16838"/>
      <w:pgMar w:top="720" w:right="720" w:bottom="720" w:left="7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NWYwMmY2OTRhMGZhZTY4MmM2OTgzZTdiY2ExNDkifQ=="/>
    <w:docVar w:name="KSO_WPS_MARK_KEY" w:val="45842e4e-e86c-43d5-ad4a-18ead0ac7561"/>
  </w:docVars>
  <w:rsids>
    <w:rsidRoot w:val="00000000"/>
    <w:rsid w:val="00F458CF"/>
    <w:rsid w:val="027529E2"/>
    <w:rsid w:val="08136C37"/>
    <w:rsid w:val="0AC84292"/>
    <w:rsid w:val="0D2D386D"/>
    <w:rsid w:val="0E234B2E"/>
    <w:rsid w:val="0FFB4893"/>
    <w:rsid w:val="14154954"/>
    <w:rsid w:val="14961C3B"/>
    <w:rsid w:val="1714755F"/>
    <w:rsid w:val="1A556258"/>
    <w:rsid w:val="1C942760"/>
    <w:rsid w:val="1C9810C2"/>
    <w:rsid w:val="222727A5"/>
    <w:rsid w:val="22C22EA6"/>
    <w:rsid w:val="25447EB8"/>
    <w:rsid w:val="29142A44"/>
    <w:rsid w:val="2AB608A5"/>
    <w:rsid w:val="2D72336C"/>
    <w:rsid w:val="3111367D"/>
    <w:rsid w:val="348B7C74"/>
    <w:rsid w:val="369610C8"/>
    <w:rsid w:val="3815770A"/>
    <w:rsid w:val="3C711BF1"/>
    <w:rsid w:val="437E75ED"/>
    <w:rsid w:val="49D1462E"/>
    <w:rsid w:val="52D25801"/>
    <w:rsid w:val="53745189"/>
    <w:rsid w:val="56FD4EA8"/>
    <w:rsid w:val="58B46F0C"/>
    <w:rsid w:val="5A420E88"/>
    <w:rsid w:val="62B618A4"/>
    <w:rsid w:val="64411D43"/>
    <w:rsid w:val="6DA91DCF"/>
    <w:rsid w:val="701D669A"/>
    <w:rsid w:val="71ED4857"/>
    <w:rsid w:val="72A14CBF"/>
    <w:rsid w:val="72C76C90"/>
    <w:rsid w:val="75072A85"/>
    <w:rsid w:val="75375DC1"/>
    <w:rsid w:val="7B5B5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1585</Words>
  <Characters>1644</Characters>
  <Lines>0</Lines>
  <Paragraphs>0</Paragraphs>
  <TotalTime>9</TotalTime>
  <ScaleCrop>false</ScaleCrop>
  <LinksUpToDate>false</LinksUpToDate>
  <CharactersWithSpaces>1645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2024-09-11T07:50:00Z</dcterms:created>
  <dc:creator>yzzx</dc:creator>
  <cp:lastModifiedBy>庆阳</cp:lastModifiedBy>
  <dcterms:modified xsi:type="dcterms:W3CDTF">2025-01-15T06:21:51Z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9618463126324CAA9DA609BB7F8CC2E3</vt:lpwstr>
  </property>
</Properties>
</file>