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bidi w:val="0"/>
        <w:spacing w:before="340" w:after="330" w:line="578" w:lineRule="atLeast"/>
        <w:jc w:val="center"/>
        <w:outlineLvl w:val="0"/>
        <w:rPr>
          <w:rFonts w:hint="eastAsia" w:ascii="NEU-BZ-S92" w:hAnsi="NEU-BZ-S92" w:eastAsia="宋体" w:cs="Times New Roman"/>
          <w:b/>
          <w:bCs/>
          <w:color w:val="000000"/>
          <w:kern w:val="44"/>
          <w:sz w:val="36"/>
          <w:szCs w:val="44"/>
          <w:u w:val="none" w:color="auto"/>
          <w:lang w:val="en-US" w:eastAsia="zh-CN" w:bidi="ar-SA"/>
        </w:rPr>
      </w:pPr>
      <w:bookmarkStart w:id="0" w:name="_GoBack"/>
      <w:bookmarkEnd w:id="0"/>
      <w:r>
        <w:rPr>
          <w:rFonts w:hint="eastAsia" w:ascii="NEU-BZ-S92" w:hAnsi="NEU-BZ-S92" w:eastAsia="宋体" w:cs="Times New Roman"/>
          <w:b/>
          <w:bCs/>
          <w:color w:val="000000"/>
          <w:kern w:val="44"/>
          <w:sz w:val="36"/>
          <w:szCs w:val="44"/>
          <w:u w:val="none" w:color="auto"/>
          <w:lang w:val="en-US" w:eastAsia="zh-CN" w:bidi="ar-SA"/>
        </w:rPr>
        <w:drawing>
          <wp:anchor distT="0" distB="0" distL="114300" distR="114300" simplePos="0" relativeHeight="251659264" behindDoc="0" locked="0" layoutInCell="1" allowOverlap="1">
            <wp:simplePos x="0" y="0"/>
            <wp:positionH relativeFrom="page">
              <wp:posOffset>10236200</wp:posOffset>
            </wp:positionH>
            <wp:positionV relativeFrom="topMargin">
              <wp:posOffset>10477500</wp:posOffset>
            </wp:positionV>
            <wp:extent cx="330200" cy="469900"/>
            <wp:effectExtent l="0" t="0" r="12700" b="635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6"/>
                    <a:stretch>
                      <a:fillRect/>
                    </a:stretch>
                  </pic:blipFill>
                  <pic:spPr>
                    <a:xfrm>
                      <a:off x="0" y="0"/>
                      <a:ext cx="330200" cy="469900"/>
                    </a:xfrm>
                    <a:prstGeom prst="rect">
                      <a:avLst/>
                    </a:prstGeom>
                  </pic:spPr>
                </pic:pic>
              </a:graphicData>
            </a:graphic>
          </wp:anchor>
        </w:drawing>
      </w:r>
      <w:r>
        <w:rPr>
          <w:rFonts w:hint="eastAsia" w:ascii="NEU-BZ-S92" w:hAnsi="NEU-BZ-S92" w:eastAsia="宋体" w:cs="Times New Roman"/>
          <w:b/>
          <w:bCs/>
          <w:color w:val="000000"/>
          <w:kern w:val="44"/>
          <w:sz w:val="36"/>
          <w:szCs w:val="44"/>
          <w:u w:val="none" w:color="auto"/>
          <w:lang w:val="en-US" w:eastAsia="zh-CN" w:bidi="ar-SA"/>
        </w:rPr>
        <w:t>主题二、中国古代的民族关系与对外交往</w:t>
      </w:r>
    </w:p>
    <w:p>
      <w:pPr>
        <w:keepNext/>
        <w:keepLines/>
        <w:widowControl/>
        <w:spacing w:beforeLines="0" w:afterLines="0" w:line="360" w:lineRule="auto"/>
        <w:ind w:firstLine="643" w:firstLineChars="200"/>
        <w:jc w:val="center"/>
        <w:outlineLvl w:val="1"/>
        <w:rPr>
          <w:rFonts w:hint="eastAsia" w:ascii="宋体" w:hAnsi="宋体" w:eastAsia="宋体" w:cs="Times New Roman"/>
          <w:b/>
          <w:bCs w:val="0"/>
          <w:color w:val="000000"/>
          <w:sz w:val="32"/>
          <w:szCs w:val="32"/>
          <w:u w:val="none" w:color="auto"/>
          <w:lang w:val="en-US" w:eastAsia="zh-CN" w:bidi="ar-SA"/>
        </w:rPr>
      </w:pPr>
      <w:r>
        <w:rPr>
          <w:rFonts w:hint="eastAsia" w:ascii="宋体" w:hAnsi="宋体" w:eastAsia="宋体" w:cs="宋体"/>
          <w:b/>
          <w:bCs w:val="0"/>
          <w:color w:val="000000"/>
          <w:sz w:val="32"/>
          <w:szCs w:val="32"/>
          <w:u w:val="none" w:color="auto"/>
          <w:lang w:val="en-US" w:eastAsia="zh-CN" w:bidi="ar-SA"/>
        </w:rPr>
        <w:t>【主题探究】</w:t>
      </w:r>
    </w:p>
    <w:p>
      <w:pPr>
        <w:keepNext/>
        <w:keepLines/>
        <w:bidi w:val="0"/>
        <w:spacing w:before="260" w:beforeLines="0" w:beforeAutospacing="0" w:after="260" w:afterLines="0" w:afterAutospacing="0" w:line="413" w:lineRule="auto"/>
        <w:jc w:val="center"/>
        <w:outlineLvl w:val="2"/>
        <w:rPr>
          <w:rFonts w:hint="eastAsia" w:ascii="NEU-BZ-S92" w:hAnsi="NEU-BZ-S92" w:eastAsia="宋体" w:cs="Times New Roman"/>
          <w:b/>
          <w:color w:val="000000"/>
          <w:sz w:val="28"/>
          <w:szCs w:val="22"/>
          <w:u w:val="none" w:color="auto"/>
          <w:lang w:val="en-US" w:eastAsia="zh-CN" w:bidi="ar-SA"/>
        </w:rPr>
      </w:pPr>
      <w:r>
        <w:rPr>
          <w:rFonts w:hint="eastAsia" w:ascii="NEU-BZ-S92" w:hAnsi="NEU-BZ-S92" w:eastAsia="宋体" w:cs="Times New Roman"/>
          <w:b/>
          <w:color w:val="000000"/>
          <w:sz w:val="28"/>
          <w:szCs w:val="22"/>
          <w:u w:val="none" w:color="auto"/>
          <w:lang w:val="en-US" w:eastAsia="zh-CN" w:bidi="ar-SA"/>
        </w:rPr>
        <w:t>角度1</w:t>
      </w:r>
      <w:r>
        <w:rPr>
          <w:rFonts w:hint="eastAsia" w:ascii="NEU-BZ-S92" w:hAnsi="NEU-BZ-S92" w:eastAsia="宋体" w:cs="Times New Roman"/>
          <w:b/>
          <w:color w:val="000000"/>
          <w:sz w:val="28"/>
          <w:szCs w:val="22"/>
          <w:u w:val="none" w:color="auto"/>
          <w:lang w:val="en-US" w:eastAsia="zh-CN" w:bidi="ar-SA"/>
        </w:rPr>
        <w:drawing>
          <wp:inline distT="0" distB="0" distL="0" distR="0">
            <wp:extent cx="81915" cy="124460"/>
            <wp:effectExtent l="0" t="0" r="13335" b="8890"/>
            <wp:docPr id="78" name="小三角.EPS" descr="id:21474985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小三角.EPS" descr="id:2147498590;FounderCES"/>
                    <pic:cNvPicPr>
                      <a:picLocks noChangeAspect="1"/>
                    </pic:cNvPicPr>
                  </pic:nvPicPr>
                  <pic:blipFill>
                    <a:blip r:embed="rId7"/>
                    <a:stretch>
                      <a:fillRect/>
                    </a:stretch>
                  </pic:blipFill>
                  <pic:spPr>
                    <a:xfrm>
                      <a:off x="0" y="0"/>
                      <a:ext cx="82440" cy="124560"/>
                    </a:xfrm>
                    <a:prstGeom prst="rect">
                      <a:avLst/>
                    </a:prstGeom>
                  </pic:spPr>
                </pic:pic>
              </a:graphicData>
            </a:graphic>
          </wp:inline>
        </w:drawing>
      </w:r>
      <w:r>
        <w:rPr>
          <w:rFonts w:hint="eastAsia" w:ascii="NEU-BZ-S92" w:hAnsi="NEU-BZ-S92" w:eastAsia="宋体" w:cs="Times New Roman"/>
          <w:b/>
          <w:color w:val="000000"/>
          <w:sz w:val="28"/>
          <w:szCs w:val="22"/>
          <w:u w:val="none" w:color="auto"/>
          <w:lang w:val="en-US" w:eastAsia="zh-CN" w:bidi="ar-SA"/>
        </w:rPr>
        <w:t>　中国古代的民族关系</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材料一　隋唐时期是中国疆域发展史上极为重要的扩展期,东北海疆经略是隋唐时期边疆治理体系中极为重要的一环。中央政府治理东北地区的方式主要有军事征伐以及设置行政机构。在东北地区设置行政建制,例如唐朝于辽东地区设安东都护府。在日本海西岸涉海地区设置羁縻政权管理海疆,还有开设互市贸易的经济途径。隋唐时期对东北海疆的拓展与经略为后世东北海疆的整体轮廓打下了基础,为东北地区留下了丰富的政治、经济、军事、文化遗产。</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——摘编自岳新超、刘海洋《边疆治理视角下</w:t>
      </w:r>
      <w:r>
        <w:rPr>
          <w:rFonts w:hint="eastAsia" w:ascii="宋体" w:hAnsi="宋体" w:eastAsia="宋体" w:cs="宋体"/>
          <w:color w:val="000000"/>
          <w:kern w:val="0"/>
          <w:sz w:val="21"/>
          <w:szCs w:val="21"/>
          <w:u w:val="none" w:color="auto"/>
        </w:rPr>
        <w:tab/>
      </w:r>
      <w:r>
        <w:rPr>
          <w:rFonts w:hint="eastAsia" w:ascii="宋体" w:hAnsi="宋体" w:eastAsia="宋体" w:cs="宋体"/>
          <w:color w:val="000000"/>
          <w:kern w:val="0"/>
          <w:sz w:val="21"/>
          <w:szCs w:val="21"/>
          <w:u w:val="none" w:color="auto"/>
        </w:rPr>
        <w:t>隋唐东北海疆的拓展与经略》</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材料二　中国自古以来就是多民族国家,各民族不断交融发展,形成了今天的中华民族,春秋战国时期民族交融后出现的秦汉王朝、魏晋南北朝时期民族大交融后出现的隋唐王朝都充分说明了这一点。古代中国,当国家强盛的时候,各民族之间就能够和平相处,如汉朝对西南、西北民族实行的羁縻政策,元明清对西南地区实行的土司政策,等等。各少数民族在交往中也向往和学习中原文化,儒家文化教育、中央集权制度、开科取士、农耕文明也传到了周边民族地区。</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——摘编自韦良云《中国古代民族关系与民族政策的特点》</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(1)根据材料一并结合所学知识,概括隋唐时期东北边疆治理的主要措施。</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(2)根据材料二并结合所学知识,指出影响中国古代民族关系发展的因素。</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p>
    <w:p>
      <w:pPr>
        <w:keepNext/>
        <w:keepLines/>
        <w:bidi w:val="0"/>
        <w:spacing w:before="260" w:beforeLines="0" w:beforeAutospacing="0" w:after="260" w:afterLines="0" w:afterAutospacing="0" w:line="413" w:lineRule="auto"/>
        <w:jc w:val="center"/>
        <w:outlineLvl w:val="2"/>
        <w:rPr>
          <w:rFonts w:hint="eastAsia" w:ascii="NEU-BZ-S92" w:hAnsi="NEU-BZ-S92" w:eastAsia="宋体" w:cs="Times New Roman"/>
          <w:b/>
          <w:color w:val="000000"/>
          <w:sz w:val="28"/>
          <w:szCs w:val="22"/>
          <w:lang w:val="en-US" w:eastAsia="zh-CN" w:bidi="ar-SA"/>
        </w:rPr>
      </w:pPr>
      <w:r>
        <w:rPr>
          <w:rFonts w:hint="eastAsia" w:ascii="NEU-BZ-S92" w:hAnsi="NEU-BZ-S92" w:eastAsia="宋体" w:cs="Times New Roman"/>
          <w:b/>
          <w:color w:val="000000"/>
          <w:sz w:val="28"/>
          <w:szCs w:val="22"/>
          <w:lang w:val="en-US" w:eastAsia="zh-CN" w:bidi="ar-SA"/>
        </w:rPr>
        <w:t>角度2</w:t>
      </w:r>
      <w:r>
        <w:rPr>
          <w:rFonts w:hint="eastAsia" w:ascii="NEU-BZ-S92" w:hAnsi="NEU-BZ-S92" w:eastAsia="宋体" w:cs="Times New Roman"/>
          <w:b/>
          <w:color w:val="000000"/>
          <w:sz w:val="28"/>
          <w:szCs w:val="22"/>
          <w:lang w:val="en-US" w:eastAsia="zh-CN" w:bidi="ar-SA"/>
        </w:rPr>
        <w:drawing>
          <wp:inline distT="0" distB="0" distL="0" distR="0">
            <wp:extent cx="81915" cy="124460"/>
            <wp:effectExtent l="0" t="0" r="13335" b="8890"/>
            <wp:docPr id="79" name="小三角.EPS" descr="id:21474985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小三角.EPS" descr="id:2147498597;FounderCES"/>
                    <pic:cNvPicPr>
                      <a:picLocks noChangeAspect="1"/>
                    </pic:cNvPicPr>
                  </pic:nvPicPr>
                  <pic:blipFill>
                    <a:blip r:embed="rId7"/>
                    <a:stretch>
                      <a:fillRect/>
                    </a:stretch>
                  </pic:blipFill>
                  <pic:spPr>
                    <a:xfrm>
                      <a:off x="0" y="0"/>
                      <a:ext cx="82440" cy="124560"/>
                    </a:xfrm>
                    <a:prstGeom prst="rect">
                      <a:avLst/>
                    </a:prstGeom>
                  </pic:spPr>
                </pic:pic>
              </a:graphicData>
            </a:graphic>
          </wp:inline>
        </w:drawing>
      </w:r>
      <w:r>
        <w:rPr>
          <w:rFonts w:hint="eastAsia" w:ascii="NEU-BZ-S92" w:hAnsi="NEU-BZ-S92" w:eastAsia="宋体" w:cs="Times New Roman"/>
          <w:b/>
          <w:color w:val="000000"/>
          <w:sz w:val="28"/>
          <w:szCs w:val="22"/>
          <w:lang w:val="en-US" w:eastAsia="zh-CN" w:bidi="ar-SA"/>
        </w:rPr>
        <w:t>　中国古代的对外交往</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材料一　在中国古代,中国与周边国家的“国礼”馈赠是以贡与赐的名义进行的。北宋时期,真腊国遣使来贡,“赐以朝服”。明初,安南国王陈日煃遣使朝贡,明太祖“封日煃为安南国王,赐以驼纽涂金银印”,赏赐安南国王及大臣大量“文绮、纱罗”。明朝的回赐吸引安南等国频频进贡,明廷被迫作出三年一贡的规定,但安南等国仍不断打破这一定例。</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——摘编自刘祥学《从贡赐物品看安南</w:t>
      </w:r>
      <w:r>
        <w:rPr>
          <w:rFonts w:hint="eastAsia" w:ascii="宋体" w:hAnsi="宋体" w:eastAsia="宋体" w:cs="宋体"/>
          <w:color w:val="000000"/>
          <w:kern w:val="0"/>
          <w:sz w:val="21"/>
          <w:szCs w:val="21"/>
          <w:u w:val="none" w:color="auto"/>
        </w:rPr>
        <w:tab/>
      </w:r>
      <w:r>
        <w:rPr>
          <w:rFonts w:hint="eastAsia" w:ascii="宋体" w:hAnsi="宋体" w:eastAsia="宋体" w:cs="宋体"/>
          <w:color w:val="000000"/>
          <w:kern w:val="0"/>
          <w:sz w:val="21"/>
          <w:szCs w:val="21"/>
          <w:u w:val="none" w:color="auto"/>
        </w:rPr>
        <w:t>与明朝关系的衍化》</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材料二　面对西方殖民势力的步步紧逼,明清两朝统治者从不同层面采取了一系列政策。首先,在军事上加强对西方国家的防范,“立中外之大防”。明朝加强沿海地区防守,“革渡船,严保甲,搜捕奸民”,整顿海防官兵,日夜操训;清廷对西方来华商船作出限制性规定,如西方商船进入黄埔港,须将所带炮械交出,所带之护货兵不得擅自进入各海口,等等。其次,在经济上限制对外贸易区域。自明初以来,中央政府为便于有效管理朝贡事务,划定不同口岸,规定入明朝贡的外国人员在各自划定口岸登陆。清朝在1757年宣布关闭闽海关、浙海关和江海关的西洋贸易,只保留粤海关通商。“限关”的同时,明朝中后期、清朝前中期,政府为满足海陆边境贸易需求,又采取了相对积极的政策。18世纪的广州成为环球海上航路的重要中转港。此外,明清统治者对西洋科技和文化,采取“节取其技能,而禁传其学术”的态度。康熙晚年,罗马教廷禁止中国教徒祭祖祭孔,这与中国文化的核心价值冲突。</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——摘编自中国历史研究院课题组《明清时期“闭关锁国”问题新探》</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(1)根据材料一,概括古代中国对周边国家回赐礼物的影响。</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(2)根据材料二并结合所学知识,概括明清时期对外政策的特点,并简析其原因。</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drawing>
          <wp:inline distT="0" distB="0" distL="0" distR="0">
            <wp:extent cx="748665" cy="139065"/>
            <wp:effectExtent l="0" t="0" r="13335" b="13335"/>
            <wp:docPr id="80" name="对点训练.eps" descr="id:21474986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对点训练.eps" descr="id:2147498604;FounderCES"/>
                    <pic:cNvPicPr>
                      <a:picLocks noChangeAspect="1"/>
                    </pic:cNvPicPr>
                  </pic:nvPicPr>
                  <pic:blipFill>
                    <a:blip r:embed="rId8"/>
                    <a:stretch>
                      <a:fillRect/>
                    </a:stretch>
                  </pic:blipFill>
                  <pic:spPr>
                    <a:xfrm>
                      <a:off x="0" y="0"/>
                      <a:ext cx="749160" cy="139320"/>
                    </a:xfrm>
                    <a:prstGeom prst="rect">
                      <a:avLst/>
                    </a:prstGeom>
                  </pic:spPr>
                </pic:pic>
              </a:graphicData>
            </a:graphic>
          </wp:inline>
        </w:drawing>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1.下表所示为汉代传译活动的史料记载。这表明传译活动</w:t>
      </w:r>
      <w:r>
        <w:ptab w:relativeTo="margin" w:alignment="right" w:leader="none"/>
      </w:r>
      <w:r>
        <w:rPr>
          <w:rFonts w:hint="eastAsia" w:ascii="宋体" w:hAnsi="宋体" w:eastAsia="宋体" w:cs="宋体"/>
          <w:color w:val="000000"/>
          <w:kern w:val="0"/>
          <w:sz w:val="21"/>
          <w:szCs w:val="21"/>
          <w:u w:val="none" w:color="auto"/>
          <w:lang w:eastAsia="zh-CN"/>
        </w:rPr>
        <w:t>（    ）</w:t>
      </w:r>
    </w:p>
    <w:tbl>
      <w:tblPr>
        <w:tblStyle w:val="7"/>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7559"/>
        <w:gridCol w:w="2397"/>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3795" w:type="pct"/>
            <w:tcMar>
              <w:left w:w="105" w:type="dxa"/>
              <w:right w:w="105"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虽置郡县,而言语各异,重译乃通。……后颇徙中国罪人,使杂居其间,乃稍知言语,渐见礼化</w:t>
            </w:r>
          </w:p>
        </w:tc>
        <w:tc>
          <w:tcPr>
            <w:tcW w:w="1204" w:type="pct"/>
            <w:tcMar>
              <w:left w:w="105" w:type="dxa"/>
              <w:right w:w="105"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《后汉书·南蛮西南夷传》</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3795" w:type="pct"/>
            <w:tcMar>
              <w:left w:w="105" w:type="dxa"/>
              <w:right w:w="105"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越裳,南方远国也。译谓传言也。道路绝远,风俗殊隔,故累译而后乃通</w:t>
            </w:r>
          </w:p>
        </w:tc>
        <w:tc>
          <w:tcPr>
            <w:tcW w:w="1204" w:type="pct"/>
            <w:tcMar>
              <w:left w:w="105" w:type="dxa"/>
              <w:right w:w="105"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《汉书·平帝纪》</w:t>
            </w:r>
          </w:p>
        </w:tc>
      </w:tr>
    </w:tbl>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A.维护华夷秩序</w:t>
      </w:r>
      <w:r>
        <w:rPr>
          <w:rFonts w:hint="eastAsia" w:ascii="宋体" w:hAnsi="宋体" w:eastAsia="宋体" w:cs="宋体"/>
          <w:color w:val="000000"/>
          <w:kern w:val="0"/>
          <w:sz w:val="21"/>
          <w:szCs w:val="21"/>
          <w:u w:val="none" w:color="auto"/>
          <w:lang w:val="en-US" w:eastAsia="zh-CN"/>
        </w:rPr>
        <w:t xml:space="preserve">     </w:t>
      </w:r>
      <w:r>
        <w:rPr>
          <w:rFonts w:hint="eastAsia" w:ascii="宋体" w:hAnsi="宋体" w:eastAsia="宋体" w:cs="宋体"/>
          <w:color w:val="000000"/>
          <w:kern w:val="0"/>
          <w:sz w:val="21"/>
          <w:szCs w:val="21"/>
          <w:u w:val="none" w:color="auto"/>
        </w:rPr>
        <w:t>　B.完成文字统一</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C.推动疆域扩展</w:t>
      </w:r>
      <w:r>
        <w:rPr>
          <w:rFonts w:hint="eastAsia" w:ascii="宋体" w:hAnsi="宋体" w:eastAsia="宋体" w:cs="宋体"/>
          <w:color w:val="000000"/>
          <w:kern w:val="0"/>
          <w:sz w:val="21"/>
          <w:szCs w:val="21"/>
          <w:u w:val="none" w:color="auto"/>
        </w:rPr>
        <w:tab/>
      </w:r>
      <w:r>
        <w:rPr>
          <w:rFonts w:hint="eastAsia" w:ascii="宋体" w:hAnsi="宋体" w:eastAsia="宋体" w:cs="宋体"/>
          <w:color w:val="000000"/>
          <w:kern w:val="0"/>
          <w:sz w:val="21"/>
          <w:szCs w:val="21"/>
          <w:u w:val="none" w:color="auto"/>
        </w:rPr>
        <w:t>D.促进民族交流</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2.安东都护府是唐朝设在东北边疆的军政管理机构,下表是部分安东都护的情况表。据此推断</w:t>
      </w:r>
      <w:r>
        <w:ptab w:relativeTo="margin" w:alignment="right" w:leader="none"/>
      </w:r>
      <w:r>
        <w:rPr>
          <w:rFonts w:hint="eastAsia" w:ascii="宋体" w:hAnsi="宋体" w:eastAsia="宋体" w:cs="宋体"/>
          <w:color w:val="000000"/>
          <w:kern w:val="0"/>
          <w:sz w:val="21"/>
          <w:szCs w:val="21"/>
          <w:u w:val="none" w:color="auto"/>
          <w:lang w:eastAsia="zh-CN"/>
        </w:rPr>
        <w:t>（    ）</w:t>
      </w:r>
    </w:p>
    <w:tbl>
      <w:tblPr>
        <w:tblStyle w:val="7"/>
        <w:tblW w:w="4417"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151"/>
        <w:gridCol w:w="1611"/>
        <w:gridCol w:w="5853"/>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0" w:type="dxa"/>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都护</w:t>
            </w:r>
          </w:p>
        </w:tc>
        <w:tc>
          <w:tcPr>
            <w:tcW w:w="1611" w:type="dxa"/>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之前身份</w:t>
            </w:r>
          </w:p>
        </w:tc>
        <w:tc>
          <w:tcPr>
            <w:tcW w:w="3397"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起用原因</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0" w:type="dxa"/>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薛仁贵</w:t>
            </w:r>
          </w:p>
        </w:tc>
        <w:tc>
          <w:tcPr>
            <w:tcW w:w="1611" w:type="dxa"/>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平民</w:t>
            </w:r>
          </w:p>
        </w:tc>
        <w:tc>
          <w:tcPr>
            <w:tcW w:w="3397"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征战东北</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0" w:type="dxa"/>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高侃</w:t>
            </w:r>
          </w:p>
        </w:tc>
        <w:tc>
          <w:tcPr>
            <w:tcW w:w="1611" w:type="dxa"/>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中小地主</w:t>
            </w:r>
          </w:p>
        </w:tc>
        <w:tc>
          <w:tcPr>
            <w:tcW w:w="3397"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能征善战</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0" w:type="dxa"/>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泉男生</w:t>
            </w:r>
          </w:p>
        </w:tc>
        <w:tc>
          <w:tcPr>
            <w:tcW w:w="1611" w:type="dxa"/>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高句丽贵族</w:t>
            </w:r>
          </w:p>
        </w:tc>
        <w:tc>
          <w:tcPr>
            <w:tcW w:w="3397"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征战东北、担任边州长官</w:t>
            </w:r>
          </w:p>
        </w:tc>
      </w:tr>
    </w:tbl>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A.唐朝实现了边疆和内地治理一体化</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B.安东都护府有利于边疆的开放和丝路畅通</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C.安东都护府满足多政权并立下的统治需求</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D.唐朝采用征抚相济的手段管理边疆</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3.清朝中央政府除制定全国统一的基本法典之外,还制定了一系列适用于少数民族聚居区的专门法规,如《蒙古律例》《回疆则例》《苗律》《西宁番子治罪条例》《理藩院则例》等。这说明清朝</w:t>
      </w:r>
      <w:r>
        <w:ptab w:relativeTo="margin" w:alignment="right" w:leader="none"/>
      </w:r>
      <w:r>
        <w:rPr>
          <w:rFonts w:hint="eastAsia" w:ascii="宋体" w:hAnsi="宋体" w:eastAsia="宋体" w:cs="宋体"/>
          <w:color w:val="000000"/>
          <w:kern w:val="0"/>
          <w:sz w:val="21"/>
          <w:szCs w:val="21"/>
          <w:u w:val="none" w:color="auto"/>
          <w:lang w:eastAsia="zh-CN"/>
        </w:rPr>
        <w:t>（    ）</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A.重视对边疆地区的管理</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B.利用法制推动边疆内地一体化</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C.积极推行民族平等政策</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D.垂直管理与民族自治紧密结合</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4.明朝时期,一些士人与传教士交流写了一些书籍与文章,如瞿式谷在《职方外纪小言》中写道:“按图而论,中国居亚细亚十之一,亚细亚又居天下五之一。”这反映出当时</w:t>
      </w:r>
      <w:r>
        <w:ptab w:relativeTo="margin" w:alignment="right" w:leader="none"/>
      </w:r>
      <w:r>
        <w:rPr>
          <w:rFonts w:hint="eastAsia" w:ascii="宋体" w:hAnsi="宋体" w:eastAsia="宋体" w:cs="宋体"/>
          <w:color w:val="000000"/>
          <w:kern w:val="0"/>
          <w:sz w:val="21"/>
          <w:szCs w:val="21"/>
          <w:u w:val="none" w:color="auto"/>
          <w:lang w:eastAsia="zh-CN"/>
        </w:rPr>
        <w:t>（    ）</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A.政府积极推动对外交往开展</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B.经济发展拓宽了民众的视野</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C.市民文化诉求主导书籍编纂</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D.传统夷夏观念已经有所改变</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5.17世纪后期,广东人鄚玖率族人南迁至湄公河三角洲的河仙一带,并把此地经营为富庶的小邦(亦称“港口国”)。乾隆年间官方文献评价其“宫室与中国无异……服物制度彷彿(仿佛)前代(明朝)”“风俗重文学,好诗书……子弟皆彬彬如也”。这体现了</w:t>
      </w:r>
      <w:r>
        <w:ptab w:relativeTo="margin" w:alignment="right" w:leader="none"/>
      </w:r>
      <w:r>
        <w:rPr>
          <w:rFonts w:hint="eastAsia" w:ascii="宋体" w:hAnsi="宋体" w:eastAsia="宋体" w:cs="宋体"/>
          <w:color w:val="000000"/>
          <w:kern w:val="0"/>
          <w:sz w:val="21"/>
          <w:szCs w:val="21"/>
          <w:u w:val="none" w:color="auto"/>
          <w:lang w:eastAsia="zh-CN"/>
        </w:rPr>
        <w:t>（    ）</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A.清朝开明的民族文化政策</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B.双方对中华礼教的认同</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C.宗藩朝贡体系的深入发展</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D.移民社会呈现多元色彩</w:t>
      </w:r>
    </w:p>
    <w:p>
      <w:pPr>
        <w:keepNext/>
        <w:keepLines/>
        <w:widowControl/>
        <w:bidi w:val="0"/>
        <w:spacing w:beforeLines="0" w:afterLines="0" w:line="360" w:lineRule="auto"/>
        <w:ind w:firstLine="643" w:firstLineChars="200"/>
        <w:jc w:val="center"/>
        <w:outlineLvl w:val="1"/>
        <w:rPr>
          <w:rFonts w:hint="eastAsia" w:ascii="宋体" w:hAnsi="宋体" w:eastAsia="宋体" w:cs="Times New Roman"/>
          <w:b/>
          <w:color w:val="000000"/>
          <w:kern w:val="0"/>
          <w:sz w:val="32"/>
          <w:szCs w:val="22"/>
          <w:lang w:val="en-US" w:eastAsia="zh-CN" w:bidi="ar-SA"/>
        </w:rPr>
      </w:pPr>
      <w:r>
        <w:rPr>
          <w:rFonts w:hint="eastAsia" w:ascii="宋体" w:hAnsi="宋体" w:eastAsia="宋体" w:cs="Times New Roman"/>
          <w:b/>
          <w:color w:val="000000"/>
          <w:kern w:val="0"/>
          <w:sz w:val="32"/>
          <w:szCs w:val="22"/>
          <w:lang w:val="en-US" w:eastAsia="zh-CN" w:bidi="ar-SA"/>
        </w:rPr>
        <w:t>【热点聚集】</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泉州——宋元时期海外贸易发展的见证</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宋元时期,海上丝绸之路发展迅速,茶叶、丝绸、瓷器等当时中国的物品通过东南沿海的港口与他国交易。泉州存在着天然的地理优势,在此时的海外贸易中扮演着重要角色,最终成为宋元海上贸易的中心。泉州见证了宋元海外贸易的发展,作为历史的见证者,它也拥有独特的历史文化风貌,七八个世纪悄然逝去,风云变幻,沧海桑田,泉州站在了时代的新起点上。2021年7月25日,在第44届世界遗产大会上,以“宋元中国的世界海洋商贸中心”为题二度申报的泉州,终于成功获评世界文化遗产。</w:t>
      </w:r>
    </w:p>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drawing>
          <wp:inline distT="0" distB="0" distL="0" distR="0">
            <wp:extent cx="887095" cy="188595"/>
            <wp:effectExtent l="0" t="0" r="8255" b="1905"/>
            <wp:docPr id="82" name="典题示例.eps" descr="id:21474986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典题示例.eps" descr="id:2147498634;FounderCES"/>
                    <pic:cNvPicPr>
                      <a:picLocks noChangeAspect="1"/>
                    </pic:cNvPicPr>
                  </pic:nvPicPr>
                  <pic:blipFill>
                    <a:blip r:embed="rId9"/>
                    <a:stretch>
                      <a:fillRect/>
                    </a:stretch>
                  </pic:blipFill>
                  <pic:spPr>
                    <a:xfrm>
                      <a:off x="0" y="0"/>
                      <a:ext cx="887400" cy="188640"/>
                    </a:xfrm>
                    <a:prstGeom prst="rect">
                      <a:avLst/>
                    </a:prstGeom>
                  </pic:spPr>
                </pic:pic>
              </a:graphicData>
            </a:graphic>
          </wp:inline>
        </w:drawing>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福建泉州出土的大量宋朝碑文石刻颇具特色。阿拉伯文墓碑形状多为或纵或横的长方形,顶为尖拱状;叙利亚文墓碑则多刻十字架,有的两侧还雕有带翼天使;开元寺大雄宝殿后檐石柱的浮雕,不少取材于印度教的神像和传说。这些反映出宋朝时期的泉州</w:t>
      </w:r>
      <w:r>
        <w:ptab w:relativeTo="margin" w:alignment="right" w:leader="none"/>
      </w:r>
      <w:r>
        <w:rPr>
          <w:rFonts w:hint="eastAsia" w:ascii="宋体" w:hAnsi="宋体" w:eastAsia="宋体" w:cs="宋体"/>
          <w:color w:val="000000"/>
          <w:kern w:val="0"/>
          <w:sz w:val="21"/>
          <w:szCs w:val="21"/>
          <w:u w:val="none" w:color="auto"/>
          <w:lang w:eastAsia="zh-CN"/>
        </w:rPr>
        <w:t>（    ）</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A.市民文化日益兴盛</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B.外贸发达,开放包容</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C.印度商人往来颇多</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D.异域宗教影响广泛</w:t>
      </w:r>
    </w:p>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drawing>
          <wp:inline distT="0" distB="0" distL="0" distR="0">
            <wp:extent cx="887095" cy="188595"/>
            <wp:effectExtent l="0" t="0" r="8255" b="1905"/>
            <wp:docPr id="83" name="巩固训练.eps" descr="id:21474986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巩固训练.eps" descr="id:2147498641;FounderCES"/>
                    <pic:cNvPicPr>
                      <a:picLocks noChangeAspect="1"/>
                    </pic:cNvPicPr>
                  </pic:nvPicPr>
                  <pic:blipFill>
                    <a:blip r:embed="rId10"/>
                    <a:stretch>
                      <a:fillRect/>
                    </a:stretch>
                  </pic:blipFill>
                  <pic:spPr>
                    <a:xfrm>
                      <a:off x="0" y="0"/>
                      <a:ext cx="887400" cy="188640"/>
                    </a:xfrm>
                    <a:prstGeom prst="rect">
                      <a:avLst/>
                    </a:prstGeom>
                  </pic:spPr>
                </pic:pic>
              </a:graphicData>
            </a:graphic>
          </wp:inline>
        </w:drawing>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1.下表所示为20世纪70年代以来东亚海区沉船中出水古代货币的情况。这些考古发现可用于说明,宋元时期</w:t>
      </w:r>
      <w:r>
        <w:ptab w:relativeTo="margin" w:alignment="right" w:leader="none"/>
      </w:r>
      <w:r>
        <w:rPr>
          <w:rFonts w:hint="eastAsia" w:ascii="宋体" w:hAnsi="宋体" w:eastAsia="宋体" w:cs="宋体"/>
          <w:color w:val="000000"/>
          <w:kern w:val="0"/>
          <w:sz w:val="21"/>
          <w:szCs w:val="21"/>
          <w:u w:val="none" w:color="auto"/>
          <w:lang w:eastAsia="zh-CN"/>
        </w:rPr>
        <w:t>（    ）</w:t>
      </w:r>
    </w:p>
    <w:tbl>
      <w:tblPr>
        <w:tblStyle w:val="7"/>
        <w:tblW w:w="4916"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2014"/>
        <w:gridCol w:w="1301"/>
        <w:gridCol w:w="6372"/>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39"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沉船</w:t>
            </w:r>
          </w:p>
        </w:tc>
        <w:tc>
          <w:tcPr>
            <w:tcW w:w="671"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船籍</w:t>
            </w:r>
          </w:p>
        </w:tc>
        <w:tc>
          <w:tcPr>
            <w:tcW w:w="3288" w:type="pct"/>
            <w:tcMar>
              <w:left w:w="105" w:type="dxa"/>
              <w:right w:w="105"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货币</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39"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南海1号沉船</w:t>
            </w:r>
          </w:p>
        </w:tc>
        <w:tc>
          <w:tcPr>
            <w:tcW w:w="671"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南宋</w:t>
            </w:r>
          </w:p>
        </w:tc>
        <w:tc>
          <w:tcPr>
            <w:tcW w:w="3288" w:type="pct"/>
            <w:tcMar>
              <w:left w:w="105" w:type="dxa"/>
              <w:right w:w="105"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秦汉至唐宋的铜钱,最早为新莽货泉,最晚为南宋乾道元宝</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39"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北礁沉船</w:t>
            </w:r>
          </w:p>
        </w:tc>
        <w:tc>
          <w:tcPr>
            <w:tcW w:w="671"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南宋</w:t>
            </w:r>
          </w:p>
        </w:tc>
        <w:tc>
          <w:tcPr>
            <w:tcW w:w="3288" w:type="pct"/>
            <w:tcMar>
              <w:left w:w="105" w:type="dxa"/>
              <w:right w:w="105"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有秦半两、唐朝开元通宝、北宋太平通宝、南宋建炎通宝、金国正隆元宝</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039"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新安沉船</w:t>
            </w:r>
          </w:p>
        </w:tc>
        <w:tc>
          <w:tcPr>
            <w:tcW w:w="671" w:type="pct"/>
            <w:tcMar>
              <w:left w:w="0" w:type="dxa"/>
              <w:right w:w="0"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元朝末年</w:t>
            </w:r>
          </w:p>
        </w:tc>
        <w:tc>
          <w:tcPr>
            <w:tcW w:w="3288" w:type="pct"/>
            <w:tcMar>
              <w:left w:w="105" w:type="dxa"/>
              <w:right w:w="105"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铜钱共计28吨196公斤</w:t>
            </w:r>
          </w:p>
        </w:tc>
      </w:tr>
    </w:tbl>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A.商税对财政贡献巨大</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B.航海技术取得重要进展</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C.贵金属外流情况严重</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D.海上丝绸之路贸易兴盛</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2.宋代建立了系统的商税制度,市舶司对进出港船舶所载货物进行抽分(收取商税)。元代《市舶则法》规定对蕃货的征课倍于土货,土货单抽,蕃货双抽。这表明宋元时期</w:t>
      </w:r>
      <w:r>
        <w:ptab w:relativeTo="margin" w:alignment="right" w:leader="none"/>
      </w:r>
      <w:r>
        <w:rPr>
          <w:rFonts w:hint="eastAsia" w:ascii="宋体" w:hAnsi="宋体" w:eastAsia="宋体" w:cs="宋体"/>
          <w:color w:val="000000"/>
          <w:kern w:val="0"/>
          <w:sz w:val="21"/>
          <w:szCs w:val="21"/>
          <w:u w:val="none" w:color="auto"/>
          <w:lang w:eastAsia="zh-CN"/>
        </w:rPr>
        <w:t>（    ）</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A.外贸税收是国家财政重要来源</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B.重农抑商的政策已经名存实亡</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C.大一统局面促进海外贸易繁荣</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D.海外贸易不利于榷场交易活动</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3.元初的《南海志》记载:“广为蕃舶凑集之所,宝货丛聚……而珍货之盛,亦倍于前志之所书者。”书中先列举了各种舶货,后记录了与广州有贸易往来的“诸蕃国”,如勿斯离(埃及一带)等。这一记载可用于说明,宋元时期</w:t>
      </w:r>
      <w:r>
        <w:ptab w:relativeTo="margin" w:alignment="right" w:leader="none"/>
      </w:r>
      <w:r>
        <w:rPr>
          <w:rFonts w:hint="eastAsia" w:ascii="宋体" w:hAnsi="宋体" w:eastAsia="宋体" w:cs="宋体"/>
          <w:color w:val="000000"/>
          <w:kern w:val="0"/>
          <w:sz w:val="21"/>
          <w:szCs w:val="21"/>
          <w:u w:val="none" w:color="auto"/>
          <w:lang w:eastAsia="zh-CN"/>
        </w:rPr>
        <w:t>（    ）</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A.造船技术有重大进步</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B.海上丝绸之路得到拓展</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C.政府重视外贸的发展</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D.广州外贸地位提高</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r>
        <w:rPr>
          <w:rFonts w:hint="eastAsia" w:ascii="宋体" w:hAnsi="宋体" w:eastAsia="宋体" w:cs="宋体"/>
          <w:color w:val="000000"/>
          <w:kern w:val="0"/>
          <w:sz w:val="21"/>
          <w:szCs w:val="21"/>
          <w:u w:val="none" w:color="auto"/>
        </w:rPr>
        <w:t>4.两宋时期,统治者设立专门机构加强对外贸的管理,如在广州等地设立市舶司,对违法官吏及外国商人,根据情节严重程度分别给予相应的法律制裁。一些官员在对外贸易的实际活动中,逐步意识到要对奢侈品及消费品的进口加以限制,并且严禁金银硬通货的外流。据此可知,两宋时期</w:t>
      </w:r>
      <w:r>
        <w:ptab w:relativeTo="margin" w:alignment="right" w:leader="none"/>
      </w:r>
      <w:r>
        <w:rPr>
          <w:rFonts w:hint="eastAsia" w:ascii="宋体" w:hAnsi="宋体" w:eastAsia="宋体" w:cs="宋体"/>
          <w:color w:val="000000"/>
          <w:kern w:val="0"/>
          <w:sz w:val="21"/>
          <w:szCs w:val="21"/>
          <w:u w:val="none" w:color="auto"/>
          <w:lang w:eastAsia="zh-CN"/>
        </w:rPr>
        <w:t>（    ）</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A.朝廷重视维护对外贸易权益</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B.重农抑商观念趋于强化</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C.政府开始实施有限闭关政策</w:t>
      </w:r>
    </w:p>
    <w:p>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D.对外贸易结构逐渐优化</w:t>
      </w:r>
    </w:p>
    <w:p>
      <w:pPr>
        <w:keepNext/>
        <w:keepLines/>
        <w:widowControl/>
        <w:bidi w:val="0"/>
        <w:spacing w:before="340" w:after="330" w:line="578" w:lineRule="atLeast"/>
        <w:jc w:val="center"/>
        <w:outlineLvl w:val="0"/>
        <w:rPr>
          <w:rFonts w:hint="eastAsia" w:ascii="NEU-BZ-S92" w:hAnsi="NEU-BZ-S92" w:eastAsia="宋体" w:cs="Times New Roman"/>
          <w:b/>
          <w:bCs/>
          <w:color w:val="000000"/>
          <w:kern w:val="44"/>
          <w:sz w:val="36"/>
          <w:szCs w:val="44"/>
          <w:lang w:val="en-US" w:eastAsia="zh-CN" w:bidi="ar-SA"/>
        </w:rPr>
      </w:pPr>
      <w:r>
        <w:rPr>
          <w:rFonts w:hint="eastAsia" w:ascii="NEU-BZ-S92" w:hAnsi="NEU-BZ-S92" w:eastAsia="宋体" w:cs="Times New Roman"/>
          <w:b/>
          <w:bCs/>
          <w:color w:val="000000"/>
          <w:kern w:val="44"/>
          <w:sz w:val="36"/>
          <w:szCs w:val="44"/>
          <w:lang w:val="en-US" w:eastAsia="zh-CN" w:bidi="ar-SA"/>
        </w:rPr>
        <w:t>参考答案</w:t>
      </w:r>
    </w:p>
    <w:p>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6"/>
        </w:rPr>
        <w:t>二、中国古代的民族关系与对外交往</w:t>
      </w:r>
    </w:p>
    <w:p>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3022600" cy="140335"/>
            <wp:effectExtent l="0" t="0" r="6350" b="12065"/>
            <wp:docPr id="76" name="DA分类突破之主题探究.eps" descr="id:21474865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DA分类突破之主题探究.eps" descr="id:2147486532;FounderCES"/>
                    <pic:cNvPicPr>
                      <a:picLocks noChangeAspect="1"/>
                    </pic:cNvPicPr>
                  </pic:nvPicPr>
                  <pic:blipFill>
                    <a:blip r:embed="rId11"/>
                    <a:stretch>
                      <a:fillRect/>
                    </a:stretch>
                  </pic:blipFill>
                  <pic:spPr>
                    <a:xfrm>
                      <a:off x="0" y="0"/>
                      <a:ext cx="3022920" cy="140400"/>
                    </a:xfrm>
                    <a:prstGeom prst="rect">
                      <a:avLst/>
                    </a:prstGeom>
                  </pic:spPr>
                </pic:pic>
              </a:graphicData>
            </a:graphic>
          </wp:inline>
        </w:drawing>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3"/>
        </w:rPr>
        <w:t>角度1　中国古代的民族关系</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答案</w:t>
      </w:r>
      <w:r>
        <w:rPr>
          <w:rFonts w:hint="eastAsia" w:ascii="宋体" w:hAnsi="宋体" w:eastAsia="宋体" w:cs="宋体"/>
          <w:b/>
          <w:color w:val="FF0000"/>
          <w:kern w:val="0"/>
          <w:sz w:val="21"/>
        </w:rPr>
        <w:drawing>
          <wp:inline distT="0" distB="0" distL="0" distR="0">
            <wp:extent cx="27940" cy="57785"/>
            <wp:effectExtent l="0" t="0" r="10160" b="18415"/>
            <wp:docPr id="77" name="DA小三角.eps" descr="id:21474865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DA小三角.eps" descr="id:2147486539;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(1)措施:军事征伐;设置行政机构(或建立都护府);推行羁縻政策;进行互市贸易(或经济交流)。</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 xml:space="preserve">(2)因素:大一统王朝的强大实力;民族政策的变化;社会环境的变化;民族间的文化交流;少数民族地理分布格局。 </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解析</w:t>
      </w:r>
      <w:r>
        <w:rPr>
          <w:rFonts w:hint="eastAsia" w:ascii="宋体" w:hAnsi="宋体" w:eastAsia="宋体" w:cs="宋体"/>
          <w:b/>
          <w:color w:val="FF0000"/>
          <w:kern w:val="0"/>
          <w:sz w:val="21"/>
        </w:rPr>
        <w:drawing>
          <wp:inline distT="0" distB="0" distL="0" distR="0">
            <wp:extent cx="27940" cy="57785"/>
            <wp:effectExtent l="0" t="0" r="10160" b="18415"/>
            <wp:docPr id="13" name="DA小三角.eps" descr="id:21474865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小三角.eps" descr="id:2147486546;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第(1)问,据材料一“中央政府治理东北地区的方式主要有军事征伐以及设置行政机构”“设置羁縻政权管理海疆,还有开设互市贸易的经济途径”及所学知识可概括得出答案。第(2)问,根据材料二“当国家强盛的时候,各民族之间就能够和平相处,如汉朝对西南、西北民族实行的羁縻政策,元明清对西南地区实行的土司政策,等等”“各少数民族在交往中也向往和学习中原文化,儒家文化教育、中央集权制度、开科取士、农耕文明也传到了周边民族地区”并结合所学知识可归纳得出答案。</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3"/>
        </w:rPr>
        <w:t>角度2　中国古代的对外交往</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答案</w:t>
      </w:r>
      <w:r>
        <w:rPr>
          <w:rFonts w:hint="eastAsia" w:ascii="宋体" w:hAnsi="宋体" w:eastAsia="宋体" w:cs="宋体"/>
          <w:b/>
          <w:color w:val="FF0000"/>
          <w:kern w:val="0"/>
          <w:sz w:val="21"/>
        </w:rPr>
        <w:drawing>
          <wp:inline distT="0" distB="0" distL="0" distR="0">
            <wp:extent cx="27940" cy="57785"/>
            <wp:effectExtent l="0" t="0" r="10160" b="18415"/>
            <wp:docPr id="14" name="DA小三角.eps" descr="id:21474865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小三角.eps" descr="id:2147486553;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(1)影响:中国回赐礼物,彰显了宗主国的地位以及对藩属国的怀柔,维护了宗藩关系;促进了中国与周边国家的交流;回赐使藩属国获利,同时加重了中国的财政负担。</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(2)特点:以国家安全为基本出发点;以限关(或“闭关”)为主;涉及军事、经济、文化等多个层面;根据实际需要适度调整;管控力度强;等等。</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原因:西方殖民势力的侵扰;维护统治的需要;东西方文化核心价值的冲突;等等。</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解析</w:t>
      </w:r>
      <w:r>
        <w:rPr>
          <w:rFonts w:hint="eastAsia" w:ascii="宋体" w:hAnsi="宋体" w:eastAsia="宋体" w:cs="宋体"/>
          <w:b/>
          <w:color w:val="FF0000"/>
          <w:kern w:val="0"/>
          <w:sz w:val="21"/>
        </w:rPr>
        <w:drawing>
          <wp:inline distT="0" distB="0" distL="0" distR="0">
            <wp:extent cx="27940" cy="57785"/>
            <wp:effectExtent l="0" t="0" r="10160" b="18415"/>
            <wp:docPr id="15" name="DA小三角.eps" descr="id:21474865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A小三角.eps" descr="id:2147486560;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第(1)问,据材料一“中国与周边国家的‘国礼’馈赠是以贡与赐的名义进行的”“明朝的回赐吸引安南等国频频进贡,明廷被迫作出三年一贡的规定,但安南等国仍不断打破这一定例”及所学知识可得出答案。第(2)问第①小问,根据材料二“首先,在军事上加强对西方国家的防范,‘立中外之大防’。明朝加强沿海地区防守”“在经济上限制对外贸易区域”“明朝中后期、清朝前中期,政府为满足海陆边境贸易需求,又采取了相对积极的政策。……采取‘节取其技能,而禁传其学术’的态度。康熙晚年,罗马教廷禁止中国教徒祭祖祭孔,这与中国文化的核心价值冲突”并结合所学得出答案。第②小问,根据材料二“面对西方殖民势力的步步紧逼,明清两朝统治者从不同层面采取了一系列政策”“康熙晚年,罗马教廷禁止中国教徒祭祖祭孔,这与中国文化的核心价值冲突”归纳得出答案。</w:t>
      </w:r>
    </w:p>
    <w:p>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748665" cy="139065"/>
            <wp:effectExtent l="0" t="0" r="13335" b="13335"/>
            <wp:docPr id="81" name="DA对点训练.eps" descr="id:21474865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DA对点训练.eps" descr="id:2147486567;FounderCES"/>
                    <pic:cNvPicPr>
                      <a:picLocks noChangeAspect="1"/>
                    </pic:cNvPicPr>
                  </pic:nvPicPr>
                  <pic:blipFill>
                    <a:blip r:embed="rId13"/>
                    <a:stretch>
                      <a:fillRect/>
                    </a:stretch>
                  </pic:blipFill>
                  <pic:spPr>
                    <a:xfrm>
                      <a:off x="0" y="0"/>
                      <a:ext cx="749160" cy="139320"/>
                    </a:xfrm>
                    <a:prstGeom prst="rect">
                      <a:avLst/>
                    </a:prstGeom>
                  </pic:spPr>
                </pic:pic>
              </a:graphicData>
            </a:graphic>
          </wp:inline>
        </w:drawing>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1.D　解析</w:t>
      </w:r>
      <w:r>
        <w:rPr>
          <w:rFonts w:hint="eastAsia" w:ascii="宋体" w:hAnsi="宋体" w:eastAsia="宋体" w:cs="宋体"/>
          <w:b/>
          <w:color w:val="FF0000"/>
          <w:kern w:val="0"/>
          <w:sz w:val="21"/>
        </w:rPr>
        <w:drawing>
          <wp:inline distT="0" distB="0" distL="0" distR="0">
            <wp:extent cx="27940" cy="57785"/>
            <wp:effectExtent l="0" t="0" r="10160" b="18415"/>
            <wp:docPr id="16" name="DA小三角.eps" descr="id:21474865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A小三角.eps" descr="id:2147486574;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根据材料“越裳,南方远国也。译谓传言也。道路绝远,风俗殊隔,故累译而后乃通”并结合所学知识可知,史籍记载的汉代传译活动体现了不同语言和文化之间的交流与沟通促进了民族之间的交流,D项正确;材料主要体现的是传译活动对民族交流的促进作用,不是维护华夷秩序,排除A项;秦朝完成了文字统一,与材料时间不符,排除B项;“疆域扩展”与材料主旨不符,排除C项。</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2.D　解析</w:t>
      </w:r>
      <w:r>
        <w:rPr>
          <w:rFonts w:hint="eastAsia" w:ascii="宋体" w:hAnsi="宋体" w:eastAsia="宋体" w:cs="宋体"/>
          <w:b/>
          <w:color w:val="FF0000"/>
          <w:kern w:val="0"/>
          <w:sz w:val="21"/>
        </w:rPr>
        <w:drawing>
          <wp:inline distT="0" distB="0" distL="0" distR="0">
            <wp:extent cx="27940" cy="57785"/>
            <wp:effectExtent l="0" t="0" r="10160" b="18415"/>
            <wp:docPr id="17" name="DA小三角.eps" descr="id:21474865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小三角.eps" descr="id:2147486581;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据材料“征战东北”“能征善战”“高句丽贵族”等信息可知,担任安东都护的人既有少数民族贵族,也有能征善战的中小地主与平民,这体现了唐朝采用征抚相济的手段管理边疆,D项正确;“边疆和内地治理一体化”是指边疆与内地实行同一管理制度,材料体现不出这一点,排除A项;丝路的起点是长安,途经西北,和东北边疆不符,排除B项;唐朝是大一统王朝,“多政权并立”与史实不符,排除C项。</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3.A　解析</w:t>
      </w:r>
      <w:r>
        <w:rPr>
          <w:rFonts w:hint="eastAsia" w:ascii="宋体" w:hAnsi="宋体" w:eastAsia="宋体" w:cs="宋体"/>
          <w:b/>
          <w:color w:val="FF0000"/>
          <w:kern w:val="0"/>
          <w:sz w:val="21"/>
        </w:rPr>
        <w:drawing>
          <wp:inline distT="0" distB="0" distL="0" distR="0">
            <wp:extent cx="27940" cy="57785"/>
            <wp:effectExtent l="0" t="0" r="10160" b="18415"/>
            <wp:docPr id="84" name="DA小三角.eps" descr="id:21474865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DA小三角.eps" descr="id:2147486588;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根据材料可知,清朝针对边疆地区各民族设有专门的法规,这说明清朝以立法形式确定对边疆地区的民族政策,体现了清王朝对边疆地区管理的重视,A项正确;材料只涉及清朝在边疆地区制定法规,体现不出边疆内地一体化的趋势,排除B项;由材料无法得知清朝推行民族平等政策的相关信息,排除C项;材料并未涉及清朝在民族地区实行民族自治的内容,“垂直管理与民族自治紧密结合”的说法与材料主旨不符,排除D项。</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4.D　解析</w:t>
      </w:r>
      <w:r>
        <w:rPr>
          <w:rFonts w:hint="eastAsia" w:ascii="宋体" w:hAnsi="宋体" w:eastAsia="宋体" w:cs="宋体"/>
          <w:b/>
          <w:color w:val="FF0000"/>
          <w:kern w:val="0"/>
          <w:sz w:val="21"/>
        </w:rPr>
        <w:drawing>
          <wp:inline distT="0" distB="0" distL="0" distR="0">
            <wp:extent cx="27940" cy="57785"/>
            <wp:effectExtent l="0" t="0" r="10160" b="18415"/>
            <wp:docPr id="85" name="DA小三角.eps" descr="id:21474865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DA小三角.eps" descr="id:2147486595;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根据材料“按图而论,中国居亚细亚十之一,亚细亚又居天下五之一”可知,明朝时期,一些士大夫眼中传统的以华夏为中心的观念已经有所改变,认识到中国是世界的一部分,D项正确;明朝政府实行海禁政策,限制对外贸易,并未积极推动对外交往,排除A项;材料未体现经济发展,且材料涉及的主体并非民众,排除B项;材料中士大夫的文章受到西学的启发,而非市民文化诉求主导,排除C项。</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5.B　解析</w:t>
      </w:r>
      <w:r>
        <w:rPr>
          <w:rFonts w:hint="eastAsia" w:ascii="宋体" w:hAnsi="宋体" w:eastAsia="宋体" w:cs="宋体"/>
          <w:b/>
          <w:color w:val="FF0000"/>
          <w:kern w:val="0"/>
          <w:sz w:val="21"/>
        </w:rPr>
        <w:drawing>
          <wp:inline distT="0" distB="0" distL="0" distR="0">
            <wp:extent cx="27940" cy="57785"/>
            <wp:effectExtent l="0" t="0" r="10160" b="18415"/>
            <wp:docPr id="18" name="DA小三角.eps" descr="id:21474866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A小三角.eps" descr="id:2147486602;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依据材料可知,广东人鄚玖率族人南迁至湄公河三角洲的河仙一带,乾隆年间官方文献对其评价是肯定的,也体现了广东人鄚玖及其族人对中华礼教的延续和认同,这反映了双方对中华礼教的认同,B项正确;材料未涉及清朝的民族文化政策,排除A项;材料未涉及清朝宗藩朝贡体系的发展,排除C项;材料反映的是移民对中国文化的继承而非移民社会呈现多元色彩,排除D项。</w:t>
      </w:r>
    </w:p>
    <w:p>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3022600" cy="141605"/>
            <wp:effectExtent l="0" t="0" r="6350" b="10795"/>
            <wp:docPr id="19" name="DA题型突破之热点聚集.eps" descr="id:21474866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题型突破之热点聚集.eps" descr="id:2147486609;FounderCES"/>
                    <pic:cNvPicPr>
                      <a:picLocks noChangeAspect="1"/>
                    </pic:cNvPicPr>
                  </pic:nvPicPr>
                  <pic:blipFill>
                    <a:blip r:embed="rId14"/>
                    <a:stretch>
                      <a:fillRect/>
                    </a:stretch>
                  </pic:blipFill>
                  <pic:spPr>
                    <a:xfrm>
                      <a:off x="0" y="0"/>
                      <a:ext cx="3022920" cy="141840"/>
                    </a:xfrm>
                    <a:prstGeom prst="rect">
                      <a:avLst/>
                    </a:prstGeom>
                  </pic:spPr>
                </pic:pic>
              </a:graphicData>
            </a:graphic>
          </wp:inline>
        </w:drawing>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　　</w:t>
      </w:r>
      <w:r>
        <w:rPr>
          <w:rFonts w:hint="eastAsia" w:ascii="宋体" w:hAnsi="宋体" w:eastAsia="宋体" w:cs="宋体"/>
          <w:color w:val="000000"/>
          <w:kern w:val="0"/>
          <w:sz w:val="23"/>
        </w:rPr>
        <w:t>泉州——宋元时期海外贸易发展的见证</w:t>
      </w:r>
    </w:p>
    <w:p>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887095" cy="188595"/>
            <wp:effectExtent l="0" t="0" r="8255" b="1905"/>
            <wp:docPr id="20" name="DA典题示例.eps" descr="id:21474866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A典题示例.eps" descr="id:2147486616;FounderCES"/>
                    <pic:cNvPicPr>
                      <a:picLocks noChangeAspect="1"/>
                    </pic:cNvPicPr>
                  </pic:nvPicPr>
                  <pic:blipFill>
                    <a:blip r:embed="rId15"/>
                    <a:stretch>
                      <a:fillRect/>
                    </a:stretch>
                  </pic:blipFill>
                  <pic:spPr>
                    <a:xfrm>
                      <a:off x="0" y="0"/>
                      <a:ext cx="887400" cy="188640"/>
                    </a:xfrm>
                    <a:prstGeom prst="rect">
                      <a:avLst/>
                    </a:prstGeom>
                  </pic:spPr>
                </pic:pic>
              </a:graphicData>
            </a:graphic>
          </wp:inline>
        </w:drawing>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B　</w:t>
      </w:r>
      <w:r>
        <w:rPr>
          <w:rFonts w:hint="eastAsia" w:ascii="宋体" w:hAnsi="宋体" w:eastAsia="宋体" w:cs="宋体"/>
          <w:b/>
          <w:color w:val="FF0000"/>
          <w:kern w:val="0"/>
          <w:sz w:val="21"/>
        </w:rPr>
        <w:t>解析</w:t>
      </w:r>
      <w:r>
        <w:rPr>
          <w:rFonts w:hint="eastAsia" w:ascii="宋体" w:hAnsi="宋体" w:eastAsia="宋体" w:cs="宋体"/>
          <w:b/>
          <w:color w:val="FF0000"/>
          <w:kern w:val="0"/>
          <w:sz w:val="21"/>
        </w:rPr>
        <w:drawing>
          <wp:inline distT="0" distB="0" distL="0" distR="0">
            <wp:extent cx="27940" cy="57785"/>
            <wp:effectExtent l="0" t="0" r="10160" b="18415"/>
            <wp:docPr id="21" name="DA小三角.eps" descr="id:21474866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A小三角.eps" descr="id:2147486623;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根据材料并结合所学可知,宋代泉州对外贸易发达,众多外国商人云集于此,他们信仰伊斯兰教、印度教等,逝世于泉州的商人被允许按照各自的宗教文化就地埋葬,故福建泉州出土的大量宋朝碑文石刻颇具特色,体现出当地的包容态度,B项正确;材料所涉及的主要是外国商人而非泉州市民,排除A项;C项在材料中无法体现,排除;材料主旨并非异域宗教影响广泛,排除D项。</w:t>
      </w:r>
    </w:p>
    <w:p>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887095" cy="188595"/>
            <wp:effectExtent l="0" t="0" r="8255" b="1905"/>
            <wp:docPr id="22" name="DA巩固训练.eps" descr="id:21474866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巩固训练.eps" descr="id:2147486630;FounderCES"/>
                    <pic:cNvPicPr>
                      <a:picLocks noChangeAspect="1"/>
                    </pic:cNvPicPr>
                  </pic:nvPicPr>
                  <pic:blipFill>
                    <a:blip r:embed="rId16"/>
                    <a:stretch>
                      <a:fillRect/>
                    </a:stretch>
                  </pic:blipFill>
                  <pic:spPr>
                    <a:xfrm>
                      <a:off x="0" y="0"/>
                      <a:ext cx="887400" cy="188640"/>
                    </a:xfrm>
                    <a:prstGeom prst="rect">
                      <a:avLst/>
                    </a:prstGeom>
                  </pic:spPr>
                </pic:pic>
              </a:graphicData>
            </a:graphic>
          </wp:inline>
        </w:drawing>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1.D　解析</w:t>
      </w:r>
      <w:r>
        <w:rPr>
          <w:rFonts w:hint="eastAsia" w:ascii="宋体" w:hAnsi="宋体" w:eastAsia="宋体" w:cs="宋体"/>
          <w:b/>
          <w:color w:val="FF0000"/>
          <w:kern w:val="0"/>
          <w:sz w:val="21"/>
        </w:rPr>
        <w:drawing>
          <wp:inline distT="0" distB="0" distL="0" distR="0">
            <wp:extent cx="27940" cy="57785"/>
            <wp:effectExtent l="0" t="0" r="10160" b="18415"/>
            <wp:docPr id="91" name="DA小三角.eps" descr="id:21474866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DA小三角.eps" descr="id:2147486637;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根据材料和所学知识可知,20世纪70年代以来东亚海区的宋元沉船中出水大量汉代至元代的货币,这说明宋元时期海上丝绸之路贸易兴盛,D项正确;这些考古发现可用于说明宋元时期海上丝绸之路贸易兴盛,但不足以说明商税对财政贡献巨大,排除A项;材料主要涉及沉船中的古代货币,无法体现宋元时期航海技术取得重要进展,排除B项;贵金属外流情况严重在材料中并未体现,排除C项。</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2.A　解析</w:t>
      </w:r>
      <w:r>
        <w:rPr>
          <w:rFonts w:hint="eastAsia" w:ascii="宋体" w:hAnsi="宋体" w:eastAsia="宋体" w:cs="宋体"/>
          <w:b/>
          <w:color w:val="FF0000"/>
          <w:kern w:val="0"/>
          <w:sz w:val="21"/>
        </w:rPr>
        <w:drawing>
          <wp:inline distT="0" distB="0" distL="0" distR="0">
            <wp:extent cx="27940" cy="57785"/>
            <wp:effectExtent l="0" t="0" r="10160" b="18415"/>
            <wp:docPr id="23" name="DA小三角.eps" descr="id:21474866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A小三角.eps" descr="id:2147486644;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根据材料可知,宋元时期,政府设置市舶司专门管理对外贸易,对市舶贸易进行监督、管理、抽分,这表明宋元时期政府重视海外贸易获取的利益,说明海外贸易在国家财政中具有重要地位,A项正确;当时重农抑商政策有所放松,“名存实亡”说法不符合史实,排除B项;宋代不是大一统王朝,C项不符合史实,排除;材料反映的是宋元时期关于进出口货物的规定,与榷场互市交易活动无关,排除D项。</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3.B　解析</w:t>
      </w:r>
      <w:r>
        <w:rPr>
          <w:rFonts w:hint="eastAsia" w:ascii="宋体" w:hAnsi="宋体" w:eastAsia="宋体" w:cs="宋体"/>
          <w:b/>
          <w:color w:val="FF0000"/>
          <w:kern w:val="0"/>
          <w:sz w:val="21"/>
        </w:rPr>
        <w:drawing>
          <wp:inline distT="0" distB="0" distL="0" distR="0">
            <wp:extent cx="27940" cy="57785"/>
            <wp:effectExtent l="0" t="0" r="10160" b="18415"/>
            <wp:docPr id="24" name="DA小三角.eps" descr="id:21474866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A小三角.eps" descr="id:2147486651;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据材料可知,宋元时期广州成为海外贸易的集散地,非洲地区也与广州有贸易往来,这说明海上丝绸之路得到了拓展,B项正确;材料涉及了海上丝绸之路的到达范围,未涉及造船技术和政府政策,排除A、C两项;唐代广州是对外贸易的重要场所,而材料强调的是丝路贸易拓展到非洲,排除D项。</w:t>
      </w:r>
    </w:p>
    <w:p>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4.A　解析</w:t>
      </w:r>
      <w:r>
        <w:rPr>
          <w:rFonts w:hint="eastAsia" w:ascii="宋体" w:hAnsi="宋体" w:eastAsia="宋体" w:cs="宋体"/>
          <w:b/>
          <w:color w:val="FF0000"/>
          <w:kern w:val="0"/>
          <w:sz w:val="21"/>
        </w:rPr>
        <w:drawing>
          <wp:inline distT="0" distB="0" distL="0" distR="0">
            <wp:extent cx="27940" cy="57785"/>
            <wp:effectExtent l="0" t="0" r="10160" b="18415"/>
            <wp:docPr id="25" name="DA小三角.eps" descr="id:21474866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A小三角.eps" descr="id:2147486658;FounderCES"/>
                    <pic:cNvPicPr>
                      <a:picLocks noChangeAspect="1"/>
                    </pic:cNvPicPr>
                  </pic:nvPicPr>
                  <pic:blipFill>
                    <a:blip r:embed="rId12"/>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根据材料并结合所学知识可知,两宋时期统治者设立专门机构加强对外贸的管理,并且对奢侈品的进口和金银的外流作出限制,这说明朝廷重视维护对外贸易权益,A项正确;从材料信息中无法得出重农抑商观念趋于强化的结论,排除B项;材料没有涉及有限闭关、对外贸易结构优化等信息,排除C、D两项。</w:t>
      </w:r>
    </w:p>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cd4a8e26-c132-47d2-ba38-8edd0161d999"/>
  </w:docVars>
  <w:rsids>
    <w:rsidRoot w:val="13471CC2"/>
    <w:rsid w:val="004151FC"/>
    <w:rsid w:val="00C02FC6"/>
    <w:rsid w:val="012D3BCA"/>
    <w:rsid w:val="07E45CD3"/>
    <w:rsid w:val="13471CC2"/>
    <w:rsid w:val="1649696C"/>
    <w:rsid w:val="27D824EE"/>
    <w:rsid w:val="2FBE71DB"/>
    <w:rsid w:val="37A95295"/>
    <w:rsid w:val="38536650"/>
    <w:rsid w:val="3E472AF7"/>
    <w:rsid w:val="40B37534"/>
    <w:rsid w:val="4CB619E6"/>
    <w:rsid w:val="503E6F6B"/>
    <w:rsid w:val="590E2436"/>
    <w:rsid w:val="61CF445A"/>
    <w:rsid w:val="63C53FB1"/>
    <w:rsid w:val="691F2E54"/>
    <w:rsid w:val="6D8C560F"/>
    <w:rsid w:val="73EB3D3E"/>
    <w:rsid w:val="79F0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黑体" w:asciiTheme="minorAscii" w:hAnsiTheme="minorAscii"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tLeast"/>
      <w:jc w:val="center"/>
      <w:outlineLvl w:val="0"/>
    </w:pPr>
    <w:rPr>
      <w:rFonts w:ascii="NEU-BZ-S92" w:hAnsi="NEU-BZ-S92" w:eastAsia="宋体"/>
      <w:b/>
      <w:bCs/>
      <w:color w:val="000000"/>
      <w:kern w:val="44"/>
      <w:sz w:val="36"/>
      <w:szCs w:val="44"/>
    </w:rPr>
  </w:style>
  <w:style w:type="paragraph" w:styleId="3">
    <w:name w:val="heading 2"/>
    <w:basedOn w:val="1"/>
    <w:next w:val="1"/>
    <w:semiHidden/>
    <w:unhideWhenUsed/>
    <w:qFormat/>
    <w:uiPriority w:val="0"/>
    <w:pPr>
      <w:keepNext/>
      <w:keepLines/>
      <w:spacing w:beforeLines="0" w:afterLines="0" w:line="360" w:lineRule="auto"/>
      <w:ind w:firstLine="883" w:firstLineChars="200"/>
      <w:jc w:val="center"/>
      <w:outlineLvl w:val="1"/>
    </w:pPr>
    <w:rPr>
      <w:rFonts w:ascii="宋体" w:hAnsi="宋体" w:eastAsia="宋体"/>
      <w:b/>
      <w:color w:val="000000"/>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NEU-BZ-S92" w:hAnsi="NEU-BZ-S92" w:eastAsia="宋体"/>
      <w:b/>
      <w:color w:val="000000"/>
      <w:sz w:val="28"/>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sz w:val="18"/>
      <w:szCs w:val="24"/>
    </w:rPr>
  </w:style>
  <w:style w:type="paragraph" w:customStyle="1" w:styleId="9">
    <w:name w:val="学案标题样式"/>
    <w:basedOn w:val="1"/>
    <w:qFormat/>
    <w:uiPriority w:val="0"/>
    <w:pPr>
      <w:spacing w:line="360" w:lineRule="auto"/>
      <w:ind w:firstLine="420" w:firstLineChars="200"/>
      <w:jc w:val="center"/>
    </w:pPr>
    <w:rPr>
      <w:rFonts w:hint="eastAsia" w:ascii="黑体" w:hAnsi="黑体" w:eastAsia="黑体" w:cs="黑体"/>
      <w:b/>
      <w:sz w:val="32"/>
      <w:szCs w:val="21"/>
    </w:rPr>
  </w:style>
  <w:style w:type="character" w:customStyle="1" w:styleId="10">
    <w:name w:val="标题 1 Char"/>
    <w:basedOn w:val="8"/>
    <w:link w:val="2"/>
    <w:qFormat/>
    <w:uiPriority w:val="9"/>
    <w:rPr>
      <w:rFonts w:ascii="NEU-BZ-S92" w:hAnsi="NEU-BZ-S92" w:eastAsia="宋体"/>
      <w:b/>
      <w:bCs/>
      <w:color w:val="000000"/>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5646</Words>
  <Characters>5769</Characters>
  <Lines>0</Lines>
  <Paragraphs>0</Paragraphs>
  <TotalTime>1</TotalTime>
  <ScaleCrop>false</ScaleCrop>
  <LinksUpToDate>false</LinksUpToDate>
  <CharactersWithSpaces>5882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2024-11-18T03:05:00Z</dcterms:created>
  <dc:creator>9hhy7hhy9hhys</dc:creator>
  <cp:lastModifiedBy>时差</cp:lastModifiedBy>
  <dcterms:modified xsi:type="dcterms:W3CDTF">2025-01-06T07:02:34Z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225667D29D0742F99CD627678BCB5580</vt:lpwstr>
  </property>
</Properties>
</file>